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F7274">
      <w:pPr>
        <w:adjustRightInd w:val="0"/>
        <w:snapToGrid w:val="0"/>
        <w:jc w:val="center"/>
        <w:rPr>
          <w:rFonts w:hint="eastAsia" w:ascii="方正小标宋简体" w:hAnsi="方正小标宋简体" w:eastAsia="方正小标宋简体" w:cs="方正小标宋简体"/>
          <w:bCs/>
          <w:kern w:val="1"/>
          <w:sz w:val="44"/>
          <w:szCs w:val="44"/>
        </w:rPr>
      </w:pPr>
      <w:r>
        <w:rPr>
          <w:rFonts w:hint="eastAsia" w:ascii="方正小标宋简体" w:hAnsi="方正小标宋简体" w:eastAsia="方正小标宋简体" w:cs="方正小标宋简体"/>
          <w:bCs/>
          <w:kern w:val="1"/>
          <w:sz w:val="44"/>
          <w:szCs w:val="44"/>
        </w:rPr>
        <w:t>江苏索普新材料科技有限公司</w:t>
      </w:r>
    </w:p>
    <w:p w14:paraId="5AE69545">
      <w:pPr>
        <w:adjustRightInd w:val="0"/>
        <w:snapToGrid w:val="0"/>
        <w:jc w:val="center"/>
        <w:rPr>
          <w:rFonts w:hint="eastAsia" w:ascii="方正小标宋简体" w:hAnsi="方正小标宋简体" w:eastAsia="方正小标宋简体" w:cs="方正小标宋简体"/>
          <w:bCs/>
          <w:kern w:val="1"/>
          <w:sz w:val="44"/>
          <w:szCs w:val="44"/>
        </w:rPr>
      </w:pPr>
      <w:r>
        <w:rPr>
          <w:rFonts w:hint="eastAsia" w:ascii="方正小标宋简体" w:hAnsi="方正小标宋简体" w:eastAsia="方正小标宋简体" w:cs="方正小标宋简体"/>
          <w:bCs/>
          <w:kern w:val="1"/>
          <w:sz w:val="44"/>
          <w:szCs w:val="44"/>
        </w:rPr>
        <w:t>招标文件</w:t>
      </w:r>
    </w:p>
    <w:p w14:paraId="5AF95CB2">
      <w:pPr>
        <w:adjustRightInd w:val="0"/>
        <w:snapToGrid w:val="0"/>
        <w:jc w:val="center"/>
        <w:rPr>
          <w:rFonts w:hint="eastAsia" w:ascii="仿宋" w:hAnsi="仿宋" w:eastAsia="仿宋" w:cs="仿宋"/>
          <w:bCs/>
          <w:sz w:val="32"/>
          <w:szCs w:val="32"/>
          <w:lang w:val="zh-CN"/>
        </w:rPr>
      </w:pPr>
    </w:p>
    <w:p w14:paraId="2B65F055">
      <w:pPr>
        <w:pStyle w:val="2"/>
        <w:rPr>
          <w:lang w:val="zh-CN"/>
        </w:rPr>
      </w:pPr>
    </w:p>
    <w:p w14:paraId="00C1B44A">
      <w:pPr>
        <w:adjustRightInd w:val="0"/>
        <w:snapToGrid w:val="0"/>
        <w:spacing w:line="360" w:lineRule="auto"/>
        <w:jc w:val="left"/>
        <w:rPr>
          <w:rFonts w:hint="eastAsia" w:ascii="仿宋" w:hAnsi="仿宋" w:eastAsia="仿宋" w:cs="仿宋"/>
          <w:bCs/>
          <w:sz w:val="30"/>
          <w:szCs w:val="30"/>
        </w:rPr>
      </w:pPr>
      <w:r>
        <w:rPr>
          <w:rFonts w:hint="eastAsia" w:ascii="仿宋_GB2312" w:hAnsi="仿宋_GB2312" w:eastAsia="仿宋_GB2312" w:cs="仿宋_GB2312"/>
          <w:bCs/>
          <w:sz w:val="24"/>
        </w:rPr>
        <w:t xml:space="preserve">     </w:t>
      </w:r>
      <w:r>
        <w:rPr>
          <w:rFonts w:hint="eastAsia" w:ascii="仿宋" w:hAnsi="仿宋" w:eastAsia="仿宋" w:cs="仿宋"/>
          <w:bCs/>
          <w:sz w:val="30"/>
          <w:szCs w:val="30"/>
        </w:rPr>
        <w:t>我公司拟对“原福盛化工地块资产（拍卖竞得）”进行报废拆除处置，根据国有资产管理相关规定对该装置进行资产价值评估，</w:t>
      </w:r>
      <w:r>
        <w:rPr>
          <w:rFonts w:hint="eastAsia" w:ascii="仿宋" w:hAnsi="仿宋" w:eastAsia="仿宋" w:cs="仿宋"/>
          <w:bCs/>
          <w:sz w:val="30"/>
          <w:szCs w:val="30"/>
          <w:lang w:val="zh-CN"/>
        </w:rPr>
        <w:t>采用自主公开招标的方式选定服务商，</w:t>
      </w:r>
      <w:r>
        <w:rPr>
          <w:rFonts w:hint="eastAsia" w:ascii="仿宋" w:hAnsi="仿宋" w:eastAsia="仿宋" w:cs="仿宋"/>
          <w:bCs/>
          <w:sz w:val="30"/>
          <w:szCs w:val="30"/>
        </w:rPr>
        <w:t>现邀请有资质的评估公司进行投标。</w:t>
      </w:r>
    </w:p>
    <w:p w14:paraId="222E3255">
      <w:pPr>
        <w:adjustRightInd w:val="0"/>
        <w:snapToGrid w:val="0"/>
        <w:spacing w:line="360" w:lineRule="auto"/>
        <w:jc w:val="left"/>
        <w:rPr>
          <w:rFonts w:hint="eastAsia" w:ascii="仿宋" w:hAnsi="仿宋" w:eastAsia="仿宋" w:cs="仿宋"/>
          <w:bCs/>
          <w:sz w:val="30"/>
          <w:szCs w:val="30"/>
        </w:rPr>
      </w:pPr>
      <w:r>
        <w:rPr>
          <w:rFonts w:hint="eastAsia" w:ascii="仿宋" w:hAnsi="仿宋" w:eastAsia="仿宋" w:cs="仿宋"/>
          <w:bCs/>
          <w:sz w:val="30"/>
          <w:szCs w:val="30"/>
        </w:rPr>
        <w:t xml:space="preserve">  </w:t>
      </w:r>
      <w:r>
        <w:rPr>
          <w:rFonts w:hint="eastAsia" w:ascii="仿宋" w:hAnsi="仿宋" w:eastAsia="仿宋" w:cs="仿宋"/>
          <w:b/>
          <w:sz w:val="30"/>
          <w:szCs w:val="30"/>
        </w:rPr>
        <w:t xml:space="preserve">  </w:t>
      </w:r>
      <w:r>
        <w:rPr>
          <w:rFonts w:hint="eastAsia" w:ascii="仿宋" w:hAnsi="仿宋" w:eastAsia="仿宋" w:cs="仿宋"/>
          <w:bCs/>
          <w:sz w:val="30"/>
          <w:szCs w:val="30"/>
        </w:rPr>
        <w:t xml:space="preserve"> </w:t>
      </w:r>
      <w:r>
        <w:rPr>
          <w:rFonts w:hint="eastAsia" w:ascii="仿宋" w:hAnsi="仿宋" w:eastAsia="仿宋" w:cs="仿宋"/>
          <w:b/>
          <w:sz w:val="30"/>
          <w:szCs w:val="30"/>
        </w:rPr>
        <w:t>一：招标概况：</w:t>
      </w:r>
    </w:p>
    <w:p w14:paraId="614DAA3D">
      <w:pPr>
        <w:adjustRightInd w:val="0"/>
        <w:snapToGrid w:val="0"/>
        <w:spacing w:line="360" w:lineRule="auto"/>
        <w:ind w:firstLine="600" w:firstLineChars="200"/>
        <w:rPr>
          <w:rFonts w:hint="eastAsia" w:ascii="仿宋" w:hAnsi="仿宋" w:eastAsia="仿宋" w:cs="仿宋"/>
          <w:bCs/>
          <w:sz w:val="30"/>
          <w:szCs w:val="30"/>
        </w:rPr>
      </w:pPr>
      <w:r>
        <w:rPr>
          <w:rFonts w:hint="eastAsia" w:ascii="仿宋" w:hAnsi="仿宋" w:eastAsia="仿宋" w:cs="仿宋"/>
          <w:bCs/>
          <w:kern w:val="1"/>
          <w:sz w:val="30"/>
          <w:szCs w:val="30"/>
        </w:rPr>
        <w:t>（一）</w:t>
      </w:r>
      <w:r>
        <w:rPr>
          <w:rFonts w:hint="eastAsia" w:ascii="仿宋" w:hAnsi="仿宋" w:eastAsia="仿宋" w:cs="仿宋"/>
          <w:bCs/>
          <w:sz w:val="30"/>
          <w:szCs w:val="30"/>
        </w:rPr>
        <w:t>项目名称：</w:t>
      </w:r>
      <w:r>
        <w:rPr>
          <w:rFonts w:hint="eastAsia" w:ascii="仿宋" w:hAnsi="仿宋" w:eastAsia="仿宋" w:cs="仿宋"/>
          <w:bCs/>
          <w:sz w:val="30"/>
          <w:szCs w:val="30"/>
          <w:u w:val="single"/>
        </w:rPr>
        <w:t xml:space="preserve"> 索普新材料“原福盛化工地块拟报废拆除处置资产”评估项目  </w:t>
      </w:r>
      <w:r>
        <w:rPr>
          <w:rFonts w:hint="eastAsia" w:ascii="仿宋" w:hAnsi="仿宋" w:eastAsia="仿宋" w:cs="仿宋"/>
          <w:bCs/>
          <w:sz w:val="30"/>
          <w:szCs w:val="30"/>
        </w:rPr>
        <w:t>；</w:t>
      </w:r>
    </w:p>
    <w:p w14:paraId="7B88D6D0">
      <w:pPr>
        <w:adjustRightInd w:val="0"/>
        <w:snapToGrid w:val="0"/>
        <w:spacing w:line="360" w:lineRule="auto"/>
        <w:jc w:val="left"/>
        <w:rPr>
          <w:rFonts w:hint="eastAsia" w:ascii="仿宋" w:hAnsi="仿宋" w:eastAsia="仿宋" w:cs="仿宋"/>
          <w:bCs/>
          <w:sz w:val="30"/>
          <w:szCs w:val="30"/>
        </w:rPr>
      </w:pPr>
      <w:r>
        <w:rPr>
          <w:rFonts w:hint="eastAsia" w:ascii="仿宋" w:hAnsi="仿宋" w:eastAsia="仿宋" w:cs="仿宋"/>
          <w:bCs/>
          <w:sz w:val="30"/>
          <w:szCs w:val="30"/>
        </w:rPr>
        <w:t xml:space="preserve">    </w:t>
      </w:r>
      <w:r>
        <w:rPr>
          <w:rFonts w:hint="eastAsia" w:ascii="仿宋" w:hAnsi="仿宋" w:eastAsia="仿宋" w:cs="仿宋"/>
          <w:bCs/>
          <w:kern w:val="1"/>
          <w:sz w:val="30"/>
          <w:szCs w:val="30"/>
        </w:rPr>
        <w:t>（二）</w:t>
      </w:r>
      <w:r>
        <w:rPr>
          <w:rFonts w:hint="eastAsia" w:ascii="仿宋" w:hAnsi="仿宋" w:eastAsia="仿宋" w:cs="仿宋"/>
          <w:bCs/>
          <w:sz w:val="30"/>
          <w:szCs w:val="30"/>
        </w:rPr>
        <w:t>投标截止时间：</w:t>
      </w:r>
      <w:r>
        <w:rPr>
          <w:rFonts w:hint="eastAsia" w:ascii="仿宋" w:hAnsi="仿宋" w:eastAsia="仿宋" w:cs="仿宋"/>
          <w:bCs/>
          <w:sz w:val="30"/>
          <w:szCs w:val="30"/>
          <w:u w:val="single"/>
        </w:rPr>
        <w:t>2024</w:t>
      </w:r>
      <w:r>
        <w:rPr>
          <w:rFonts w:hint="eastAsia" w:ascii="仿宋" w:hAnsi="仿宋" w:eastAsia="仿宋" w:cs="仿宋"/>
          <w:bCs/>
          <w:sz w:val="30"/>
          <w:szCs w:val="30"/>
        </w:rPr>
        <w:t>年</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 xml:space="preserve">  8</w:t>
      </w:r>
      <w:r>
        <w:rPr>
          <w:rFonts w:hint="eastAsia" w:ascii="仿宋" w:hAnsi="仿宋" w:eastAsia="仿宋" w:cs="仿宋"/>
          <w:bCs/>
          <w:sz w:val="30"/>
          <w:szCs w:val="30"/>
          <w:u w:val="single"/>
        </w:rPr>
        <w:t xml:space="preserve">   </w:t>
      </w:r>
      <w:r>
        <w:rPr>
          <w:rFonts w:hint="eastAsia" w:ascii="仿宋" w:hAnsi="仿宋" w:eastAsia="仿宋" w:cs="仿宋"/>
          <w:bCs/>
          <w:sz w:val="30"/>
          <w:szCs w:val="30"/>
        </w:rPr>
        <w:t>月</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 xml:space="preserve"> </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20</w:t>
      </w:r>
      <w:r>
        <w:rPr>
          <w:rFonts w:hint="eastAsia" w:ascii="仿宋" w:hAnsi="仿宋" w:eastAsia="仿宋" w:cs="仿宋"/>
          <w:bCs/>
          <w:sz w:val="30"/>
          <w:szCs w:val="30"/>
          <w:u w:val="single"/>
        </w:rPr>
        <w:t xml:space="preserve">   </w:t>
      </w:r>
      <w:r>
        <w:rPr>
          <w:rFonts w:hint="eastAsia" w:ascii="仿宋" w:hAnsi="仿宋" w:eastAsia="仿宋" w:cs="仿宋"/>
          <w:bCs/>
          <w:sz w:val="30"/>
          <w:szCs w:val="30"/>
        </w:rPr>
        <w:t>日</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13</w:t>
      </w:r>
      <w:r>
        <w:rPr>
          <w:rFonts w:hint="eastAsia" w:ascii="仿宋" w:hAnsi="仿宋" w:eastAsia="仿宋" w:cs="仿宋"/>
          <w:bCs/>
          <w:sz w:val="30"/>
          <w:szCs w:val="30"/>
          <w:u w:val="single"/>
        </w:rPr>
        <w:t xml:space="preserve">  </w:t>
      </w:r>
      <w:r>
        <w:rPr>
          <w:rFonts w:hint="eastAsia" w:ascii="仿宋" w:hAnsi="仿宋" w:eastAsia="仿宋" w:cs="仿宋"/>
          <w:bCs/>
          <w:sz w:val="30"/>
          <w:szCs w:val="30"/>
        </w:rPr>
        <w:t>时（北京时间）；</w:t>
      </w:r>
    </w:p>
    <w:p w14:paraId="4BA5DA41">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kern w:val="1"/>
          <w:sz w:val="30"/>
          <w:szCs w:val="30"/>
        </w:rPr>
        <w:t>（三）</w:t>
      </w:r>
      <w:r>
        <w:rPr>
          <w:rFonts w:hint="eastAsia" w:ascii="仿宋" w:hAnsi="仿宋" w:eastAsia="仿宋" w:cs="仿宋"/>
          <w:bCs/>
          <w:color w:val="auto"/>
          <w:kern w:val="1"/>
          <w:sz w:val="30"/>
          <w:szCs w:val="30"/>
        </w:rPr>
        <w:t>开标时间</w:t>
      </w:r>
      <w:r>
        <w:rPr>
          <w:rFonts w:hint="eastAsia" w:ascii="仿宋" w:hAnsi="仿宋" w:eastAsia="仿宋" w:cs="仿宋"/>
          <w:bCs/>
          <w:sz w:val="30"/>
          <w:szCs w:val="30"/>
        </w:rPr>
        <w:t>：</w:t>
      </w:r>
      <w:r>
        <w:rPr>
          <w:rFonts w:hint="eastAsia" w:ascii="仿宋" w:hAnsi="仿宋" w:eastAsia="仿宋" w:cs="仿宋"/>
          <w:bCs/>
          <w:sz w:val="30"/>
          <w:szCs w:val="30"/>
          <w:u w:val="single"/>
        </w:rPr>
        <w:t>2024</w:t>
      </w:r>
      <w:r>
        <w:rPr>
          <w:rFonts w:hint="eastAsia" w:ascii="仿宋" w:hAnsi="仿宋" w:eastAsia="仿宋" w:cs="仿宋"/>
          <w:bCs/>
          <w:sz w:val="30"/>
          <w:szCs w:val="30"/>
        </w:rPr>
        <w:t>年</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8</w:t>
      </w:r>
      <w:r>
        <w:rPr>
          <w:rFonts w:hint="eastAsia" w:ascii="仿宋" w:hAnsi="仿宋" w:eastAsia="仿宋" w:cs="仿宋"/>
          <w:bCs/>
          <w:sz w:val="30"/>
          <w:szCs w:val="30"/>
          <w:u w:val="single"/>
        </w:rPr>
        <w:t xml:space="preserve">  </w:t>
      </w:r>
      <w:r>
        <w:rPr>
          <w:rFonts w:hint="eastAsia" w:ascii="仿宋" w:hAnsi="仿宋" w:eastAsia="仿宋" w:cs="仿宋"/>
          <w:bCs/>
          <w:sz w:val="30"/>
          <w:szCs w:val="30"/>
        </w:rPr>
        <w:t>月</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20</w:t>
      </w:r>
      <w:r>
        <w:rPr>
          <w:rFonts w:hint="eastAsia" w:ascii="仿宋" w:hAnsi="仿宋" w:eastAsia="仿宋" w:cs="仿宋"/>
          <w:bCs/>
          <w:sz w:val="30"/>
          <w:szCs w:val="30"/>
          <w:u w:val="single"/>
        </w:rPr>
        <w:t xml:space="preserve">  </w:t>
      </w:r>
      <w:r>
        <w:rPr>
          <w:rFonts w:hint="eastAsia" w:ascii="仿宋" w:hAnsi="仿宋" w:eastAsia="仿宋" w:cs="仿宋"/>
          <w:bCs/>
          <w:sz w:val="30"/>
          <w:szCs w:val="30"/>
        </w:rPr>
        <w:t>日</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13</w:t>
      </w:r>
      <w:r>
        <w:rPr>
          <w:rFonts w:hint="eastAsia" w:ascii="仿宋" w:hAnsi="仿宋" w:eastAsia="仿宋" w:cs="仿宋"/>
          <w:bCs/>
          <w:sz w:val="30"/>
          <w:szCs w:val="30"/>
          <w:u w:val="single"/>
        </w:rPr>
        <w:t xml:space="preserve">  </w:t>
      </w:r>
      <w:r>
        <w:rPr>
          <w:rFonts w:hint="eastAsia" w:ascii="仿宋" w:hAnsi="仿宋" w:eastAsia="仿宋" w:cs="仿宋"/>
          <w:bCs/>
          <w:sz w:val="30"/>
          <w:szCs w:val="30"/>
        </w:rPr>
        <w:t>时（北京时间）</w:t>
      </w:r>
      <w:r>
        <w:rPr>
          <w:rFonts w:hint="eastAsia" w:ascii="仿宋" w:hAnsi="仿宋" w:eastAsia="仿宋" w:cs="仿宋"/>
          <w:bCs/>
          <w:color w:val="auto"/>
          <w:kern w:val="1"/>
          <w:sz w:val="30"/>
          <w:szCs w:val="30"/>
        </w:rPr>
        <w:t>；</w:t>
      </w:r>
    </w:p>
    <w:p w14:paraId="34B2D0A5">
      <w:pPr>
        <w:adjustRightInd w:val="0"/>
        <w:snapToGrid w:val="0"/>
        <w:spacing w:line="360" w:lineRule="auto"/>
        <w:ind w:firstLine="600" w:firstLineChars="200"/>
        <w:jc w:val="left"/>
        <w:rPr>
          <w:rFonts w:hint="eastAsia" w:ascii="仿宋" w:hAnsi="仿宋" w:eastAsia="仿宋" w:cs="仿宋"/>
          <w:bCs/>
          <w:sz w:val="30"/>
          <w:szCs w:val="30"/>
        </w:rPr>
      </w:pPr>
      <w:r>
        <w:rPr>
          <w:rFonts w:hint="eastAsia" w:ascii="仿宋" w:hAnsi="仿宋" w:eastAsia="仿宋" w:cs="仿宋"/>
          <w:bCs/>
          <w:kern w:val="1"/>
          <w:sz w:val="30"/>
          <w:szCs w:val="30"/>
        </w:rPr>
        <w:t>（四）</w:t>
      </w:r>
      <w:r>
        <w:rPr>
          <w:rFonts w:hint="eastAsia" w:ascii="仿宋" w:hAnsi="仿宋" w:eastAsia="仿宋" w:cs="仿宋"/>
          <w:bCs/>
          <w:color w:val="auto"/>
          <w:kern w:val="1"/>
          <w:sz w:val="30"/>
          <w:szCs w:val="30"/>
        </w:rPr>
        <w:t>开标地点：江苏索普(集团)有限公司招标中心；</w:t>
      </w:r>
    </w:p>
    <w:p w14:paraId="4AFB2C66">
      <w:pPr>
        <w:adjustRightInd w:val="0"/>
        <w:snapToGrid w:val="0"/>
        <w:spacing w:line="360" w:lineRule="auto"/>
        <w:rPr>
          <w:rFonts w:hint="eastAsia" w:ascii="仿宋" w:hAnsi="仿宋" w:eastAsia="仿宋" w:cs="仿宋"/>
          <w:b/>
          <w:sz w:val="30"/>
          <w:szCs w:val="30"/>
        </w:rPr>
      </w:pPr>
      <w:r>
        <w:rPr>
          <w:rFonts w:hint="eastAsia" w:ascii="仿宋" w:hAnsi="仿宋" w:eastAsia="仿宋" w:cs="仿宋"/>
          <w:b/>
          <w:sz w:val="30"/>
          <w:szCs w:val="30"/>
        </w:rPr>
        <w:t xml:space="preserve">    二：招标内容：</w:t>
      </w:r>
    </w:p>
    <w:p w14:paraId="20E31275">
      <w:pPr>
        <w:adjustRightInd w:val="0"/>
        <w:snapToGrid w:val="0"/>
        <w:spacing w:line="360" w:lineRule="auto"/>
        <w:rPr>
          <w:rFonts w:hint="eastAsia" w:ascii="仿宋" w:hAnsi="仿宋" w:eastAsia="仿宋" w:cs="仿宋"/>
          <w:bCs/>
          <w:kern w:val="1"/>
          <w:sz w:val="30"/>
          <w:szCs w:val="30"/>
        </w:rPr>
      </w:pPr>
      <w:r>
        <w:rPr>
          <w:rFonts w:hint="eastAsia" w:ascii="仿宋" w:hAnsi="仿宋" w:eastAsia="仿宋" w:cs="仿宋"/>
          <w:bCs/>
          <w:kern w:val="1"/>
          <w:sz w:val="30"/>
          <w:szCs w:val="30"/>
        </w:rPr>
        <w:t xml:space="preserve">    （一）项目基本情况    </w:t>
      </w:r>
    </w:p>
    <w:p w14:paraId="4247DE55">
      <w:pPr>
        <w:adjustRightInd w:val="0"/>
        <w:snapToGrid w:val="0"/>
        <w:spacing w:line="360" w:lineRule="auto"/>
        <w:ind w:firstLine="600"/>
        <w:rPr>
          <w:rFonts w:hint="eastAsia" w:ascii="仿宋" w:hAnsi="仿宋" w:eastAsia="仿宋" w:cs="仿宋"/>
          <w:bCs/>
          <w:sz w:val="30"/>
          <w:szCs w:val="30"/>
        </w:rPr>
      </w:pPr>
      <w:r>
        <w:rPr>
          <w:rFonts w:hint="eastAsia" w:ascii="仿宋" w:hAnsi="仿宋" w:eastAsia="仿宋" w:cs="仿宋"/>
          <w:bCs/>
          <w:kern w:val="1"/>
          <w:sz w:val="30"/>
          <w:szCs w:val="30"/>
        </w:rPr>
        <w:t>索普新材料“</w:t>
      </w:r>
      <w:r>
        <w:rPr>
          <w:rFonts w:hint="eastAsia" w:ascii="仿宋" w:hAnsi="仿宋" w:eastAsia="仿宋" w:cs="仿宋"/>
          <w:bCs/>
          <w:sz w:val="30"/>
          <w:szCs w:val="30"/>
        </w:rPr>
        <w:t>原福盛化工地块拟报废拆除处置资产</w:t>
      </w:r>
      <w:r>
        <w:rPr>
          <w:rFonts w:hint="eastAsia" w:ascii="仿宋" w:hAnsi="仿宋" w:eastAsia="仿宋" w:cs="仿宋"/>
          <w:bCs/>
          <w:kern w:val="1"/>
          <w:sz w:val="30"/>
          <w:szCs w:val="30"/>
        </w:rPr>
        <w:t>”</w:t>
      </w:r>
      <w:r>
        <w:rPr>
          <w:rFonts w:hint="eastAsia" w:ascii="仿宋" w:hAnsi="仿宋" w:eastAsia="仿宋" w:cs="仿宋"/>
          <w:bCs/>
          <w:sz w:val="30"/>
          <w:szCs w:val="30"/>
        </w:rPr>
        <w:t>涉及的房屋16项，账面净值：1,228,144.01元 ；建筑物25项，账面净值：1,950,127.07元；机械设备、电子设备71项，账面净值：489,626.24元，净值合计3,667,897.32元，以上数据截至2024年7月31日，详见附件。</w:t>
      </w:r>
    </w:p>
    <w:p w14:paraId="5A2935D3">
      <w:pPr>
        <w:adjustRightInd w:val="0"/>
        <w:snapToGrid w:val="0"/>
        <w:spacing w:line="360" w:lineRule="auto"/>
        <w:ind w:firstLine="579" w:firstLineChars="193"/>
        <w:rPr>
          <w:rFonts w:hint="eastAsia" w:ascii="仿宋" w:hAnsi="仿宋" w:eastAsia="仿宋" w:cs="仿宋"/>
          <w:bCs/>
          <w:sz w:val="30"/>
          <w:szCs w:val="30"/>
        </w:rPr>
      </w:pPr>
      <w:r>
        <w:rPr>
          <w:rFonts w:hint="eastAsia" w:ascii="仿宋" w:hAnsi="仿宋" w:eastAsia="仿宋" w:cs="仿宋"/>
          <w:bCs/>
          <w:sz w:val="30"/>
          <w:szCs w:val="30"/>
        </w:rPr>
        <w:t>（二）技术要求：</w:t>
      </w:r>
    </w:p>
    <w:p w14:paraId="7A02BC69">
      <w:pPr>
        <w:adjustRightInd w:val="0"/>
        <w:snapToGrid w:val="0"/>
        <w:spacing w:line="360" w:lineRule="auto"/>
        <w:ind w:firstLine="579" w:firstLineChars="193"/>
        <w:rPr>
          <w:rFonts w:hint="eastAsia" w:ascii="仿宋" w:hAnsi="仿宋" w:eastAsia="仿宋" w:cs="仿宋"/>
          <w:bCs/>
          <w:sz w:val="30"/>
          <w:szCs w:val="30"/>
          <w:u w:val="single"/>
        </w:rPr>
      </w:pPr>
      <w:r>
        <w:rPr>
          <w:rFonts w:hint="eastAsia" w:ascii="仿宋" w:hAnsi="仿宋" w:eastAsia="仿宋" w:cs="仿宋"/>
          <w:bCs/>
          <w:color w:val="auto"/>
          <w:sz w:val="30"/>
          <w:szCs w:val="30"/>
          <w:u w:val="single"/>
        </w:rPr>
        <w:t>具体内容：详见附件。本次评估基准日为2024年7月31日，出具的评估报告需经我司报镇江市国资委备案通过后，视为验收合格。</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8</w:t>
      </w:r>
      <w:r>
        <w:rPr>
          <w:rFonts w:hint="eastAsia" w:ascii="仿宋" w:hAnsi="仿宋" w:eastAsia="仿宋" w:cs="仿宋"/>
          <w:bCs/>
          <w:sz w:val="30"/>
          <w:szCs w:val="30"/>
          <w:u w:val="single"/>
        </w:rPr>
        <w:t>月</w:t>
      </w:r>
      <w:r>
        <w:rPr>
          <w:rFonts w:hint="eastAsia" w:ascii="仿宋" w:hAnsi="仿宋" w:eastAsia="仿宋" w:cs="仿宋"/>
          <w:bCs/>
          <w:sz w:val="30"/>
          <w:szCs w:val="30"/>
          <w:u w:val="single"/>
          <w:lang w:val="en-US" w:eastAsia="zh-CN"/>
        </w:rPr>
        <w:t>31</w:t>
      </w:r>
      <w:r>
        <w:rPr>
          <w:rFonts w:hint="eastAsia" w:ascii="仿宋" w:hAnsi="仿宋" w:eastAsia="仿宋" w:cs="仿宋"/>
          <w:bCs/>
          <w:sz w:val="30"/>
          <w:szCs w:val="30"/>
          <w:u w:val="single"/>
        </w:rPr>
        <w:t>日前完成评估。</w:t>
      </w:r>
      <w:bookmarkStart w:id="19" w:name="_GoBack"/>
      <w:bookmarkEnd w:id="19"/>
    </w:p>
    <w:p w14:paraId="56030367">
      <w:pPr>
        <w:adjustRightInd w:val="0"/>
        <w:snapToGrid w:val="0"/>
        <w:spacing w:line="360" w:lineRule="auto"/>
        <w:ind w:firstLine="602"/>
        <w:rPr>
          <w:rFonts w:hint="eastAsia" w:ascii="仿宋" w:hAnsi="仿宋" w:eastAsia="仿宋" w:cs="仿宋"/>
          <w:b/>
          <w:sz w:val="30"/>
          <w:szCs w:val="30"/>
        </w:rPr>
      </w:pPr>
      <w:r>
        <w:rPr>
          <w:rFonts w:hint="eastAsia" w:ascii="仿宋" w:hAnsi="仿宋" w:eastAsia="仿宋" w:cs="仿宋"/>
          <w:b/>
          <w:sz w:val="30"/>
          <w:szCs w:val="30"/>
        </w:rPr>
        <w:t>三：投标人资质与要求：</w:t>
      </w:r>
    </w:p>
    <w:p w14:paraId="4CA6589D">
      <w:pPr>
        <w:adjustRightInd w:val="0"/>
        <w:snapToGrid w:val="0"/>
        <w:spacing w:line="360" w:lineRule="auto"/>
        <w:ind w:firstLine="602"/>
        <w:rPr>
          <w:rFonts w:hint="eastAsia" w:ascii="仿宋" w:hAnsi="仿宋" w:eastAsia="仿宋" w:cs="仿宋"/>
          <w:bCs/>
          <w:sz w:val="30"/>
          <w:szCs w:val="30"/>
        </w:rPr>
      </w:pPr>
      <w:r>
        <w:rPr>
          <w:rFonts w:hint="eastAsia" w:ascii="仿宋" w:hAnsi="仿宋" w:eastAsia="仿宋" w:cs="仿宋"/>
          <w:bCs/>
          <w:sz w:val="30"/>
          <w:szCs w:val="30"/>
        </w:rPr>
        <w:t>（一）投标人须具有独立法人资格，持有有效期内的营业执照，且成立5年以上。</w:t>
      </w:r>
    </w:p>
    <w:p w14:paraId="24A262D7">
      <w:pPr>
        <w:adjustRightInd w:val="0"/>
        <w:snapToGrid w:val="0"/>
        <w:spacing w:line="360" w:lineRule="auto"/>
        <w:ind w:firstLine="579" w:firstLineChars="193"/>
        <w:rPr>
          <w:rFonts w:hint="eastAsia" w:ascii="仿宋" w:hAnsi="仿宋" w:eastAsia="仿宋" w:cs="仿宋"/>
          <w:bCs/>
          <w:sz w:val="30"/>
          <w:szCs w:val="30"/>
        </w:rPr>
      </w:pPr>
      <w:r>
        <w:rPr>
          <w:rFonts w:hint="eastAsia" w:ascii="仿宋" w:hAnsi="仿宋" w:eastAsia="仿宋" w:cs="仿宋"/>
          <w:bCs/>
          <w:sz w:val="30"/>
          <w:szCs w:val="30"/>
        </w:rPr>
        <w:t>（二）投标人须为在中国境内依法设立，取得资产评估资格，从事资产评估业务的机构。</w:t>
      </w:r>
    </w:p>
    <w:p w14:paraId="04B6A9DA">
      <w:pPr>
        <w:adjustRightInd w:val="0"/>
        <w:snapToGrid w:val="0"/>
        <w:spacing w:line="360" w:lineRule="auto"/>
        <w:ind w:firstLine="579" w:firstLineChars="193"/>
        <w:rPr>
          <w:rFonts w:hint="eastAsia" w:ascii="仿宋" w:hAnsi="仿宋" w:eastAsia="仿宋" w:cs="仿宋"/>
          <w:bCs/>
          <w:sz w:val="30"/>
          <w:szCs w:val="30"/>
        </w:rPr>
      </w:pPr>
      <w:r>
        <w:rPr>
          <w:rFonts w:hint="eastAsia" w:ascii="仿宋" w:hAnsi="仿宋" w:eastAsia="仿宋" w:cs="仿宋"/>
          <w:bCs/>
          <w:sz w:val="30"/>
          <w:szCs w:val="30"/>
        </w:rPr>
        <w:t>（三）投标人须为在镇江市国资委备案的机构。</w:t>
      </w:r>
    </w:p>
    <w:p w14:paraId="6E9EB834">
      <w:pPr>
        <w:adjustRightInd w:val="0"/>
        <w:snapToGrid w:val="0"/>
        <w:spacing w:line="360" w:lineRule="auto"/>
        <w:ind w:firstLine="600" w:firstLineChars="200"/>
        <w:rPr>
          <w:rFonts w:hint="eastAsia" w:ascii="仿宋" w:hAnsi="仿宋" w:eastAsia="仿宋" w:cs="仿宋"/>
          <w:bCs/>
          <w:sz w:val="30"/>
          <w:szCs w:val="30"/>
        </w:rPr>
      </w:pPr>
      <w:r>
        <w:rPr>
          <w:rFonts w:hint="eastAsia" w:ascii="仿宋" w:hAnsi="仿宋" w:eastAsia="仿宋" w:cs="仿宋"/>
          <w:bCs/>
          <w:sz w:val="30"/>
          <w:szCs w:val="30"/>
        </w:rPr>
        <w:t>(四)投标项目负责人应具有资产评估师资格。</w:t>
      </w:r>
    </w:p>
    <w:p w14:paraId="5A0DA2F1">
      <w:pPr>
        <w:adjustRightInd w:val="0"/>
        <w:snapToGrid w:val="0"/>
        <w:spacing w:line="360" w:lineRule="auto"/>
        <w:ind w:firstLine="579" w:firstLineChars="193"/>
        <w:rPr>
          <w:rFonts w:hint="eastAsia" w:ascii="仿宋" w:hAnsi="仿宋" w:eastAsia="仿宋" w:cs="仿宋"/>
          <w:bCs/>
          <w:sz w:val="30"/>
          <w:szCs w:val="30"/>
        </w:rPr>
      </w:pPr>
      <w:r>
        <w:rPr>
          <w:rFonts w:hint="eastAsia" w:ascii="仿宋" w:hAnsi="仿宋" w:eastAsia="仿宋" w:cs="仿宋"/>
          <w:bCs/>
          <w:sz w:val="30"/>
          <w:szCs w:val="30"/>
        </w:rPr>
        <w:t>（五）投标机构及项目评估人近三年在经营活动中没有重大违法违规记录、无违约历史。</w:t>
      </w:r>
    </w:p>
    <w:p w14:paraId="5830E1B9">
      <w:pPr>
        <w:adjustRightInd w:val="0"/>
        <w:snapToGrid w:val="0"/>
        <w:spacing w:line="360" w:lineRule="auto"/>
        <w:ind w:firstLine="579" w:firstLineChars="193"/>
        <w:rPr>
          <w:rFonts w:hint="eastAsia" w:ascii="仿宋" w:hAnsi="仿宋" w:eastAsia="仿宋" w:cs="仿宋"/>
          <w:bCs/>
          <w:sz w:val="30"/>
          <w:szCs w:val="30"/>
        </w:rPr>
      </w:pPr>
      <w:r>
        <w:rPr>
          <w:rFonts w:hint="eastAsia" w:ascii="仿宋" w:hAnsi="仿宋" w:eastAsia="仿宋" w:cs="仿宋"/>
          <w:bCs/>
          <w:sz w:val="30"/>
          <w:szCs w:val="30"/>
        </w:rPr>
        <w:t xml:space="preserve">（六）投标人应具备良好的售后服务能力，要求电话联系后24小时内必须给予回复，明确解决方案。 </w:t>
      </w:r>
    </w:p>
    <w:p w14:paraId="66505ECE">
      <w:pPr>
        <w:adjustRightInd w:val="0"/>
        <w:snapToGrid w:val="0"/>
        <w:spacing w:line="360" w:lineRule="auto"/>
        <w:ind w:firstLine="579" w:firstLineChars="193"/>
        <w:rPr>
          <w:rFonts w:hint="eastAsia" w:ascii="仿宋" w:hAnsi="仿宋" w:eastAsia="仿宋" w:cs="仿宋"/>
          <w:bCs/>
          <w:sz w:val="30"/>
          <w:szCs w:val="30"/>
        </w:rPr>
      </w:pPr>
      <w:r>
        <w:rPr>
          <w:rFonts w:hint="eastAsia" w:ascii="仿宋" w:hAnsi="仿宋" w:eastAsia="仿宋" w:cs="仿宋"/>
          <w:bCs/>
          <w:sz w:val="30"/>
          <w:szCs w:val="30"/>
        </w:rPr>
        <w:t>（七）本次招标不接受投标人以联合形式参加。</w:t>
      </w:r>
    </w:p>
    <w:p w14:paraId="3451F48E">
      <w:pPr>
        <w:adjustRightInd w:val="0"/>
        <w:snapToGrid w:val="0"/>
        <w:spacing w:line="360" w:lineRule="auto"/>
        <w:ind w:firstLine="480"/>
        <w:rPr>
          <w:rFonts w:hint="eastAsia" w:ascii="仿宋" w:hAnsi="仿宋" w:eastAsia="仿宋" w:cs="仿宋"/>
          <w:b/>
          <w:kern w:val="2"/>
          <w:sz w:val="30"/>
          <w:szCs w:val="30"/>
        </w:rPr>
      </w:pPr>
      <w:r>
        <w:rPr>
          <w:rFonts w:hint="eastAsia" w:ascii="仿宋" w:hAnsi="仿宋" w:eastAsia="仿宋" w:cs="仿宋"/>
          <w:b/>
          <w:kern w:val="2"/>
          <w:sz w:val="30"/>
          <w:szCs w:val="30"/>
        </w:rPr>
        <w:t>四：投标：</w:t>
      </w:r>
    </w:p>
    <w:p w14:paraId="471FBEC2">
      <w:pPr>
        <w:adjustRightInd w:val="0"/>
        <w:snapToGrid w:val="0"/>
        <w:spacing w:line="360" w:lineRule="auto"/>
        <w:ind w:firstLine="600" w:firstLineChars="200"/>
        <w:jc w:val="left"/>
        <w:rPr>
          <w:rFonts w:hint="eastAsia" w:ascii="仿宋" w:hAnsi="仿宋" w:eastAsia="仿宋" w:cs="仿宋"/>
          <w:bCs/>
          <w:sz w:val="30"/>
          <w:szCs w:val="30"/>
        </w:rPr>
      </w:pPr>
      <w:r>
        <w:rPr>
          <w:rFonts w:hint="eastAsia" w:ascii="仿宋" w:hAnsi="仿宋" w:eastAsia="仿宋" w:cs="仿宋"/>
          <w:bCs/>
          <w:kern w:val="1"/>
          <w:sz w:val="30"/>
          <w:szCs w:val="30"/>
        </w:rPr>
        <w:t>（一）</w:t>
      </w:r>
      <w:r>
        <w:rPr>
          <w:rFonts w:hint="eastAsia" w:ascii="仿宋" w:hAnsi="仿宋" w:eastAsia="仿宋" w:cs="仿宋"/>
          <w:bCs/>
          <w:color w:val="auto"/>
          <w:kern w:val="1"/>
          <w:sz w:val="30"/>
          <w:szCs w:val="30"/>
        </w:rPr>
        <w:t>报价方式：</w:t>
      </w:r>
      <w:r>
        <w:rPr>
          <w:rFonts w:hint="eastAsia" w:ascii="仿宋" w:hAnsi="仿宋" w:eastAsia="仿宋" w:cs="仿宋"/>
          <w:bCs/>
          <w:sz w:val="30"/>
          <w:szCs w:val="30"/>
        </w:rPr>
        <w:t>报价为含6%增值税价。如国家税率调整，按合同含税价格/（1+合同约定税率）*（1+国家规定的新税率）调整合同价格开具发票。</w:t>
      </w:r>
    </w:p>
    <w:p w14:paraId="27E5E3C8">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kern w:val="1"/>
          <w:sz w:val="30"/>
          <w:szCs w:val="30"/>
        </w:rPr>
        <w:t>（二）付款方式：验收合格并开具增值税专用发票入账后</w:t>
      </w:r>
      <w:r>
        <w:rPr>
          <w:rFonts w:hint="eastAsia" w:ascii="仿宋" w:hAnsi="仿宋" w:eastAsia="仿宋" w:cs="仿宋"/>
          <w:bCs/>
          <w:kern w:val="1"/>
          <w:sz w:val="30"/>
          <w:szCs w:val="30"/>
          <w:u w:val="single"/>
        </w:rPr>
        <w:t xml:space="preserve"> 30 </w:t>
      </w:r>
      <w:r>
        <w:rPr>
          <w:rFonts w:hint="eastAsia" w:ascii="仿宋" w:hAnsi="仿宋" w:eastAsia="仿宋" w:cs="仿宋"/>
          <w:bCs/>
          <w:kern w:val="1"/>
          <w:sz w:val="30"/>
          <w:szCs w:val="30"/>
        </w:rPr>
        <w:t>天内付全款，付款方式为承兑。</w:t>
      </w:r>
    </w:p>
    <w:p w14:paraId="39603830">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（三）本项目投标通过线下进行：</w:t>
      </w:r>
    </w:p>
    <w:p w14:paraId="3B585CAF">
      <w:pPr>
        <w:wordWrap w:val="0"/>
        <w:spacing w:line="360" w:lineRule="auto"/>
        <w:ind w:firstLine="600" w:firstLineChars="200"/>
        <w:jc w:val="left"/>
        <w:rPr>
          <w:rFonts w:hint="eastAsia" w:ascii="仿宋" w:hAnsi="仿宋" w:eastAsia="仿宋" w:cs="仿宋"/>
          <w:bCs/>
          <w:sz w:val="30"/>
          <w:szCs w:val="30"/>
        </w:rPr>
      </w:pPr>
      <w:r>
        <w:rPr>
          <w:rFonts w:hint="eastAsia" w:ascii="仿宋" w:hAnsi="仿宋" w:eastAsia="仿宋" w:cs="仿宋"/>
          <w:bCs/>
          <w:color w:val="auto"/>
          <w:kern w:val="1"/>
          <w:sz w:val="30"/>
          <w:szCs w:val="30"/>
        </w:rPr>
        <w:t>投标人应</w:t>
      </w:r>
      <w:r>
        <w:rPr>
          <w:rFonts w:hint="eastAsia" w:ascii="仿宋" w:hAnsi="仿宋" w:eastAsia="仿宋" w:cs="仿宋"/>
          <w:bCs/>
          <w:sz w:val="30"/>
          <w:szCs w:val="30"/>
        </w:rPr>
        <w:t>将报价书及相关资料以标袋形式送达，标袋外包装必须用“封条”密封，封条“格式自定”，另需加盖公章、法人章，填写密封日期；在标袋封面上需注明“投标项目名称，投标方名称、地址、联系人、联系电话”等；投标文件应包括正副本各  1  份，并要求在投标截止日之前送达，逾期将作为作废标处理。</w:t>
      </w:r>
    </w:p>
    <w:p w14:paraId="47E877D8">
      <w:pPr>
        <w:wordWrap w:val="0"/>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kern w:val="1"/>
          <w:sz w:val="30"/>
          <w:szCs w:val="30"/>
        </w:rPr>
        <w:t>（四）</w:t>
      </w:r>
      <w:r>
        <w:rPr>
          <w:rFonts w:hint="eastAsia" w:ascii="仿宋" w:hAnsi="仿宋" w:eastAsia="仿宋" w:cs="仿宋"/>
          <w:bCs/>
          <w:color w:val="auto"/>
          <w:kern w:val="1"/>
          <w:sz w:val="30"/>
          <w:szCs w:val="30"/>
        </w:rPr>
        <w:t>与本投标有关的一切往来通讯请密封寄：</w:t>
      </w:r>
    </w:p>
    <w:p w14:paraId="3C4A843E">
      <w:pPr>
        <w:pStyle w:val="12"/>
        <w:tabs>
          <w:tab w:val="left" w:pos="180"/>
        </w:tabs>
        <w:wordWrap w:val="0"/>
        <w:adjustRightInd w:val="0"/>
        <w:snapToGrid w:val="0"/>
        <w:spacing w:line="360" w:lineRule="auto"/>
        <w:ind w:firstLine="600"/>
        <w:jc w:val="left"/>
        <w:rPr>
          <w:rFonts w:hint="eastAsia" w:ascii="仿宋" w:hAnsi="仿宋" w:eastAsia="仿宋" w:cs="仿宋"/>
          <w:bCs/>
          <w:kern w:val="1"/>
          <w:sz w:val="30"/>
          <w:szCs w:val="30"/>
        </w:rPr>
      </w:pPr>
      <w:r>
        <w:rPr>
          <w:rFonts w:hint="eastAsia" w:ascii="仿宋" w:hAnsi="仿宋" w:eastAsia="仿宋" w:cs="仿宋"/>
          <w:bCs/>
          <w:kern w:val="1"/>
          <w:sz w:val="30"/>
          <w:szCs w:val="30"/>
        </w:rPr>
        <w:t xml:space="preserve">公司： 江苏索普新材料科技有限公司 财务部 </w:t>
      </w:r>
    </w:p>
    <w:p w14:paraId="11C01226">
      <w:pPr>
        <w:wordWrap w:val="0"/>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kern w:val="1"/>
          <w:sz w:val="30"/>
          <w:szCs w:val="30"/>
        </w:rPr>
        <w:t>地址：</w:t>
      </w:r>
      <w:r>
        <w:rPr>
          <w:rFonts w:hint="eastAsia" w:ascii="仿宋" w:hAnsi="仿宋" w:eastAsia="仿宋" w:cs="仿宋"/>
          <w:bCs/>
          <w:color w:val="auto"/>
          <w:kern w:val="1"/>
          <w:sz w:val="30"/>
          <w:szCs w:val="30"/>
        </w:rPr>
        <w:t xml:space="preserve"> 江苏省镇江市大港新区青龙山路8号-5号门</w:t>
      </w:r>
    </w:p>
    <w:p w14:paraId="1084E432">
      <w:pPr>
        <w:wordWrap w:val="0"/>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邮编：212000   </w:t>
      </w:r>
    </w:p>
    <w:p w14:paraId="553301F8">
      <w:pPr>
        <w:wordWrap w:val="0"/>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商务</w:t>
      </w:r>
      <w:r>
        <w:rPr>
          <w:rFonts w:hint="eastAsia" w:ascii="仿宋" w:hAnsi="仿宋" w:eastAsia="仿宋" w:cs="仿宋"/>
          <w:bCs/>
          <w:color w:val="auto"/>
          <w:kern w:val="1"/>
          <w:sz w:val="30"/>
          <w:szCs w:val="30"/>
        </w:rPr>
        <w:t>联系人： 王强</w:t>
      </w:r>
    </w:p>
    <w:p w14:paraId="20DF5C97">
      <w:pPr>
        <w:wordWrap w:val="0"/>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联系电话：18951284998 </w:t>
      </w:r>
    </w:p>
    <w:p w14:paraId="33EFC9FF">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（五）凡对招标文件条款有疑义的，请在开标前按以下方式联系：</w:t>
      </w:r>
    </w:p>
    <w:p w14:paraId="11251DDF">
      <w:pPr>
        <w:adjustRightInd w:val="0"/>
        <w:snapToGrid w:val="0"/>
        <w:spacing w:line="360" w:lineRule="auto"/>
        <w:ind w:firstLine="6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联系单位： </w:t>
      </w:r>
      <w:r>
        <w:rPr>
          <w:rFonts w:hint="eastAsia" w:ascii="仿宋" w:hAnsi="仿宋" w:eastAsia="仿宋" w:cs="仿宋"/>
          <w:bCs/>
          <w:kern w:val="1"/>
          <w:sz w:val="30"/>
          <w:szCs w:val="30"/>
        </w:rPr>
        <w:t>江苏索普新材料科技有限公司 财务部</w:t>
      </w:r>
    </w:p>
    <w:p w14:paraId="57F7AC82">
      <w:pPr>
        <w:adjustRightInd w:val="0"/>
        <w:snapToGrid w:val="0"/>
        <w:spacing w:line="360" w:lineRule="auto"/>
        <w:ind w:firstLine="6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地址： 江苏省镇江市大港新区青龙山路8号-5号门</w:t>
      </w:r>
    </w:p>
    <w:p w14:paraId="53A1CF6B">
      <w:pPr>
        <w:adjustRightInd w:val="0"/>
        <w:snapToGrid w:val="0"/>
        <w:spacing w:line="360" w:lineRule="auto"/>
        <w:ind w:firstLine="6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邮编： 212000</w:t>
      </w:r>
    </w:p>
    <w:p w14:paraId="019F0DB2">
      <w:pPr>
        <w:wordWrap w:val="0"/>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联系人：王强        电话：</w:t>
      </w:r>
      <w:r>
        <w:rPr>
          <w:rFonts w:hint="eastAsia" w:ascii="仿宋" w:hAnsi="仿宋" w:eastAsia="仿宋" w:cs="仿宋"/>
          <w:bCs/>
          <w:color w:val="auto"/>
          <w:kern w:val="1"/>
          <w:sz w:val="30"/>
          <w:szCs w:val="30"/>
          <w:lang w:val="en-US" w:eastAsia="zh-CN"/>
        </w:rPr>
        <w:t>18951284998</w:t>
      </w:r>
      <w:r>
        <w:rPr>
          <w:rFonts w:hint="eastAsia" w:ascii="仿宋" w:hAnsi="仿宋" w:eastAsia="仿宋" w:cs="仿宋"/>
          <w:bCs/>
          <w:color w:val="auto"/>
          <w:kern w:val="1"/>
          <w:sz w:val="30"/>
          <w:szCs w:val="30"/>
        </w:rPr>
        <w:t xml:space="preserve"> </w:t>
      </w:r>
    </w:p>
    <w:p w14:paraId="4DDD26A0">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负责人：仲亮        电话：18052892870</w:t>
      </w:r>
    </w:p>
    <w:p w14:paraId="381FB479">
      <w:pPr>
        <w:adjustRightInd w:val="0"/>
        <w:snapToGrid w:val="0"/>
        <w:spacing w:line="360" w:lineRule="auto"/>
        <w:ind w:firstLine="602" w:firstLineChars="200"/>
        <w:jc w:val="left"/>
        <w:rPr>
          <w:rFonts w:hint="eastAsia" w:ascii="仿宋" w:hAnsi="仿宋" w:eastAsia="仿宋" w:cs="仿宋"/>
          <w:b/>
          <w:kern w:val="1"/>
          <w:sz w:val="30"/>
          <w:szCs w:val="30"/>
        </w:rPr>
      </w:pPr>
      <w:r>
        <w:rPr>
          <w:rFonts w:hint="eastAsia" w:ascii="仿宋" w:hAnsi="仿宋" w:eastAsia="仿宋" w:cs="仿宋"/>
          <w:b/>
          <w:kern w:val="1"/>
          <w:sz w:val="30"/>
          <w:szCs w:val="30"/>
        </w:rPr>
        <w:t>五：开标、评标、流标及废标：</w:t>
      </w:r>
    </w:p>
    <w:p w14:paraId="335B5DED">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kern w:val="1"/>
          <w:sz w:val="30"/>
          <w:szCs w:val="30"/>
        </w:rPr>
        <w:t>（一）开标</w:t>
      </w:r>
    </w:p>
    <w:p w14:paraId="532F0A03">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kern w:val="1"/>
          <w:sz w:val="30"/>
          <w:szCs w:val="30"/>
        </w:rPr>
        <w:t>本项目由招标人组织评标小组负责开标工作，对各投标人报价进行评标，确定最终中标人。</w:t>
      </w:r>
    </w:p>
    <w:p w14:paraId="4EA008C7">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kern w:val="1"/>
          <w:sz w:val="30"/>
          <w:szCs w:val="30"/>
        </w:rPr>
        <w:t>（二）评标</w:t>
      </w:r>
    </w:p>
    <w:p w14:paraId="6C7DA583">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kern w:val="1"/>
          <w:sz w:val="30"/>
          <w:szCs w:val="30"/>
        </w:rPr>
        <w:t>1、在能够满足招标人技术要求的投标人中选择总价最低的一家投标人作为中标候选人。</w:t>
      </w:r>
    </w:p>
    <w:p w14:paraId="2B439005">
      <w:pPr>
        <w:adjustRightInd w:val="0"/>
        <w:snapToGrid w:val="0"/>
        <w:spacing w:line="360" w:lineRule="auto"/>
        <w:ind w:left="420" w:leftChars="200"/>
        <w:jc w:val="left"/>
        <w:rPr>
          <w:rFonts w:hint="eastAsia" w:ascii="仿宋" w:hAnsi="仿宋" w:eastAsia="仿宋" w:cs="仿宋"/>
          <w:bCs/>
          <w:kern w:val="1"/>
          <w:sz w:val="30"/>
          <w:szCs w:val="30"/>
        </w:rPr>
      </w:pPr>
      <w:r>
        <w:rPr>
          <w:rFonts w:hint="eastAsia" w:ascii="仿宋" w:hAnsi="仿宋" w:eastAsia="仿宋" w:cs="仿宋"/>
          <w:bCs/>
          <w:kern w:val="1"/>
          <w:sz w:val="30"/>
          <w:szCs w:val="30"/>
        </w:rPr>
        <w:t xml:space="preserve">2、请各投标人保持通讯畅通，便于评标小组在开标现场电话联系。3、评标小组不得泄露各投标人的报价。                                    </w:t>
      </w:r>
    </w:p>
    <w:p w14:paraId="59F8EC5A">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kern w:val="1"/>
          <w:sz w:val="30"/>
          <w:szCs w:val="30"/>
        </w:rPr>
        <w:t>（三）流标</w:t>
      </w:r>
    </w:p>
    <w:p w14:paraId="3D901F0C">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kern w:val="1"/>
          <w:sz w:val="30"/>
          <w:szCs w:val="30"/>
        </w:rPr>
        <w:t>招标人如发现招标过程中有串标、陪标等扰乱招标人经营秩序的恶劣情况，经招标人评标小组评定可作流标处理，并可将相关投标方列入供应商负面清单，三年内不再接受参与投标工作。</w:t>
      </w:r>
    </w:p>
    <w:p w14:paraId="5D03EDD8">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kern w:val="1"/>
          <w:sz w:val="30"/>
          <w:szCs w:val="30"/>
        </w:rPr>
        <w:t>（四）废标</w:t>
      </w:r>
    </w:p>
    <w:p w14:paraId="7AC8532D">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kern w:val="1"/>
          <w:sz w:val="30"/>
          <w:szCs w:val="30"/>
        </w:rPr>
        <w:t>凡投标人不满足投标资质与要求，或投标文件填写不完整、报价有空项的，或者存在其他不符合招标人有关要求的问题，经招标人评标小组评定，可作废标处理。</w:t>
      </w:r>
    </w:p>
    <w:p w14:paraId="722BF223">
      <w:pPr>
        <w:numPr>
          <w:ilvl w:val="0"/>
          <w:numId w:val="1"/>
        </w:numPr>
        <w:adjustRightInd w:val="0"/>
        <w:snapToGrid w:val="0"/>
        <w:spacing w:line="360" w:lineRule="auto"/>
        <w:ind w:firstLine="602" w:firstLineChars="200"/>
        <w:jc w:val="left"/>
        <w:rPr>
          <w:sz w:val="30"/>
          <w:szCs w:val="30"/>
        </w:rPr>
      </w:pPr>
      <w:r>
        <w:rPr>
          <w:rFonts w:hint="eastAsia" w:ascii="仿宋" w:hAnsi="仿宋" w:eastAsia="仿宋" w:cs="仿宋"/>
          <w:b/>
          <w:kern w:val="1"/>
          <w:sz w:val="30"/>
          <w:szCs w:val="30"/>
        </w:rPr>
        <w:t>其他注意事项：</w:t>
      </w:r>
    </w:p>
    <w:p w14:paraId="1AF50E3F">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color w:val="auto"/>
          <w:kern w:val="1"/>
          <w:sz w:val="30"/>
          <w:szCs w:val="30"/>
        </w:rPr>
        <w:t>（一）投标人应详细阅读本招标书，参与报价投标即视为对本招标书所列之条款均</w:t>
      </w:r>
      <w:r>
        <w:rPr>
          <w:rFonts w:hint="eastAsia" w:ascii="仿宋" w:hAnsi="仿宋" w:eastAsia="仿宋" w:cs="仿宋"/>
          <w:bCs/>
          <w:kern w:val="1"/>
          <w:sz w:val="30"/>
          <w:szCs w:val="30"/>
        </w:rPr>
        <w:t>表示接受。</w:t>
      </w:r>
    </w:p>
    <w:p w14:paraId="46303F28">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kern w:val="1"/>
          <w:sz w:val="30"/>
          <w:szCs w:val="30"/>
        </w:rPr>
        <w:t>（二）招标人向投标人提供的有关数据和资料，是招标人现有的能被投标人利用的资料，招标人对投标人做出的任何推论、理解和结论均不负责任。</w:t>
      </w:r>
    </w:p>
    <w:p w14:paraId="43F3CB2E">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kern w:val="1"/>
          <w:sz w:val="30"/>
          <w:szCs w:val="30"/>
        </w:rPr>
        <w:t>（三）中标人中标以后应严格按照标书约定与招标方签定相关合同，并按合同约定做好评估服务工作。投标人在中标后无正当理由不与招标人签订合同的，将承担违约责任，列入招标人供应商负面清单。对中标人所有违背标书及合同约定的行为，招标人均可持续保留与中标方中止合作的一切权利。　</w:t>
      </w:r>
    </w:p>
    <w:p w14:paraId="7AC681E4">
      <w:pPr>
        <w:adjustRightInd w:val="0"/>
        <w:snapToGrid w:val="0"/>
        <w:spacing w:line="360" w:lineRule="auto"/>
        <w:ind w:firstLine="600" w:firstLineChars="200"/>
        <w:rPr>
          <w:rFonts w:hint="eastAsia" w:ascii="仿宋" w:hAnsi="仿宋" w:eastAsia="仿宋" w:cs="仿宋"/>
          <w:bCs/>
          <w:kern w:val="1"/>
          <w:sz w:val="30"/>
          <w:szCs w:val="30"/>
        </w:rPr>
      </w:pPr>
      <w:r>
        <w:rPr>
          <w:rFonts w:hint="eastAsia" w:ascii="仿宋" w:hAnsi="仿宋" w:eastAsia="仿宋" w:cs="仿宋"/>
          <w:bCs/>
          <w:color w:val="auto"/>
          <w:kern w:val="1"/>
          <w:sz w:val="30"/>
          <w:szCs w:val="30"/>
        </w:rPr>
        <w:t>（四）</w:t>
      </w:r>
      <w:r>
        <w:rPr>
          <w:rFonts w:hint="eastAsia" w:ascii="仿宋" w:hAnsi="仿宋" w:eastAsia="仿宋" w:cs="仿宋"/>
          <w:bCs/>
          <w:kern w:val="1"/>
          <w:sz w:val="30"/>
          <w:szCs w:val="30"/>
        </w:rPr>
        <w:t>本次招标解释权归江苏索普新材料科技有限公司商务合作部所有。</w:t>
      </w:r>
    </w:p>
    <w:p w14:paraId="2C721465">
      <w:pPr>
        <w:kinsoku w:val="0"/>
        <w:overflowPunct w:val="0"/>
        <w:autoSpaceDE w:val="0"/>
        <w:autoSpaceDN w:val="0"/>
        <w:adjustRightInd w:val="0"/>
        <w:snapToGrid w:val="0"/>
        <w:spacing w:line="360" w:lineRule="auto"/>
        <w:ind w:firstLine="600" w:firstLineChars="200"/>
        <w:rPr>
          <w:rFonts w:hint="eastAsia" w:ascii="仿宋" w:hAnsi="仿宋" w:eastAsia="仿宋" w:cs="仿宋"/>
          <w:bCs/>
          <w:kern w:val="1"/>
          <w:sz w:val="30"/>
          <w:szCs w:val="30"/>
        </w:rPr>
      </w:pPr>
      <w:r>
        <w:rPr>
          <w:rFonts w:hint="eastAsia" w:ascii="仿宋" w:hAnsi="仿宋" w:eastAsia="仿宋" w:cs="仿宋"/>
          <w:bCs/>
          <w:kern w:val="1"/>
          <w:sz w:val="30"/>
          <w:szCs w:val="30"/>
        </w:rPr>
        <w:t>（五）本次招标中标公示信息查询网站：</w:t>
      </w:r>
      <w:r>
        <w:rPr>
          <w:rFonts w:ascii="仿宋" w:hAnsi="仿宋" w:eastAsia="仿宋" w:cs="仿宋"/>
          <w:bCs/>
          <w:kern w:val="1"/>
          <w:sz w:val="30"/>
          <w:szCs w:val="30"/>
        </w:rPr>
        <w:t>http://www.sopo.com.cn/list/91-93.html</w:t>
      </w:r>
      <w:r>
        <w:rPr>
          <w:rFonts w:hint="eastAsia" w:ascii="仿宋" w:hAnsi="仿宋" w:eastAsia="仿宋" w:cs="仿宋"/>
          <w:bCs/>
          <w:kern w:val="1"/>
          <w:sz w:val="30"/>
          <w:szCs w:val="30"/>
        </w:rPr>
        <w:t>。</w:t>
      </w:r>
    </w:p>
    <w:p w14:paraId="2F85373E">
      <w:pPr>
        <w:pStyle w:val="2"/>
        <w:rPr>
          <w:rFonts w:ascii="仿宋_GB2312" w:eastAsia="仿宋_GB2312" w:cs="‹ÎSå"/>
          <w:bCs/>
          <w:kern w:val="1"/>
          <w:sz w:val="24"/>
        </w:rPr>
      </w:pPr>
      <w:r>
        <w:rPr>
          <w:rFonts w:hint="eastAsia" w:ascii="仿宋_GB2312" w:eastAsia="仿宋_GB2312" w:cs="‹ÎSå"/>
          <w:bCs/>
          <w:kern w:val="1"/>
          <w:sz w:val="24"/>
        </w:rPr>
        <w:t xml:space="preserve">   </w:t>
      </w:r>
    </w:p>
    <w:p w14:paraId="5552E51D">
      <w:pPr>
        <w:pStyle w:val="2"/>
      </w:pPr>
    </w:p>
    <w:p w14:paraId="682C63F9">
      <w:pPr>
        <w:jc w:val="center"/>
        <w:rPr>
          <w:sz w:val="32"/>
          <w:szCs w:val="32"/>
        </w:rPr>
      </w:pPr>
      <w:r>
        <w:rPr>
          <w:rFonts w:hint="eastAsia"/>
          <w:sz w:val="32"/>
          <w:szCs w:val="32"/>
        </w:rPr>
        <w:t>报价函</w:t>
      </w:r>
    </w:p>
    <w:p w14:paraId="0A042A84"/>
    <w:p w14:paraId="5CDFC25F">
      <w:pPr>
        <w:tabs>
          <w:tab w:val="left" w:pos="180"/>
        </w:tabs>
        <w:wordWrap w:val="0"/>
        <w:spacing w:line="360" w:lineRule="auto"/>
        <w:rPr>
          <w:rFonts w:hint="eastAsia" w:ascii="仿宋_GB2312" w:hAnsi="仿宋_GB2312" w:eastAsia="仿宋_GB2312" w:cs="仿宋_GB2312"/>
          <w:kern w:val="1"/>
          <w:sz w:val="30"/>
          <w:szCs w:val="30"/>
        </w:rPr>
      </w:pPr>
      <w:r>
        <w:rPr>
          <w:rFonts w:hint="eastAsia" w:ascii="仿宋_GB2312" w:hAnsi="仿宋_GB2312" w:eastAsia="仿宋_GB2312" w:cs="仿宋_GB2312"/>
          <w:kern w:val="1"/>
          <w:sz w:val="30"/>
          <w:szCs w:val="30"/>
          <w:u w:val="single"/>
        </w:rPr>
        <w:t>江苏索普新材料科技有限公司</w:t>
      </w:r>
      <w:r>
        <w:rPr>
          <w:rFonts w:hint="eastAsia" w:ascii="仿宋_GB2312" w:hAnsi="仿宋_GB2312" w:eastAsia="仿宋_GB2312" w:cs="仿宋_GB2312"/>
          <w:kern w:val="1"/>
          <w:sz w:val="30"/>
          <w:szCs w:val="30"/>
        </w:rPr>
        <w:t>：</w:t>
      </w:r>
    </w:p>
    <w:p w14:paraId="0F30AE1A">
      <w:pPr>
        <w:wordWrap w:val="0"/>
        <w:spacing w:line="360" w:lineRule="auto"/>
        <w:ind w:firstLine="600" w:firstLineChars="200"/>
        <w:jc w:val="left"/>
        <w:rPr>
          <w:rFonts w:hint="eastAsia"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u w:val="single"/>
        </w:rPr>
        <w:t>(投标单位全称)</w:t>
      </w:r>
      <w:r>
        <w:rPr>
          <w:rFonts w:hint="eastAsia" w:ascii="仿宋_GB2312" w:hAnsi="仿宋_GB2312" w:eastAsia="仿宋_GB2312" w:cs="仿宋_GB2312"/>
          <w:color w:val="auto"/>
          <w:kern w:val="1"/>
          <w:sz w:val="30"/>
          <w:szCs w:val="30"/>
        </w:rPr>
        <w:t>授权</w:t>
      </w:r>
      <w:r>
        <w:rPr>
          <w:rFonts w:hint="eastAsia" w:ascii="仿宋_GB2312" w:hAnsi="仿宋_GB2312" w:eastAsia="仿宋_GB2312" w:cs="仿宋_GB2312"/>
          <w:color w:val="auto"/>
          <w:kern w:val="1"/>
          <w:sz w:val="30"/>
          <w:szCs w:val="30"/>
          <w:u w:val="single"/>
        </w:rPr>
        <w:t>(全权代表姓名)(职务、职称)</w:t>
      </w:r>
      <w:r>
        <w:rPr>
          <w:rFonts w:hint="eastAsia" w:ascii="仿宋_GB2312" w:hAnsi="仿宋_GB2312" w:eastAsia="仿宋_GB2312" w:cs="仿宋_GB2312"/>
          <w:color w:val="auto"/>
          <w:kern w:val="1"/>
          <w:sz w:val="30"/>
          <w:szCs w:val="30"/>
        </w:rPr>
        <w:t>为全权代表，参加贵方组织的招标有关活动，并对该项目进行投标。</w:t>
      </w:r>
    </w:p>
    <w:p w14:paraId="5993CB06">
      <w:pPr>
        <w:wordWrap w:val="0"/>
        <w:spacing w:line="360" w:lineRule="auto"/>
        <w:ind w:left="720" w:leftChars="200" w:hanging="300" w:hangingChars="100"/>
        <w:jc w:val="left"/>
        <w:rPr>
          <w:rFonts w:eastAsia="仿宋_GB2312"/>
        </w:rPr>
      </w:pPr>
      <w:r>
        <w:rPr>
          <w:rFonts w:hint="eastAsia" w:ascii="仿宋_GB2312" w:hAnsi="仿宋_GB2312" w:eastAsia="仿宋_GB2312" w:cs="仿宋_GB2312"/>
          <w:color w:val="auto"/>
          <w:kern w:val="1"/>
          <w:sz w:val="30"/>
          <w:szCs w:val="30"/>
        </w:rPr>
        <w:t>1、投标项目的投标价（含税）为</w:t>
      </w:r>
      <w:r>
        <w:rPr>
          <w:rFonts w:ascii="仿宋_GB2312" w:hAnsi="仿宋_GB2312" w:eastAsia="仿宋_GB2312" w:cs="仿宋_GB2312"/>
          <w:color w:val="auto"/>
          <w:kern w:val="1"/>
          <w:sz w:val="30"/>
          <w:szCs w:val="30"/>
          <w:u w:val="single"/>
        </w:rPr>
        <w:softHyphen/>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(大写)：</w:t>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元人民币；税率</w:t>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w:t>
      </w:r>
      <w:r>
        <w:rPr>
          <w:rFonts w:eastAsia="仿宋_GB2312"/>
        </w:rPr>
        <w:t xml:space="preserve"> </w:t>
      </w:r>
    </w:p>
    <w:p w14:paraId="15E08C22">
      <w:pPr>
        <w:wordWrap w:val="0"/>
        <w:spacing w:line="360" w:lineRule="auto"/>
        <w:ind w:firstLine="600" w:firstLineChars="200"/>
        <w:jc w:val="left"/>
        <w:rPr>
          <w:rFonts w:hint="eastAsia"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2、我方保证遵守招标文件中的全部规定；</w:t>
      </w:r>
    </w:p>
    <w:p w14:paraId="626CBDDB">
      <w:pPr>
        <w:wordWrap w:val="0"/>
        <w:spacing w:line="360" w:lineRule="auto"/>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3、我方保证忠实地执行双方签订的合同,并承担合同规定的责任义务；</w:t>
      </w:r>
    </w:p>
    <w:p w14:paraId="00BC5BAB">
      <w:pPr>
        <w:wordWrap w:val="0"/>
        <w:spacing w:line="360" w:lineRule="auto"/>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color w:val="auto"/>
          <w:sz w:val="30"/>
          <w:szCs w:val="30"/>
          <w:shd w:val="clear" w:color="auto" w:fill="FFFFFF"/>
        </w:rPr>
        <w:t>4、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5515722E">
      <w:pPr>
        <w:wordWrap w:val="0"/>
        <w:spacing w:line="360" w:lineRule="auto"/>
        <w:ind w:firstLine="600" w:firstLineChars="200"/>
        <w:jc w:val="left"/>
        <w:rPr>
          <w:rFonts w:hint="eastAsia" w:ascii="仿宋_GB2312" w:hAnsi="仿宋_GB2312" w:eastAsia="仿宋_GB2312" w:cs="仿宋_GB2312"/>
          <w:kern w:val="1"/>
          <w:sz w:val="30"/>
          <w:szCs w:val="30"/>
        </w:rPr>
      </w:pPr>
      <w:r>
        <w:rPr>
          <w:rFonts w:hint="eastAsia" w:ascii="仿宋_GB2312" w:hAnsi="仿宋_GB2312" w:eastAsia="仿宋_GB2312" w:cs="仿宋_GB2312"/>
          <w:bCs/>
          <w:color w:val="auto"/>
          <w:kern w:val="1"/>
          <w:sz w:val="30"/>
          <w:szCs w:val="30"/>
        </w:rPr>
        <w:t>5、愿意向贵方提供任何与该项投标有关的数据、情况和技术资料，</w:t>
      </w:r>
      <w:r>
        <w:rPr>
          <w:rFonts w:hint="eastAsia" w:ascii="仿宋_GB2312" w:hAnsi="仿宋_GB2312" w:eastAsia="仿宋_GB2312" w:cs="仿宋_GB2312"/>
          <w:color w:val="auto"/>
          <w:sz w:val="30"/>
          <w:szCs w:val="30"/>
          <w:shd w:val="clear" w:color="auto" w:fill="FFFFFF"/>
        </w:rPr>
        <w:t>完全理解贵方不一定接受最低价的报价或收到的任何报价。</w:t>
      </w:r>
    </w:p>
    <w:p w14:paraId="32CA3E5B">
      <w:pPr>
        <w:wordWrap w:val="0"/>
        <w:spacing w:before="156" w:beforeLines="50" w:line="360" w:lineRule="auto"/>
        <w:jc w:val="left"/>
        <w:rPr>
          <w:rFonts w:hint="eastAsia" w:ascii="仿宋_GB2312" w:hAnsi="仿宋_GB2312" w:eastAsia="仿宋_GB2312" w:cs="仿宋_GB2312"/>
          <w:kern w:val="1"/>
          <w:sz w:val="30"/>
          <w:szCs w:val="30"/>
        </w:rPr>
      </w:pPr>
    </w:p>
    <w:p w14:paraId="13C700BA">
      <w:pPr>
        <w:wordWrap w:val="0"/>
        <w:spacing w:before="156" w:beforeLines="50" w:line="360" w:lineRule="auto"/>
        <w:jc w:val="left"/>
        <w:rPr>
          <w:rFonts w:hint="eastAsia"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全权代表（签字）：</w:t>
      </w:r>
    </w:p>
    <w:p w14:paraId="5473A6FA">
      <w:pPr>
        <w:wordWrap w:val="0"/>
        <w:spacing w:before="156" w:beforeLines="50" w:line="360" w:lineRule="auto"/>
        <w:jc w:val="left"/>
        <w:rPr>
          <w:rFonts w:hint="eastAsia"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联系电话：</w:t>
      </w:r>
    </w:p>
    <w:p w14:paraId="73D9A2A1">
      <w:pPr>
        <w:wordWrap w:val="0"/>
        <w:spacing w:before="156" w:beforeLines="50" w:line="360" w:lineRule="auto"/>
        <w:jc w:val="left"/>
        <w:rPr>
          <w:rFonts w:hint="eastAsia" w:ascii="仿宋_GB2312" w:hAnsi="仿宋_GB2312" w:eastAsia="仿宋_GB2312" w:cs="仿宋_GB2312"/>
          <w:bCs/>
          <w:kern w:val="1"/>
          <w:sz w:val="30"/>
          <w:szCs w:val="30"/>
        </w:rPr>
      </w:pPr>
      <w:r>
        <w:rPr>
          <w:rFonts w:hint="eastAsia" w:ascii="仿宋_GB2312" w:hAnsi="仿宋_GB2312" w:eastAsia="仿宋_GB2312" w:cs="仿宋_GB2312"/>
          <w:kern w:val="1"/>
          <w:sz w:val="30"/>
          <w:szCs w:val="30"/>
        </w:rPr>
        <w:t>投标单位（盖章）：                      日期：</w:t>
      </w:r>
    </w:p>
    <w:p w14:paraId="7F40E435"/>
    <w:p w14:paraId="777FD0D8">
      <w:pPr>
        <w:pStyle w:val="2"/>
      </w:pPr>
    </w:p>
    <w:p w14:paraId="7D7BD797">
      <w:pPr>
        <w:pageBreakBefore/>
        <w:spacing w:line="360" w:lineRule="auto"/>
        <w:jc w:val="left"/>
        <w:rPr>
          <w:rFonts w:ascii="仿宋_GB2312" w:eastAsia="仿宋_GB2312" w:cs="‹ÎSå"/>
          <w:bCs/>
          <w:kern w:val="1"/>
          <w:sz w:val="30"/>
          <w:szCs w:val="30"/>
        </w:rPr>
      </w:pPr>
      <w:r>
        <w:rPr>
          <w:rFonts w:hint="eastAsia" w:ascii="仿宋_GB2312" w:eastAsia="仿宋_GB2312" w:cs="‹ÎSå"/>
          <w:bCs/>
          <w:kern w:val="1"/>
          <w:sz w:val="30"/>
          <w:szCs w:val="30"/>
        </w:rPr>
        <w:t>附件：</w:t>
      </w:r>
    </w:p>
    <w:p w14:paraId="130AB611">
      <w:pPr>
        <w:tabs>
          <w:tab w:val="left" w:pos="2565"/>
        </w:tabs>
        <w:spacing w:line="600" w:lineRule="exact"/>
        <w:jc w:val="center"/>
        <w:rPr>
          <w:rFonts w:hint="eastAsia" w:ascii="仿宋_GB2312" w:hAnsi="仿宋" w:eastAsia="仿宋_GB2312"/>
          <w:color w:val="auto"/>
          <w:sz w:val="34"/>
          <w:szCs w:val="34"/>
        </w:rPr>
      </w:pPr>
      <w:r>
        <w:rPr>
          <w:rFonts w:hint="eastAsia" w:ascii="方正小标宋简体" w:hAnsi="黑体" w:eastAsia="方正小标宋简体" w:cs="黑体"/>
          <w:color w:val="auto"/>
          <w:sz w:val="44"/>
          <w:szCs w:val="44"/>
        </w:rPr>
        <w:t>江苏索普新材料科技有限公司供应商考评管理规定（试行）</w:t>
      </w:r>
    </w:p>
    <w:p w14:paraId="1CF7678B">
      <w:pPr>
        <w:tabs>
          <w:tab w:val="left" w:pos="2565"/>
        </w:tabs>
        <w:spacing w:line="600" w:lineRule="exact"/>
        <w:ind w:firstLine="680" w:firstLineChars="200"/>
        <w:rPr>
          <w:rFonts w:hint="eastAsia" w:ascii="仿宋_GB2312" w:hAnsi="仿宋" w:eastAsia="仿宋_GB2312"/>
          <w:color w:val="auto"/>
          <w:sz w:val="34"/>
          <w:szCs w:val="34"/>
        </w:rPr>
      </w:pPr>
    </w:p>
    <w:p w14:paraId="5A4C1044">
      <w:pPr>
        <w:tabs>
          <w:tab w:val="left" w:pos="2565"/>
        </w:tabs>
        <w:spacing w:line="600" w:lineRule="exact"/>
        <w:ind w:firstLine="680" w:firstLineChars="200"/>
        <w:rPr>
          <w:rFonts w:hint="eastAsia" w:ascii="仿宋_GB2312" w:hAnsi="仿宋" w:eastAsia="仿宋_GB2312"/>
          <w:color w:val="auto"/>
          <w:sz w:val="34"/>
          <w:szCs w:val="34"/>
        </w:rPr>
      </w:pPr>
      <w:r>
        <w:rPr>
          <w:rFonts w:hint="eastAsia" w:ascii="黑体" w:hAnsi="黑体" w:eastAsia="黑体"/>
          <w:color w:val="auto"/>
          <w:sz w:val="34"/>
          <w:szCs w:val="34"/>
        </w:rPr>
        <w:t>一、供应商的选择</w:t>
      </w:r>
    </w:p>
    <w:p w14:paraId="3318F990">
      <w:pPr>
        <w:tabs>
          <w:tab w:val="left" w:pos="2565"/>
        </w:tabs>
        <w:spacing w:line="600" w:lineRule="exact"/>
        <w:ind w:firstLine="680" w:firstLineChars="200"/>
        <w:rPr>
          <w:rFonts w:hint="eastAsia" w:ascii="仿宋_GB2312" w:hAnsi="仿宋" w:eastAsia="仿宋_GB2312"/>
          <w:color w:val="auto"/>
          <w:sz w:val="34"/>
          <w:szCs w:val="34"/>
        </w:rPr>
      </w:pPr>
      <w:r>
        <w:rPr>
          <w:rFonts w:hint="eastAsia" w:ascii="仿宋_GB2312" w:hAnsi="仿宋" w:eastAsia="仿宋_GB2312"/>
          <w:color w:val="auto"/>
          <w:sz w:val="34"/>
          <w:szCs w:val="34"/>
        </w:rPr>
        <w:t>凡按国家标准及相关准则或规定组织生产销售的原辅材料、备品备件、劳保用品等物资供应商以及运输服务商，只要资质证照业绩齐全且满足我司招标要求，均视为我司合格供应商，参与我司组织的招投标、比价采购等商务活动。</w:t>
      </w:r>
    </w:p>
    <w:p w14:paraId="602AE2A0">
      <w:pPr>
        <w:tabs>
          <w:tab w:val="left" w:pos="2565"/>
        </w:tabs>
        <w:spacing w:line="600" w:lineRule="exact"/>
        <w:ind w:firstLine="680" w:firstLineChars="200"/>
        <w:rPr>
          <w:rFonts w:hint="eastAsia" w:ascii="仿宋_GB2312" w:hAnsi="仿宋" w:eastAsia="仿宋_GB2312"/>
          <w:color w:val="auto"/>
          <w:sz w:val="34"/>
          <w:szCs w:val="34"/>
        </w:rPr>
      </w:pPr>
      <w:r>
        <w:rPr>
          <w:rFonts w:hint="eastAsia" w:ascii="黑体" w:hAnsi="黑体" w:eastAsia="黑体"/>
          <w:color w:val="auto"/>
          <w:sz w:val="34"/>
          <w:szCs w:val="34"/>
        </w:rPr>
        <w:t>二、供应商考评管理流程</w:t>
      </w:r>
    </w:p>
    <w:p w14:paraId="684501BE">
      <w:pPr>
        <w:spacing w:line="600" w:lineRule="exact"/>
        <w:ind w:firstLine="680" w:firstLineChars="200"/>
        <w:rPr>
          <w:rFonts w:hint="eastAsia" w:ascii="楷体" w:hAnsi="楷体" w:eastAsia="楷体"/>
          <w:bCs/>
          <w:color w:val="auto"/>
          <w:sz w:val="34"/>
          <w:szCs w:val="34"/>
        </w:rPr>
      </w:pPr>
      <w:r>
        <w:rPr>
          <w:rFonts w:hint="eastAsia" w:ascii="楷体" w:hAnsi="楷体" w:eastAsia="楷体"/>
          <w:bCs/>
          <w:color w:val="auto"/>
          <w:sz w:val="34"/>
          <w:szCs w:val="34"/>
        </w:rPr>
        <w:t>（一）责任部门职责分工</w:t>
      </w:r>
    </w:p>
    <w:p w14:paraId="3A60CC43">
      <w:pPr>
        <w:spacing w:line="600" w:lineRule="exact"/>
        <w:ind w:firstLine="680" w:firstLineChars="200"/>
        <w:rPr>
          <w:rFonts w:hint="eastAsia" w:ascii="仿宋_GB2312" w:hAnsi="仿宋" w:eastAsia="仿宋_GB2312"/>
          <w:color w:val="auto"/>
          <w:sz w:val="34"/>
          <w:szCs w:val="34"/>
        </w:rPr>
      </w:pPr>
      <w:r>
        <w:rPr>
          <w:rFonts w:hint="eastAsia" w:ascii="仿宋_GB2312" w:hAnsi="仿宋" w:eastAsia="仿宋_GB2312"/>
          <w:color w:val="auto"/>
          <w:sz w:val="34"/>
          <w:szCs w:val="34"/>
        </w:rPr>
        <w:t>使用部门：提供技术参数或提出服务要求，负责对采购物资或服务的质量进行验收。</w:t>
      </w:r>
    </w:p>
    <w:p w14:paraId="2E88F1F2">
      <w:pPr>
        <w:spacing w:line="600" w:lineRule="exact"/>
        <w:ind w:firstLine="680" w:firstLineChars="200"/>
        <w:rPr>
          <w:rFonts w:hint="eastAsia" w:ascii="仿宋_GB2312" w:hAnsi="仿宋" w:eastAsia="仿宋_GB2312"/>
          <w:color w:val="auto"/>
          <w:sz w:val="34"/>
          <w:szCs w:val="34"/>
        </w:rPr>
      </w:pPr>
      <w:r>
        <w:rPr>
          <w:rFonts w:hint="eastAsia" w:ascii="仿宋_GB2312" w:hAnsi="仿宋" w:eastAsia="仿宋_GB2312"/>
          <w:color w:val="auto"/>
          <w:sz w:val="34"/>
          <w:szCs w:val="34"/>
        </w:rPr>
        <w:t>管理部门：监管使用过程，负责对标的物样品或试供原料的质量进行检验，判定其是否符合公司所需的技术要求。</w:t>
      </w:r>
    </w:p>
    <w:p w14:paraId="56B68EF4">
      <w:pPr>
        <w:spacing w:line="600" w:lineRule="exact"/>
        <w:ind w:firstLine="680" w:firstLineChars="200"/>
        <w:rPr>
          <w:rFonts w:hint="eastAsia" w:ascii="仿宋_GB2312" w:hAnsi="仿宋" w:eastAsia="仿宋_GB2312"/>
          <w:color w:val="auto"/>
          <w:sz w:val="34"/>
          <w:szCs w:val="34"/>
        </w:rPr>
      </w:pPr>
      <w:r>
        <w:rPr>
          <w:rFonts w:hint="eastAsia" w:ascii="仿宋_GB2312" w:hAnsi="仿宋" w:eastAsia="仿宋_GB2312"/>
          <w:color w:val="auto"/>
          <w:sz w:val="34"/>
          <w:szCs w:val="34"/>
        </w:rPr>
        <w:t>采购部门：通过线上或线下途径不断开发有能力满足公司所需物资或服务的供应商。对目标供应商所提供的材料完整性、交货期、价格等维度作为筛选的依据进行资格初审。负责供应商的资料收集与档案的建立。</w:t>
      </w:r>
    </w:p>
    <w:p w14:paraId="34970FC4">
      <w:pPr>
        <w:spacing w:line="600" w:lineRule="exact"/>
        <w:ind w:firstLine="680" w:firstLineChars="200"/>
        <w:rPr>
          <w:rFonts w:hint="eastAsia" w:ascii="仿宋_GB2312" w:hAnsi="仿宋" w:eastAsia="仿宋_GB2312"/>
          <w:color w:val="auto"/>
          <w:sz w:val="34"/>
          <w:szCs w:val="34"/>
        </w:rPr>
      </w:pPr>
      <w:r>
        <w:rPr>
          <w:rFonts w:hint="eastAsia" w:ascii="仿宋_GB2312" w:hAnsi="仿宋" w:eastAsia="仿宋_GB2312"/>
          <w:color w:val="auto"/>
          <w:sz w:val="34"/>
          <w:szCs w:val="34"/>
        </w:rPr>
        <w:t>监管部门：负责对采购流程的合规性进行监督。</w:t>
      </w:r>
    </w:p>
    <w:p w14:paraId="2244A5FA">
      <w:pPr>
        <w:spacing w:line="600" w:lineRule="exact"/>
        <w:ind w:firstLine="680" w:firstLineChars="200"/>
        <w:rPr>
          <w:rFonts w:hint="eastAsia" w:ascii="楷体" w:hAnsi="楷体" w:eastAsia="楷体"/>
          <w:bCs/>
          <w:color w:val="auto"/>
          <w:sz w:val="34"/>
          <w:szCs w:val="34"/>
        </w:rPr>
      </w:pPr>
    </w:p>
    <w:p w14:paraId="3EA01E25">
      <w:pPr>
        <w:spacing w:line="600" w:lineRule="exact"/>
        <w:ind w:firstLine="680" w:firstLineChars="200"/>
        <w:rPr>
          <w:rFonts w:hint="eastAsia" w:ascii="楷体" w:hAnsi="楷体" w:eastAsia="楷体"/>
          <w:bCs/>
          <w:color w:val="auto"/>
          <w:sz w:val="34"/>
          <w:szCs w:val="34"/>
        </w:rPr>
      </w:pPr>
    </w:p>
    <w:p w14:paraId="1FB13F5E">
      <w:pPr>
        <w:spacing w:line="600" w:lineRule="exact"/>
        <w:ind w:firstLine="680" w:firstLineChars="200"/>
        <w:rPr>
          <w:rFonts w:hint="eastAsia" w:ascii="楷体" w:hAnsi="楷体" w:eastAsia="楷体"/>
          <w:bCs/>
          <w:color w:val="auto"/>
          <w:sz w:val="34"/>
          <w:szCs w:val="34"/>
        </w:rPr>
      </w:pPr>
    </w:p>
    <w:p w14:paraId="6DD8CF63">
      <w:pPr>
        <w:spacing w:line="600" w:lineRule="exact"/>
        <w:ind w:firstLine="680" w:firstLineChars="200"/>
        <w:rPr>
          <w:rFonts w:hint="eastAsia" w:ascii="楷体" w:hAnsi="楷体" w:eastAsia="楷体"/>
          <w:bCs/>
          <w:color w:val="auto"/>
          <w:sz w:val="34"/>
          <w:szCs w:val="34"/>
        </w:rPr>
      </w:pPr>
    </w:p>
    <w:p w14:paraId="31990BCA">
      <w:pPr>
        <w:spacing w:line="600" w:lineRule="exact"/>
        <w:ind w:firstLine="680" w:firstLineChars="200"/>
        <w:rPr>
          <w:rFonts w:hint="eastAsia" w:ascii="楷体" w:hAnsi="楷体" w:eastAsia="楷体"/>
          <w:bCs/>
          <w:color w:val="auto"/>
          <w:sz w:val="34"/>
          <w:szCs w:val="34"/>
        </w:rPr>
      </w:pPr>
      <w:r>
        <w:rPr>
          <w:rFonts w:hint="eastAsia" w:ascii="楷体" w:hAnsi="楷体" w:eastAsia="楷体"/>
          <w:bCs/>
          <w:color w:val="auto"/>
          <w:sz w:val="34"/>
          <w:szCs w:val="34"/>
        </w:rPr>
        <w:t>（二）供应商考评流程</w:t>
      </w:r>
    </w:p>
    <w:p w14:paraId="576623EA">
      <w:pPr>
        <w:tabs>
          <w:tab w:val="left" w:pos="2565"/>
        </w:tabs>
        <w:spacing w:before="100" w:beforeAutospacing="1" w:after="100" w:afterAutospacing="1"/>
        <w:jc w:val="center"/>
        <w:rPr>
          <w:rFonts w:hint="eastAsia" w:ascii="宋体" w:hAnsi="宋体" w:cs="宋体"/>
          <w:b/>
          <w:color w:val="auto"/>
          <w:sz w:val="34"/>
          <w:szCs w:val="34"/>
        </w:rPr>
      </w:pPr>
      <w:r>
        <w:rPr>
          <w:rFonts w:hint="eastAsia" w:ascii="宋体" w:hAnsi="宋体" w:cs="宋体"/>
          <w:b/>
          <w:color w:val="auto"/>
          <w:sz w:val="34"/>
          <w:szCs w:val="34"/>
        </w:rPr>
        <w:t>供应商考评流程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9"/>
        <w:gridCol w:w="1992"/>
        <w:gridCol w:w="1501"/>
      </w:tblGrid>
      <w:tr w14:paraId="443B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29" w:type="dxa"/>
            <w:vAlign w:val="center"/>
          </w:tcPr>
          <w:p w14:paraId="047CB88E">
            <w:pPr>
              <w:jc w:val="center"/>
              <w:rPr>
                <w:color w:val="auto"/>
              </w:rPr>
            </w:pPr>
            <w:r>
              <w:rPr>
                <w:rFonts w:hint="eastAsia"/>
                <w:color w:val="auto"/>
              </w:rPr>
              <w:t>工作流程</w:t>
            </w:r>
          </w:p>
        </w:tc>
        <w:tc>
          <w:tcPr>
            <w:tcW w:w="1992" w:type="dxa"/>
            <w:vAlign w:val="center"/>
          </w:tcPr>
          <w:p w14:paraId="3FC0CC52">
            <w:pPr>
              <w:jc w:val="center"/>
              <w:rPr>
                <w:color w:val="auto"/>
              </w:rPr>
            </w:pPr>
            <w:r>
              <w:rPr>
                <w:rFonts w:hint="eastAsia"/>
                <w:color w:val="auto"/>
              </w:rPr>
              <w:t>工作内容简述</w:t>
            </w:r>
          </w:p>
        </w:tc>
        <w:tc>
          <w:tcPr>
            <w:tcW w:w="1501" w:type="dxa"/>
            <w:vAlign w:val="center"/>
          </w:tcPr>
          <w:p w14:paraId="626B2A1F">
            <w:pPr>
              <w:jc w:val="center"/>
              <w:rPr>
                <w:color w:val="auto"/>
              </w:rPr>
            </w:pPr>
            <w:r>
              <w:rPr>
                <w:rFonts w:hint="eastAsia"/>
                <w:color w:val="auto"/>
              </w:rPr>
              <w:t>责任部门</w:t>
            </w:r>
          </w:p>
        </w:tc>
      </w:tr>
      <w:tr w14:paraId="4A60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29" w:type="dxa"/>
            <w:vMerge w:val="restart"/>
          </w:tcPr>
          <w:p w14:paraId="4731A8AA">
            <w:pPr>
              <w:rPr>
                <w:color w:val="auto"/>
              </w:rPr>
            </w:pPr>
            <w:r>
              <w:rPr>
                <w:rFonts w:hint="eastAsia"/>
                <w:color w:val="auto"/>
              </w:rPr>
              <w:drawing>
                <wp:inline distT="0" distB="0" distL="114300" distR="114300">
                  <wp:extent cx="3054350" cy="5989955"/>
                  <wp:effectExtent l="0" t="0" r="12700" b="10795"/>
                  <wp:docPr id="1" name="图片 1" descr="未命名文件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命名文件1"/>
                          <pic:cNvPicPr>
                            <a:picLocks noChangeAspect="1"/>
                          </pic:cNvPicPr>
                        </pic:nvPicPr>
                        <pic:blipFill>
                          <a:blip r:embed="rId6"/>
                          <a:stretch>
                            <a:fillRect/>
                          </a:stretch>
                        </pic:blipFill>
                        <pic:spPr>
                          <a:xfrm>
                            <a:off x="0" y="0"/>
                            <a:ext cx="3054350" cy="5989955"/>
                          </a:xfrm>
                          <a:prstGeom prst="rect">
                            <a:avLst/>
                          </a:prstGeom>
                          <a:noFill/>
                          <a:ln>
                            <a:noFill/>
                          </a:ln>
                        </pic:spPr>
                      </pic:pic>
                    </a:graphicData>
                  </a:graphic>
                </wp:inline>
              </w:drawing>
            </w:r>
          </w:p>
          <w:p w14:paraId="5720578D">
            <w:pPr>
              <w:tabs>
                <w:tab w:val="left" w:pos="3985"/>
              </w:tabs>
              <w:jc w:val="left"/>
              <w:rPr>
                <w:color w:val="auto"/>
              </w:rPr>
            </w:pPr>
            <w:r>
              <w:rPr>
                <w:rFonts w:hint="eastAsia"/>
                <w:color w:val="auto"/>
              </w:rPr>
              <w:t xml:space="preserve">  </w:t>
            </w:r>
          </w:p>
        </w:tc>
        <w:tc>
          <w:tcPr>
            <w:tcW w:w="1992" w:type="dxa"/>
            <w:vAlign w:val="center"/>
          </w:tcPr>
          <w:p w14:paraId="0ECB953E">
            <w:pPr>
              <w:jc w:val="center"/>
              <w:rPr>
                <w:color w:val="auto"/>
                <w:sz w:val="18"/>
                <w:szCs w:val="18"/>
              </w:rPr>
            </w:pPr>
            <w:r>
              <w:rPr>
                <w:rFonts w:hint="eastAsia"/>
                <w:color w:val="auto"/>
                <w:sz w:val="18"/>
                <w:szCs w:val="18"/>
              </w:rPr>
              <w:t>根据招标、询价结果挑选出目标供应商，要求其提供相关资质</w:t>
            </w:r>
          </w:p>
        </w:tc>
        <w:tc>
          <w:tcPr>
            <w:tcW w:w="1501" w:type="dxa"/>
            <w:vAlign w:val="center"/>
          </w:tcPr>
          <w:p w14:paraId="332916E8">
            <w:pPr>
              <w:jc w:val="center"/>
              <w:rPr>
                <w:color w:val="auto"/>
                <w:sz w:val="18"/>
                <w:szCs w:val="18"/>
              </w:rPr>
            </w:pPr>
            <w:r>
              <w:rPr>
                <w:rFonts w:hint="eastAsia"/>
                <w:color w:val="auto"/>
                <w:sz w:val="18"/>
                <w:szCs w:val="18"/>
              </w:rPr>
              <w:t>商务部</w:t>
            </w:r>
          </w:p>
        </w:tc>
      </w:tr>
      <w:tr w14:paraId="740D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29" w:type="dxa"/>
            <w:vMerge w:val="continue"/>
          </w:tcPr>
          <w:p w14:paraId="784C37AE">
            <w:pPr>
              <w:rPr>
                <w:color w:val="auto"/>
              </w:rPr>
            </w:pPr>
          </w:p>
        </w:tc>
        <w:tc>
          <w:tcPr>
            <w:tcW w:w="1992" w:type="dxa"/>
            <w:vAlign w:val="center"/>
          </w:tcPr>
          <w:p w14:paraId="1F0100B4">
            <w:pPr>
              <w:jc w:val="center"/>
              <w:rPr>
                <w:color w:val="auto"/>
                <w:sz w:val="18"/>
                <w:szCs w:val="18"/>
              </w:rPr>
            </w:pPr>
            <w:r>
              <w:rPr>
                <w:rFonts w:hint="eastAsia"/>
                <w:color w:val="auto"/>
                <w:sz w:val="18"/>
                <w:szCs w:val="18"/>
              </w:rPr>
              <w:t>根据目标供应商所提供资料，对其提供的材料完整性进行初审</w:t>
            </w:r>
          </w:p>
        </w:tc>
        <w:tc>
          <w:tcPr>
            <w:tcW w:w="1501" w:type="dxa"/>
            <w:vAlign w:val="center"/>
          </w:tcPr>
          <w:p w14:paraId="0484C1DA">
            <w:pPr>
              <w:jc w:val="center"/>
              <w:rPr>
                <w:color w:val="auto"/>
                <w:sz w:val="18"/>
                <w:szCs w:val="18"/>
              </w:rPr>
            </w:pPr>
            <w:r>
              <w:rPr>
                <w:rFonts w:hint="eastAsia"/>
                <w:color w:val="auto"/>
                <w:sz w:val="18"/>
                <w:szCs w:val="18"/>
              </w:rPr>
              <w:t>商务部</w:t>
            </w:r>
          </w:p>
        </w:tc>
      </w:tr>
      <w:tr w14:paraId="76269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29" w:type="dxa"/>
            <w:vMerge w:val="continue"/>
          </w:tcPr>
          <w:p w14:paraId="4245FE90">
            <w:pPr>
              <w:rPr>
                <w:color w:val="auto"/>
              </w:rPr>
            </w:pPr>
          </w:p>
        </w:tc>
        <w:tc>
          <w:tcPr>
            <w:tcW w:w="1992" w:type="dxa"/>
            <w:vAlign w:val="center"/>
          </w:tcPr>
          <w:p w14:paraId="1243C4CA">
            <w:pPr>
              <w:jc w:val="center"/>
              <w:rPr>
                <w:color w:val="auto"/>
                <w:sz w:val="18"/>
                <w:szCs w:val="18"/>
              </w:rPr>
            </w:pPr>
            <w:r>
              <w:rPr>
                <w:rFonts w:hint="eastAsia"/>
                <w:color w:val="auto"/>
                <w:sz w:val="18"/>
                <w:szCs w:val="18"/>
              </w:rPr>
              <w:t>如有需要，采购部门可组织相关部门对目标供应商审核</w:t>
            </w:r>
          </w:p>
        </w:tc>
        <w:tc>
          <w:tcPr>
            <w:tcW w:w="1501" w:type="dxa"/>
            <w:vAlign w:val="center"/>
          </w:tcPr>
          <w:p w14:paraId="4CE13121">
            <w:pPr>
              <w:jc w:val="center"/>
              <w:rPr>
                <w:color w:val="auto"/>
                <w:sz w:val="18"/>
                <w:szCs w:val="18"/>
              </w:rPr>
            </w:pPr>
            <w:r>
              <w:rPr>
                <w:rFonts w:hint="eastAsia"/>
                <w:color w:val="auto"/>
                <w:sz w:val="18"/>
                <w:szCs w:val="18"/>
              </w:rPr>
              <w:t>商务部、使用部门、生产部、安环部、监察部</w:t>
            </w:r>
          </w:p>
        </w:tc>
      </w:tr>
      <w:tr w14:paraId="3B9D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5029" w:type="dxa"/>
            <w:vMerge w:val="continue"/>
          </w:tcPr>
          <w:p w14:paraId="4290C560">
            <w:pPr>
              <w:rPr>
                <w:color w:val="auto"/>
              </w:rPr>
            </w:pPr>
          </w:p>
        </w:tc>
        <w:tc>
          <w:tcPr>
            <w:tcW w:w="1992" w:type="dxa"/>
            <w:vAlign w:val="center"/>
          </w:tcPr>
          <w:p w14:paraId="46F0D79B">
            <w:pPr>
              <w:jc w:val="center"/>
              <w:rPr>
                <w:color w:val="auto"/>
                <w:sz w:val="18"/>
                <w:szCs w:val="18"/>
              </w:rPr>
            </w:pPr>
            <w:r>
              <w:rPr>
                <w:rFonts w:hint="eastAsia"/>
                <w:color w:val="auto"/>
                <w:sz w:val="18"/>
                <w:szCs w:val="18"/>
              </w:rPr>
              <w:t>对于需要送样的标的物，联系供应商送样，质检化验合格后，方可参与报价</w:t>
            </w:r>
          </w:p>
        </w:tc>
        <w:tc>
          <w:tcPr>
            <w:tcW w:w="1501" w:type="dxa"/>
            <w:vAlign w:val="center"/>
          </w:tcPr>
          <w:p w14:paraId="208C2615">
            <w:pPr>
              <w:jc w:val="center"/>
              <w:rPr>
                <w:color w:val="auto"/>
                <w:sz w:val="18"/>
                <w:szCs w:val="18"/>
              </w:rPr>
            </w:pPr>
            <w:r>
              <w:rPr>
                <w:rFonts w:hint="eastAsia"/>
                <w:color w:val="auto"/>
                <w:sz w:val="18"/>
                <w:szCs w:val="18"/>
              </w:rPr>
              <w:t>商务部</w:t>
            </w:r>
          </w:p>
        </w:tc>
      </w:tr>
      <w:tr w14:paraId="59C1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29" w:type="dxa"/>
            <w:vMerge w:val="continue"/>
          </w:tcPr>
          <w:p w14:paraId="2EC692F1">
            <w:pPr>
              <w:rPr>
                <w:color w:val="auto"/>
              </w:rPr>
            </w:pPr>
          </w:p>
        </w:tc>
        <w:tc>
          <w:tcPr>
            <w:tcW w:w="1992" w:type="dxa"/>
            <w:vAlign w:val="center"/>
          </w:tcPr>
          <w:p w14:paraId="12FFEED0">
            <w:pPr>
              <w:jc w:val="center"/>
              <w:rPr>
                <w:color w:val="auto"/>
                <w:sz w:val="18"/>
                <w:szCs w:val="18"/>
              </w:rPr>
            </w:pPr>
            <w:r>
              <w:rPr>
                <w:rFonts w:hint="eastAsia"/>
                <w:color w:val="auto"/>
                <w:sz w:val="18"/>
                <w:szCs w:val="18"/>
              </w:rPr>
              <w:t>对所送样品进行检验，给出检验结论</w:t>
            </w:r>
          </w:p>
          <w:p w14:paraId="7F794B12">
            <w:pPr>
              <w:jc w:val="center"/>
              <w:rPr>
                <w:color w:val="auto"/>
                <w:sz w:val="18"/>
                <w:szCs w:val="18"/>
              </w:rPr>
            </w:pPr>
            <w:r>
              <w:rPr>
                <w:rFonts w:hint="eastAsia"/>
                <w:color w:val="auto"/>
                <w:sz w:val="18"/>
                <w:szCs w:val="18"/>
              </w:rPr>
              <w:t>（项目材料送检由工程部负责牵头）</w:t>
            </w:r>
          </w:p>
        </w:tc>
        <w:tc>
          <w:tcPr>
            <w:tcW w:w="1501" w:type="dxa"/>
            <w:vAlign w:val="center"/>
          </w:tcPr>
          <w:p w14:paraId="6B41E381">
            <w:pPr>
              <w:jc w:val="center"/>
              <w:rPr>
                <w:color w:val="auto"/>
                <w:sz w:val="18"/>
                <w:szCs w:val="18"/>
              </w:rPr>
            </w:pPr>
            <w:r>
              <w:rPr>
                <w:rFonts w:hint="eastAsia"/>
                <w:color w:val="auto"/>
                <w:sz w:val="18"/>
                <w:szCs w:val="18"/>
              </w:rPr>
              <w:t>生产部、安环部</w:t>
            </w:r>
          </w:p>
        </w:tc>
      </w:tr>
      <w:tr w14:paraId="721B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5029" w:type="dxa"/>
            <w:vMerge w:val="continue"/>
          </w:tcPr>
          <w:p w14:paraId="7696E9C5">
            <w:pPr>
              <w:rPr>
                <w:color w:val="auto"/>
              </w:rPr>
            </w:pPr>
          </w:p>
        </w:tc>
        <w:tc>
          <w:tcPr>
            <w:tcW w:w="1992" w:type="dxa"/>
            <w:vAlign w:val="center"/>
          </w:tcPr>
          <w:p w14:paraId="1693278D">
            <w:pPr>
              <w:jc w:val="center"/>
              <w:rPr>
                <w:color w:val="auto"/>
                <w:sz w:val="18"/>
                <w:szCs w:val="18"/>
              </w:rPr>
            </w:pPr>
            <w:r>
              <w:rPr>
                <w:rFonts w:hint="eastAsia"/>
                <w:color w:val="auto"/>
                <w:sz w:val="18"/>
                <w:szCs w:val="18"/>
              </w:rPr>
              <w:t>对于需要试供的，进行三次试供，对供应商的供货能力、供货周期、产品质量与使用情况等跟踪考察</w:t>
            </w:r>
          </w:p>
        </w:tc>
        <w:tc>
          <w:tcPr>
            <w:tcW w:w="1501" w:type="dxa"/>
            <w:vAlign w:val="center"/>
          </w:tcPr>
          <w:p w14:paraId="2660FECD">
            <w:pPr>
              <w:jc w:val="center"/>
              <w:rPr>
                <w:color w:val="auto"/>
                <w:sz w:val="18"/>
                <w:szCs w:val="18"/>
              </w:rPr>
            </w:pPr>
            <w:r>
              <w:rPr>
                <w:rFonts w:hint="eastAsia"/>
                <w:color w:val="auto"/>
                <w:sz w:val="18"/>
                <w:szCs w:val="18"/>
              </w:rPr>
              <w:t>使用部门、生产部、安环部</w:t>
            </w:r>
          </w:p>
        </w:tc>
      </w:tr>
      <w:tr w14:paraId="6915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5029" w:type="dxa"/>
            <w:vMerge w:val="continue"/>
          </w:tcPr>
          <w:p w14:paraId="2F0480BB">
            <w:pPr>
              <w:rPr>
                <w:color w:val="auto"/>
              </w:rPr>
            </w:pPr>
          </w:p>
        </w:tc>
        <w:tc>
          <w:tcPr>
            <w:tcW w:w="1992" w:type="dxa"/>
            <w:vAlign w:val="center"/>
          </w:tcPr>
          <w:p w14:paraId="5ACB4FBD">
            <w:pPr>
              <w:jc w:val="center"/>
              <w:rPr>
                <w:color w:val="auto"/>
                <w:sz w:val="18"/>
                <w:szCs w:val="18"/>
              </w:rPr>
            </w:pPr>
            <w:r>
              <w:rPr>
                <w:rFonts w:hint="eastAsia"/>
                <w:color w:val="auto"/>
                <w:sz w:val="18"/>
                <w:szCs w:val="18"/>
              </w:rPr>
              <w:t>把不合格的供应商列入供应商负面清单，建立供应商负面清单档案</w:t>
            </w:r>
          </w:p>
        </w:tc>
        <w:tc>
          <w:tcPr>
            <w:tcW w:w="1501" w:type="dxa"/>
            <w:vAlign w:val="center"/>
          </w:tcPr>
          <w:p w14:paraId="44BEDC47">
            <w:pPr>
              <w:jc w:val="center"/>
              <w:rPr>
                <w:color w:val="auto"/>
                <w:sz w:val="18"/>
                <w:szCs w:val="18"/>
              </w:rPr>
            </w:pPr>
            <w:r>
              <w:rPr>
                <w:rFonts w:hint="eastAsia"/>
                <w:color w:val="auto"/>
                <w:sz w:val="18"/>
                <w:szCs w:val="18"/>
              </w:rPr>
              <w:t>商务部</w:t>
            </w:r>
          </w:p>
        </w:tc>
      </w:tr>
    </w:tbl>
    <w:p w14:paraId="755FBF13">
      <w:pPr>
        <w:tabs>
          <w:tab w:val="left" w:pos="2565"/>
        </w:tabs>
        <w:spacing w:before="100" w:beforeAutospacing="1" w:after="100" w:afterAutospacing="1"/>
        <w:jc w:val="left"/>
        <w:rPr>
          <w:rFonts w:hint="eastAsia" w:ascii="宋体" w:hAnsi="宋体" w:cs="宋体"/>
          <w:b/>
          <w:color w:val="auto"/>
          <w:sz w:val="18"/>
          <w:szCs w:val="18"/>
        </w:rPr>
      </w:pPr>
      <w:r>
        <w:rPr>
          <w:rFonts w:hint="eastAsia" w:ascii="宋体" w:hAnsi="宋体" w:cs="宋体"/>
          <w:b/>
          <w:color w:val="auto"/>
          <w:sz w:val="18"/>
          <w:szCs w:val="18"/>
        </w:rPr>
        <w:t>备注：工程部及对应项目组全程参与工程项目类供应商考评流程</w:t>
      </w:r>
    </w:p>
    <w:p w14:paraId="75322061">
      <w:pPr>
        <w:tabs>
          <w:tab w:val="left" w:pos="2565"/>
        </w:tabs>
        <w:spacing w:line="600" w:lineRule="exact"/>
        <w:ind w:firstLine="680" w:firstLineChars="200"/>
        <w:rPr>
          <w:rFonts w:hint="eastAsia" w:ascii="黑体" w:hAnsi="黑体" w:eastAsia="黑体"/>
          <w:color w:val="auto"/>
          <w:sz w:val="34"/>
          <w:szCs w:val="34"/>
        </w:rPr>
      </w:pPr>
      <w:r>
        <w:rPr>
          <w:rFonts w:hint="eastAsia" w:ascii="黑体" w:hAnsi="黑体" w:eastAsia="黑体"/>
          <w:color w:val="auto"/>
          <w:sz w:val="34"/>
          <w:szCs w:val="34"/>
        </w:rPr>
        <w:t>三、供应商的积分管理规定</w:t>
      </w:r>
    </w:p>
    <w:p w14:paraId="1F111969">
      <w:pPr>
        <w:spacing w:line="600" w:lineRule="exact"/>
        <w:ind w:firstLine="680" w:firstLineChars="200"/>
        <w:rPr>
          <w:rFonts w:hint="eastAsia" w:ascii="楷体" w:hAnsi="楷体" w:eastAsia="楷体"/>
          <w:bCs/>
          <w:color w:val="auto"/>
          <w:sz w:val="34"/>
          <w:szCs w:val="34"/>
        </w:rPr>
      </w:pPr>
      <w:r>
        <w:rPr>
          <w:rFonts w:hint="eastAsia" w:ascii="楷体" w:hAnsi="楷体" w:eastAsia="楷体"/>
          <w:bCs/>
          <w:color w:val="auto"/>
          <w:sz w:val="34"/>
          <w:szCs w:val="34"/>
        </w:rPr>
        <w:t>（一）供应商积分考核</w:t>
      </w:r>
    </w:p>
    <w:p w14:paraId="6E088179">
      <w:pPr>
        <w:spacing w:line="600" w:lineRule="exact"/>
        <w:ind w:firstLine="850" w:firstLineChars="250"/>
        <w:rPr>
          <w:rFonts w:hint="eastAsia" w:ascii="仿宋_GB2312" w:hAnsi="仿宋" w:eastAsia="仿宋_GB2312"/>
          <w:bCs/>
          <w:color w:val="auto"/>
          <w:sz w:val="34"/>
          <w:szCs w:val="34"/>
        </w:rPr>
      </w:pPr>
      <w:r>
        <w:rPr>
          <w:rFonts w:hint="eastAsia" w:ascii="仿宋_GB2312" w:hAnsi="仿宋" w:eastAsia="仿宋_GB2312"/>
          <w:bCs/>
          <w:color w:val="auto"/>
          <w:sz w:val="34"/>
          <w:szCs w:val="34"/>
        </w:rPr>
        <w:t>合作供应商初始积分为</w:t>
      </w:r>
      <w:r>
        <w:rPr>
          <w:rFonts w:ascii="仿宋_GB2312" w:hAnsi="仿宋" w:eastAsia="仿宋_GB2312"/>
          <w:bCs/>
          <w:color w:val="auto"/>
          <w:sz w:val="34"/>
          <w:szCs w:val="34"/>
        </w:rPr>
        <w:t>40</w:t>
      </w:r>
      <w:r>
        <w:rPr>
          <w:rFonts w:hint="eastAsia" w:ascii="仿宋_GB2312" w:hAnsi="仿宋" w:eastAsia="仿宋_GB2312"/>
          <w:bCs/>
          <w:color w:val="auto"/>
          <w:sz w:val="34"/>
          <w:szCs w:val="34"/>
        </w:rPr>
        <w:t>分，从供应商的供货质量、交货周期、售后服务、资质信誉四个方面进行考核，每项</w:t>
      </w:r>
      <w:r>
        <w:rPr>
          <w:rFonts w:ascii="仿宋_GB2312" w:hAnsi="仿宋" w:eastAsia="仿宋_GB2312"/>
          <w:bCs/>
          <w:color w:val="auto"/>
          <w:sz w:val="34"/>
          <w:szCs w:val="34"/>
        </w:rPr>
        <w:t>10</w:t>
      </w:r>
      <w:r>
        <w:rPr>
          <w:rFonts w:hint="eastAsia" w:ascii="仿宋_GB2312" w:hAnsi="仿宋" w:eastAsia="仿宋_GB2312"/>
          <w:bCs/>
          <w:color w:val="auto"/>
          <w:sz w:val="34"/>
          <w:szCs w:val="34"/>
        </w:rPr>
        <w:t>分。使用部门、管理部门、采购部门均可书面提出考核建议。商务合作部组织相关参与评标部门根据本规定对供应商进行考核并建立供应商考核情况登记表，根据扣分情况分为继续合作、限制合作及列入负面清单供应商。考核记分周期为一年，自被考核当日起计满一年后，考核分自动清零。</w:t>
      </w:r>
    </w:p>
    <w:p w14:paraId="575BDEDD">
      <w:pPr>
        <w:spacing w:line="600" w:lineRule="exact"/>
        <w:ind w:firstLine="680" w:firstLineChars="200"/>
        <w:rPr>
          <w:rFonts w:hint="eastAsia" w:ascii="仿宋" w:hAnsi="仿宋" w:eastAsia="仿宋"/>
          <w:bCs/>
          <w:color w:val="auto"/>
          <w:sz w:val="34"/>
          <w:szCs w:val="34"/>
        </w:rPr>
      </w:pPr>
      <w:r>
        <w:rPr>
          <w:rFonts w:ascii="仿宋" w:hAnsi="仿宋" w:eastAsia="仿宋"/>
          <w:bCs/>
          <w:color w:val="auto"/>
          <w:sz w:val="34"/>
          <w:szCs w:val="34"/>
        </w:rPr>
        <w:t>1.</w:t>
      </w:r>
      <w:r>
        <w:rPr>
          <w:rFonts w:hint="eastAsia" w:ascii="仿宋" w:hAnsi="仿宋" w:eastAsia="仿宋"/>
          <w:bCs/>
          <w:color w:val="auto"/>
          <w:sz w:val="34"/>
          <w:szCs w:val="34"/>
        </w:rPr>
        <w:t>继续合作供应商</w:t>
      </w:r>
    </w:p>
    <w:p w14:paraId="7A81B14D">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考核扣分介于</w:t>
      </w:r>
      <w:r>
        <w:rPr>
          <w:rFonts w:ascii="仿宋_GB2312" w:hAnsi="仿宋" w:eastAsia="仿宋_GB2312"/>
          <w:bCs/>
          <w:color w:val="auto"/>
          <w:sz w:val="34"/>
          <w:szCs w:val="34"/>
        </w:rPr>
        <w:t>0-7</w:t>
      </w:r>
      <w:r>
        <w:rPr>
          <w:rFonts w:hint="eastAsia" w:ascii="仿宋_GB2312" w:hAnsi="仿宋" w:eastAsia="仿宋_GB2312"/>
          <w:bCs/>
          <w:color w:val="auto"/>
          <w:sz w:val="34"/>
          <w:szCs w:val="34"/>
        </w:rPr>
        <w:t>分之间的，为可继续合作的供应商。</w:t>
      </w:r>
    </w:p>
    <w:p w14:paraId="5C7BE230">
      <w:pPr>
        <w:spacing w:line="600" w:lineRule="exact"/>
        <w:ind w:firstLine="680" w:firstLineChars="200"/>
        <w:rPr>
          <w:rFonts w:hint="eastAsia" w:ascii="仿宋" w:hAnsi="仿宋" w:eastAsia="仿宋"/>
          <w:bCs/>
          <w:color w:val="auto"/>
          <w:sz w:val="34"/>
          <w:szCs w:val="34"/>
        </w:rPr>
      </w:pPr>
      <w:r>
        <w:rPr>
          <w:rFonts w:ascii="仿宋" w:hAnsi="仿宋" w:eastAsia="仿宋"/>
          <w:bCs/>
          <w:color w:val="auto"/>
          <w:sz w:val="34"/>
          <w:szCs w:val="34"/>
        </w:rPr>
        <w:t>2.</w:t>
      </w:r>
      <w:r>
        <w:rPr>
          <w:rFonts w:hint="eastAsia" w:ascii="仿宋" w:hAnsi="仿宋" w:eastAsia="仿宋"/>
          <w:bCs/>
          <w:color w:val="auto"/>
          <w:sz w:val="34"/>
          <w:szCs w:val="34"/>
        </w:rPr>
        <w:t>限制合作供应商</w:t>
      </w:r>
    </w:p>
    <w:p w14:paraId="17A13829">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考核扣分介于</w:t>
      </w:r>
      <w:r>
        <w:rPr>
          <w:rFonts w:ascii="仿宋_GB2312" w:hAnsi="仿宋" w:eastAsia="仿宋_GB2312"/>
          <w:bCs/>
          <w:color w:val="auto"/>
          <w:sz w:val="34"/>
          <w:szCs w:val="34"/>
        </w:rPr>
        <w:t>8-16</w:t>
      </w:r>
      <w:r>
        <w:rPr>
          <w:rFonts w:hint="eastAsia" w:ascii="仿宋_GB2312" w:hAnsi="仿宋" w:eastAsia="仿宋_GB2312"/>
          <w:bCs/>
          <w:color w:val="auto"/>
          <w:sz w:val="34"/>
          <w:szCs w:val="34"/>
        </w:rPr>
        <w:t>分之间的，为限制合作供应商。原辅材料采购三个月内不向该供应商发标书或询价书，备品备件采购六个月内不接受该供应商投标或报价。</w:t>
      </w:r>
      <w:r>
        <w:rPr>
          <w:rFonts w:ascii="宋体" w:hAnsi="宋体" w:cs="宋体"/>
          <w:bCs/>
          <w:color w:val="auto"/>
          <w:sz w:val="34"/>
          <w:szCs w:val="34"/>
        </w:rPr>
        <w:t xml:space="preserve"> </w:t>
      </w:r>
    </w:p>
    <w:p w14:paraId="1EF445E1">
      <w:pPr>
        <w:spacing w:line="600" w:lineRule="exact"/>
        <w:ind w:firstLine="680" w:firstLineChars="200"/>
        <w:rPr>
          <w:rFonts w:hint="eastAsia" w:ascii="仿宋" w:hAnsi="仿宋" w:eastAsia="仿宋"/>
          <w:bCs/>
          <w:color w:val="auto"/>
          <w:sz w:val="34"/>
          <w:szCs w:val="34"/>
        </w:rPr>
      </w:pPr>
      <w:r>
        <w:rPr>
          <w:rFonts w:ascii="仿宋" w:hAnsi="仿宋" w:eastAsia="仿宋"/>
          <w:bCs/>
          <w:color w:val="auto"/>
          <w:sz w:val="34"/>
          <w:szCs w:val="34"/>
        </w:rPr>
        <w:t>3.</w:t>
      </w:r>
      <w:r>
        <w:rPr>
          <w:rFonts w:hint="eastAsia" w:ascii="仿宋" w:hAnsi="仿宋" w:eastAsia="仿宋"/>
          <w:bCs/>
          <w:color w:val="auto"/>
          <w:sz w:val="34"/>
          <w:szCs w:val="34"/>
        </w:rPr>
        <w:t>列入负面清单供应商</w:t>
      </w:r>
    </w:p>
    <w:p w14:paraId="1C297912">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考核扣分高于</w:t>
      </w:r>
      <w:r>
        <w:rPr>
          <w:rFonts w:ascii="仿宋_GB2312" w:hAnsi="仿宋" w:eastAsia="仿宋_GB2312"/>
          <w:bCs/>
          <w:color w:val="auto"/>
          <w:sz w:val="34"/>
          <w:szCs w:val="34"/>
        </w:rPr>
        <w:t>16</w:t>
      </w:r>
      <w:r>
        <w:rPr>
          <w:rFonts w:hint="eastAsia" w:ascii="仿宋_GB2312" w:hAnsi="仿宋" w:eastAsia="仿宋_GB2312"/>
          <w:bCs/>
          <w:color w:val="auto"/>
          <w:sz w:val="34"/>
          <w:szCs w:val="34"/>
        </w:rPr>
        <w:t>分或单项扣１</w:t>
      </w:r>
      <w:r>
        <w:rPr>
          <w:rFonts w:ascii="仿宋_GB2312" w:hAnsi="仿宋" w:eastAsia="仿宋_GB2312"/>
          <w:bCs/>
          <w:color w:val="auto"/>
          <w:sz w:val="34"/>
          <w:szCs w:val="34"/>
        </w:rPr>
        <w:t>0</w:t>
      </w:r>
      <w:r>
        <w:rPr>
          <w:rFonts w:hint="eastAsia" w:ascii="仿宋_GB2312" w:hAnsi="仿宋" w:eastAsia="仿宋_GB2312"/>
          <w:bCs/>
          <w:color w:val="auto"/>
          <w:sz w:val="34"/>
          <w:szCs w:val="34"/>
        </w:rPr>
        <w:t>分的，列入负面清单供应商，停止继续合作。</w:t>
      </w:r>
    </w:p>
    <w:p w14:paraId="7E166115">
      <w:pPr>
        <w:spacing w:line="600" w:lineRule="exact"/>
        <w:ind w:firstLine="680" w:firstLineChars="200"/>
        <w:rPr>
          <w:rFonts w:hint="eastAsia" w:ascii="楷体" w:hAnsi="楷体" w:eastAsia="楷体"/>
          <w:bCs/>
          <w:color w:val="auto"/>
          <w:sz w:val="34"/>
          <w:szCs w:val="34"/>
        </w:rPr>
      </w:pPr>
      <w:r>
        <w:rPr>
          <w:rFonts w:hint="eastAsia" w:ascii="楷体" w:hAnsi="楷体" w:eastAsia="楷体"/>
          <w:bCs/>
          <w:color w:val="auto"/>
          <w:sz w:val="34"/>
          <w:szCs w:val="34"/>
        </w:rPr>
        <w:t>（二）供应商考核方法</w:t>
      </w:r>
    </w:p>
    <w:p w14:paraId="3B974FA6">
      <w:pPr>
        <w:spacing w:line="600" w:lineRule="exact"/>
        <w:ind w:firstLine="680" w:firstLineChars="200"/>
        <w:rPr>
          <w:rFonts w:hint="eastAsia" w:ascii="仿宋" w:hAnsi="仿宋" w:eastAsia="仿宋"/>
          <w:bCs/>
          <w:color w:val="auto"/>
          <w:sz w:val="34"/>
          <w:szCs w:val="34"/>
        </w:rPr>
      </w:pPr>
      <w:r>
        <w:rPr>
          <w:rFonts w:ascii="仿宋" w:hAnsi="仿宋" w:eastAsia="仿宋"/>
          <w:bCs/>
          <w:color w:val="auto"/>
          <w:sz w:val="34"/>
          <w:szCs w:val="34"/>
        </w:rPr>
        <w:t>1.</w:t>
      </w:r>
      <w:r>
        <w:rPr>
          <w:rFonts w:hint="eastAsia" w:ascii="仿宋" w:hAnsi="仿宋" w:eastAsia="仿宋"/>
          <w:bCs/>
          <w:color w:val="auto"/>
          <w:sz w:val="34"/>
          <w:szCs w:val="34"/>
        </w:rPr>
        <w:t>原辅材料供应商考核方法</w:t>
      </w:r>
    </w:p>
    <w:p w14:paraId="36D7783C">
      <w:pPr>
        <w:spacing w:line="600" w:lineRule="exact"/>
        <w:ind w:firstLine="680" w:firstLineChars="200"/>
        <w:rPr>
          <w:rFonts w:hint="eastAsia" w:ascii="仿宋_GB2312" w:hAnsi="仿宋" w:eastAsia="仿宋_GB2312"/>
          <w:bCs/>
          <w:color w:val="auto"/>
          <w:sz w:val="34"/>
          <w:szCs w:val="34"/>
        </w:rPr>
      </w:pPr>
      <w:bookmarkStart w:id="0" w:name="OLE_LINK1"/>
      <w:r>
        <w:rPr>
          <w:rFonts w:hint="eastAsia" w:ascii="仿宋_GB2312" w:hAnsi="仿宋" w:eastAsia="仿宋_GB2312"/>
          <w:bCs/>
          <w:color w:val="auto"/>
          <w:sz w:val="34"/>
          <w:szCs w:val="34"/>
        </w:rPr>
        <w:t>1.1质量方面</w:t>
      </w:r>
    </w:p>
    <w:p w14:paraId="032C62FA">
      <w:pPr>
        <w:spacing w:line="600" w:lineRule="exact"/>
        <w:ind w:firstLine="660"/>
        <w:rPr>
          <w:rFonts w:hint="eastAsia"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1</w:t>
      </w:r>
      <w:r>
        <w:rPr>
          <w:rFonts w:hint="eastAsia" w:ascii="仿宋_GB2312" w:hAnsi="仿宋" w:eastAsia="仿宋_GB2312"/>
          <w:bCs/>
          <w:color w:val="auto"/>
          <w:sz w:val="34"/>
          <w:szCs w:val="34"/>
        </w:rPr>
        <w:t>）所供产品出现质量问题，及时调换，未影响生产的，单次扣</w:t>
      </w:r>
      <w:r>
        <w:rPr>
          <w:rFonts w:ascii="仿宋_GB2312" w:hAnsi="仿宋" w:eastAsia="仿宋_GB2312"/>
          <w:bCs/>
          <w:color w:val="auto"/>
          <w:sz w:val="34"/>
          <w:szCs w:val="34"/>
        </w:rPr>
        <w:t>3</w:t>
      </w:r>
      <w:r>
        <w:rPr>
          <w:rFonts w:hint="eastAsia" w:ascii="仿宋_GB2312" w:hAnsi="仿宋" w:eastAsia="仿宋_GB2312"/>
          <w:bCs/>
          <w:color w:val="auto"/>
          <w:sz w:val="34"/>
          <w:szCs w:val="34"/>
        </w:rPr>
        <w:t>分；影响生产的，视严重程度单次扣</w:t>
      </w:r>
      <w:r>
        <w:rPr>
          <w:rFonts w:ascii="仿宋_GB2312" w:hAnsi="仿宋" w:eastAsia="仿宋_GB2312"/>
          <w:bCs/>
          <w:color w:val="auto"/>
          <w:sz w:val="34"/>
          <w:szCs w:val="34"/>
        </w:rPr>
        <w:t>5</w:t>
      </w:r>
      <w:r>
        <w:rPr>
          <w:rFonts w:hint="eastAsia" w:ascii="仿宋_GB2312" w:hAnsi="仿宋" w:eastAsia="仿宋_GB2312"/>
          <w:bCs/>
          <w:color w:val="auto"/>
          <w:sz w:val="34"/>
          <w:szCs w:val="34"/>
        </w:rPr>
        <w:t>分或</w:t>
      </w:r>
      <w:r>
        <w:rPr>
          <w:rFonts w:ascii="仿宋_GB2312" w:hAnsi="仿宋" w:eastAsia="仿宋_GB2312"/>
          <w:bCs/>
          <w:color w:val="auto"/>
          <w:sz w:val="34"/>
          <w:szCs w:val="34"/>
        </w:rPr>
        <w:t>10</w:t>
      </w:r>
      <w:r>
        <w:rPr>
          <w:rFonts w:hint="eastAsia" w:ascii="仿宋_GB2312" w:hAnsi="仿宋" w:eastAsia="仿宋_GB2312"/>
          <w:bCs/>
          <w:color w:val="auto"/>
          <w:sz w:val="34"/>
          <w:szCs w:val="34"/>
        </w:rPr>
        <w:t>分。</w:t>
      </w:r>
    </w:p>
    <w:p w14:paraId="58DDC7BE">
      <w:pPr>
        <w:spacing w:line="600" w:lineRule="exact"/>
        <w:ind w:firstLine="660"/>
        <w:rPr>
          <w:rFonts w:hint="eastAsia"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2</w:t>
      </w:r>
      <w:r>
        <w:rPr>
          <w:rFonts w:hint="eastAsia" w:ascii="仿宋_GB2312" w:hAnsi="仿宋" w:eastAsia="仿宋_GB2312"/>
          <w:bCs/>
          <w:color w:val="auto"/>
          <w:sz w:val="34"/>
          <w:szCs w:val="34"/>
        </w:rPr>
        <w:t>）所供产品存在质量问题，未能及时更换，视严重程度单次扣</w:t>
      </w:r>
      <w:r>
        <w:rPr>
          <w:rFonts w:ascii="仿宋_GB2312" w:hAnsi="仿宋" w:eastAsia="仿宋_GB2312"/>
          <w:bCs/>
          <w:color w:val="auto"/>
          <w:sz w:val="34"/>
          <w:szCs w:val="34"/>
        </w:rPr>
        <w:t>5</w:t>
      </w:r>
      <w:r>
        <w:rPr>
          <w:rFonts w:hint="eastAsia" w:ascii="仿宋_GB2312" w:hAnsi="仿宋" w:eastAsia="仿宋_GB2312"/>
          <w:bCs/>
          <w:color w:val="auto"/>
          <w:sz w:val="34"/>
          <w:szCs w:val="34"/>
        </w:rPr>
        <w:t>分或</w:t>
      </w:r>
      <w:r>
        <w:rPr>
          <w:rFonts w:ascii="仿宋_GB2312" w:hAnsi="仿宋" w:eastAsia="仿宋_GB2312"/>
          <w:bCs/>
          <w:color w:val="auto"/>
          <w:sz w:val="34"/>
          <w:szCs w:val="34"/>
        </w:rPr>
        <w:t>10</w:t>
      </w:r>
      <w:r>
        <w:rPr>
          <w:rFonts w:hint="eastAsia" w:ascii="仿宋_GB2312" w:hAnsi="仿宋" w:eastAsia="仿宋_GB2312"/>
          <w:bCs/>
          <w:color w:val="auto"/>
          <w:sz w:val="34"/>
          <w:szCs w:val="34"/>
        </w:rPr>
        <w:t>分。</w:t>
      </w:r>
    </w:p>
    <w:p w14:paraId="4F44A355">
      <w:pPr>
        <w:spacing w:line="600" w:lineRule="exact"/>
        <w:ind w:firstLine="660"/>
        <w:rPr>
          <w:rFonts w:hint="eastAsia" w:ascii="仿宋" w:hAnsi="仿宋" w:eastAsia="仿宋"/>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3</w:t>
      </w:r>
      <w:r>
        <w:rPr>
          <w:rFonts w:hint="eastAsia" w:ascii="仿宋_GB2312" w:hAnsi="仿宋" w:eastAsia="仿宋_GB2312"/>
          <w:bCs/>
          <w:color w:val="auto"/>
          <w:sz w:val="34"/>
          <w:szCs w:val="34"/>
        </w:rPr>
        <w:t>）所供产品质量问题导致产品质量缺陷，视严重程度单次扣</w:t>
      </w:r>
      <w:r>
        <w:rPr>
          <w:rFonts w:ascii="仿宋_GB2312" w:hAnsi="仿宋" w:eastAsia="仿宋_GB2312"/>
          <w:bCs/>
          <w:color w:val="auto"/>
          <w:sz w:val="34"/>
          <w:szCs w:val="34"/>
        </w:rPr>
        <w:t>5</w:t>
      </w:r>
      <w:r>
        <w:rPr>
          <w:rFonts w:hint="eastAsia" w:ascii="仿宋_GB2312" w:hAnsi="仿宋" w:eastAsia="仿宋_GB2312"/>
          <w:bCs/>
          <w:color w:val="auto"/>
          <w:sz w:val="34"/>
          <w:szCs w:val="34"/>
        </w:rPr>
        <w:t>分或</w:t>
      </w:r>
      <w:r>
        <w:rPr>
          <w:rFonts w:ascii="仿宋_GB2312" w:hAnsi="仿宋" w:eastAsia="仿宋_GB2312"/>
          <w:bCs/>
          <w:color w:val="auto"/>
          <w:sz w:val="34"/>
          <w:szCs w:val="34"/>
        </w:rPr>
        <w:t>10</w:t>
      </w:r>
      <w:r>
        <w:rPr>
          <w:rFonts w:hint="eastAsia" w:ascii="仿宋_GB2312" w:hAnsi="仿宋" w:eastAsia="仿宋_GB2312"/>
          <w:bCs/>
          <w:color w:val="auto"/>
          <w:sz w:val="34"/>
          <w:szCs w:val="34"/>
        </w:rPr>
        <w:t>分。</w:t>
      </w:r>
    </w:p>
    <w:p w14:paraId="173AE686">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1.2交货方面</w:t>
      </w:r>
    </w:p>
    <w:p w14:paraId="49AA52B5">
      <w:pPr>
        <w:spacing w:line="600" w:lineRule="exact"/>
        <w:ind w:firstLine="630"/>
        <w:rPr>
          <w:rFonts w:hint="eastAsia"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1</w:t>
      </w:r>
      <w:r>
        <w:rPr>
          <w:rFonts w:hint="eastAsia" w:ascii="仿宋_GB2312" w:hAnsi="仿宋" w:eastAsia="仿宋_GB2312"/>
          <w:bCs/>
          <w:color w:val="auto"/>
          <w:sz w:val="34"/>
          <w:szCs w:val="34"/>
        </w:rPr>
        <w:t>）交货时无质检报告或合格证等必要资料的不接货，单次扣</w:t>
      </w:r>
      <w:r>
        <w:rPr>
          <w:rFonts w:ascii="仿宋_GB2312" w:hAnsi="仿宋" w:eastAsia="仿宋_GB2312"/>
          <w:bCs/>
          <w:color w:val="auto"/>
          <w:sz w:val="34"/>
          <w:szCs w:val="34"/>
        </w:rPr>
        <w:t>2</w:t>
      </w:r>
      <w:r>
        <w:rPr>
          <w:rFonts w:hint="eastAsia" w:ascii="仿宋_GB2312" w:hAnsi="仿宋" w:eastAsia="仿宋_GB2312"/>
          <w:bCs/>
          <w:color w:val="auto"/>
          <w:sz w:val="34"/>
          <w:szCs w:val="34"/>
        </w:rPr>
        <w:t>分。</w:t>
      </w:r>
    </w:p>
    <w:p w14:paraId="2633D427">
      <w:pPr>
        <w:spacing w:line="600" w:lineRule="exact"/>
        <w:ind w:firstLine="630"/>
        <w:rPr>
          <w:rFonts w:hint="eastAsia"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2</w:t>
      </w:r>
      <w:r>
        <w:rPr>
          <w:rFonts w:hint="eastAsia" w:ascii="仿宋_GB2312" w:hAnsi="仿宋" w:eastAsia="仿宋_GB2312"/>
          <w:bCs/>
          <w:color w:val="auto"/>
          <w:sz w:val="34"/>
          <w:szCs w:val="34"/>
        </w:rPr>
        <w:t>）交货时未按规定包装的，单次扣</w:t>
      </w:r>
      <w:r>
        <w:rPr>
          <w:rFonts w:ascii="仿宋_GB2312" w:hAnsi="仿宋" w:eastAsia="仿宋_GB2312"/>
          <w:bCs/>
          <w:color w:val="auto"/>
          <w:sz w:val="34"/>
          <w:szCs w:val="34"/>
        </w:rPr>
        <w:t>1</w:t>
      </w:r>
      <w:r>
        <w:rPr>
          <w:rFonts w:hint="eastAsia" w:ascii="仿宋_GB2312" w:hAnsi="仿宋" w:eastAsia="仿宋_GB2312"/>
          <w:bCs/>
          <w:color w:val="auto"/>
          <w:sz w:val="34"/>
          <w:szCs w:val="34"/>
        </w:rPr>
        <w:t>分。</w:t>
      </w:r>
    </w:p>
    <w:p w14:paraId="2D5EB350">
      <w:pPr>
        <w:spacing w:line="600" w:lineRule="exact"/>
        <w:ind w:firstLine="630"/>
        <w:rPr>
          <w:rFonts w:hint="eastAsia"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3</w:t>
      </w:r>
      <w:r>
        <w:rPr>
          <w:rFonts w:hint="eastAsia" w:ascii="仿宋_GB2312" w:hAnsi="仿宋" w:eastAsia="仿宋_GB2312"/>
          <w:bCs/>
          <w:color w:val="auto"/>
          <w:sz w:val="34"/>
          <w:szCs w:val="34"/>
        </w:rPr>
        <w:t>）不能按照合同约定交货，除了按合同条款进行相应处罚外，未造成影响的，单次扣5分；造成影响的，单次扣</w:t>
      </w:r>
      <w:r>
        <w:rPr>
          <w:rFonts w:ascii="仿宋_GB2312" w:hAnsi="仿宋" w:eastAsia="仿宋_GB2312"/>
          <w:bCs/>
          <w:color w:val="auto"/>
          <w:sz w:val="34"/>
          <w:szCs w:val="34"/>
        </w:rPr>
        <w:t>10</w:t>
      </w:r>
      <w:r>
        <w:rPr>
          <w:rFonts w:hint="eastAsia" w:ascii="仿宋_GB2312" w:hAnsi="仿宋" w:eastAsia="仿宋_GB2312"/>
          <w:bCs/>
          <w:color w:val="auto"/>
          <w:sz w:val="34"/>
          <w:szCs w:val="34"/>
        </w:rPr>
        <w:t>分。</w:t>
      </w:r>
    </w:p>
    <w:p w14:paraId="2511C10E">
      <w:pPr>
        <w:spacing w:line="600" w:lineRule="exact"/>
        <w:ind w:firstLine="630"/>
        <w:rPr>
          <w:rFonts w:hint="eastAsia"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4</w:t>
      </w:r>
      <w:r>
        <w:rPr>
          <w:rFonts w:hint="eastAsia" w:ascii="仿宋_GB2312" w:hAnsi="仿宋" w:eastAsia="仿宋_GB2312"/>
          <w:bCs/>
          <w:color w:val="auto"/>
          <w:sz w:val="34"/>
          <w:szCs w:val="34"/>
        </w:rPr>
        <w:t>）交货过程中串通作假，单次扣</w:t>
      </w:r>
      <w:r>
        <w:rPr>
          <w:rFonts w:ascii="仿宋_GB2312" w:hAnsi="仿宋" w:eastAsia="仿宋_GB2312"/>
          <w:bCs/>
          <w:color w:val="auto"/>
          <w:sz w:val="34"/>
          <w:szCs w:val="34"/>
        </w:rPr>
        <w:t>10</w:t>
      </w:r>
      <w:r>
        <w:rPr>
          <w:rFonts w:hint="eastAsia" w:ascii="仿宋_GB2312" w:hAnsi="仿宋" w:eastAsia="仿宋_GB2312"/>
          <w:bCs/>
          <w:color w:val="auto"/>
          <w:sz w:val="34"/>
          <w:szCs w:val="34"/>
        </w:rPr>
        <w:t>分。</w:t>
      </w:r>
    </w:p>
    <w:p w14:paraId="35280A62">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1.3售后方面</w:t>
      </w:r>
    </w:p>
    <w:p w14:paraId="5C231257">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1</w:t>
      </w:r>
      <w:r>
        <w:rPr>
          <w:rFonts w:hint="eastAsia" w:ascii="仿宋_GB2312" w:hAnsi="仿宋" w:eastAsia="仿宋_GB2312"/>
          <w:bCs/>
          <w:color w:val="auto"/>
          <w:sz w:val="34"/>
          <w:szCs w:val="34"/>
        </w:rPr>
        <w:t>）对我公司的售后服务要求不能及时响应，单次扣</w:t>
      </w:r>
      <w:r>
        <w:rPr>
          <w:rFonts w:ascii="仿宋_GB2312" w:hAnsi="仿宋" w:eastAsia="仿宋_GB2312"/>
          <w:bCs/>
          <w:color w:val="auto"/>
          <w:sz w:val="34"/>
          <w:szCs w:val="34"/>
        </w:rPr>
        <w:t>2</w:t>
      </w:r>
      <w:r>
        <w:rPr>
          <w:rFonts w:hint="eastAsia" w:ascii="仿宋_GB2312" w:hAnsi="仿宋" w:eastAsia="仿宋_GB2312"/>
          <w:bCs/>
          <w:color w:val="auto"/>
          <w:sz w:val="34"/>
          <w:szCs w:val="34"/>
        </w:rPr>
        <w:t>分。</w:t>
      </w:r>
    </w:p>
    <w:p w14:paraId="48836B0C">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2</w:t>
      </w:r>
      <w:r>
        <w:rPr>
          <w:rFonts w:hint="eastAsia" w:ascii="仿宋_GB2312" w:hAnsi="仿宋" w:eastAsia="仿宋_GB2312"/>
          <w:bCs/>
          <w:color w:val="auto"/>
          <w:sz w:val="34"/>
          <w:szCs w:val="34"/>
        </w:rPr>
        <w:t>）售后人员不能及时解决问题，单次扣</w:t>
      </w:r>
      <w:r>
        <w:rPr>
          <w:rFonts w:ascii="仿宋_GB2312" w:hAnsi="仿宋" w:eastAsia="仿宋_GB2312"/>
          <w:bCs/>
          <w:color w:val="auto"/>
          <w:sz w:val="34"/>
          <w:szCs w:val="34"/>
        </w:rPr>
        <w:t>3</w:t>
      </w:r>
      <w:r>
        <w:rPr>
          <w:rFonts w:hint="eastAsia" w:ascii="仿宋_GB2312" w:hAnsi="仿宋" w:eastAsia="仿宋_GB2312"/>
          <w:bCs/>
          <w:color w:val="auto"/>
          <w:sz w:val="34"/>
          <w:szCs w:val="34"/>
        </w:rPr>
        <w:t>分。</w:t>
      </w:r>
    </w:p>
    <w:p w14:paraId="74AE8439">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3</w:t>
      </w:r>
      <w:r>
        <w:rPr>
          <w:rFonts w:hint="eastAsia" w:ascii="仿宋_GB2312" w:hAnsi="仿宋" w:eastAsia="仿宋_GB2312"/>
          <w:bCs/>
          <w:color w:val="auto"/>
          <w:sz w:val="34"/>
          <w:szCs w:val="34"/>
        </w:rPr>
        <w:t>）在质保期之内，拒绝提供免费售后服务，单次扣</w:t>
      </w:r>
      <w:r>
        <w:rPr>
          <w:rFonts w:ascii="仿宋_GB2312" w:hAnsi="仿宋" w:eastAsia="仿宋_GB2312"/>
          <w:bCs/>
          <w:color w:val="auto"/>
          <w:sz w:val="34"/>
          <w:szCs w:val="34"/>
        </w:rPr>
        <w:t>5</w:t>
      </w:r>
      <w:r>
        <w:rPr>
          <w:rFonts w:hint="eastAsia" w:ascii="仿宋_GB2312" w:hAnsi="仿宋" w:eastAsia="仿宋_GB2312"/>
          <w:bCs/>
          <w:color w:val="auto"/>
          <w:sz w:val="34"/>
          <w:szCs w:val="34"/>
        </w:rPr>
        <w:t>分。</w:t>
      </w:r>
    </w:p>
    <w:p w14:paraId="661368E1">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1.4资信方面</w:t>
      </w:r>
    </w:p>
    <w:p w14:paraId="11AB686B">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1</w:t>
      </w:r>
      <w:r>
        <w:rPr>
          <w:rFonts w:hint="eastAsia" w:ascii="仿宋_GB2312" w:hAnsi="仿宋" w:eastAsia="仿宋_GB2312"/>
          <w:bCs/>
          <w:color w:val="auto"/>
          <w:sz w:val="34"/>
          <w:szCs w:val="34"/>
        </w:rPr>
        <w:t>）中标之后拒绝签订合同或拒绝履行合同的，直接列入负面清单供应商。</w:t>
      </w:r>
    </w:p>
    <w:p w14:paraId="77D17AD4">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2</w:t>
      </w:r>
      <w:r>
        <w:rPr>
          <w:rFonts w:hint="eastAsia" w:ascii="仿宋_GB2312" w:hAnsi="仿宋" w:eastAsia="仿宋_GB2312"/>
          <w:bCs/>
          <w:color w:val="auto"/>
          <w:sz w:val="34"/>
          <w:szCs w:val="34"/>
        </w:rPr>
        <w:t>）交货后不能及时开具发票并送交至业务员，单次扣</w:t>
      </w:r>
      <w:r>
        <w:rPr>
          <w:rFonts w:ascii="仿宋_GB2312" w:hAnsi="仿宋" w:eastAsia="仿宋_GB2312"/>
          <w:bCs/>
          <w:color w:val="auto"/>
          <w:sz w:val="34"/>
          <w:szCs w:val="34"/>
        </w:rPr>
        <w:t>1</w:t>
      </w:r>
      <w:r>
        <w:rPr>
          <w:rFonts w:hint="eastAsia" w:ascii="仿宋_GB2312" w:hAnsi="仿宋" w:eastAsia="仿宋_GB2312"/>
          <w:bCs/>
          <w:color w:val="auto"/>
          <w:sz w:val="34"/>
          <w:szCs w:val="34"/>
        </w:rPr>
        <w:t>分。</w:t>
      </w:r>
    </w:p>
    <w:p w14:paraId="3A620C6E">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3</w:t>
      </w:r>
      <w:r>
        <w:rPr>
          <w:rFonts w:hint="eastAsia" w:ascii="仿宋_GB2312" w:hAnsi="仿宋" w:eastAsia="仿宋_GB2312"/>
          <w:bCs/>
          <w:color w:val="auto"/>
          <w:sz w:val="34"/>
          <w:szCs w:val="34"/>
        </w:rPr>
        <w:t>）未按合同明细开票，单次扣</w:t>
      </w:r>
      <w:r>
        <w:rPr>
          <w:rFonts w:ascii="仿宋_GB2312" w:hAnsi="仿宋" w:eastAsia="仿宋_GB2312"/>
          <w:bCs/>
          <w:color w:val="auto"/>
          <w:sz w:val="34"/>
          <w:szCs w:val="34"/>
        </w:rPr>
        <w:t>5</w:t>
      </w:r>
      <w:r>
        <w:rPr>
          <w:rFonts w:hint="eastAsia" w:ascii="仿宋_GB2312" w:hAnsi="仿宋" w:eastAsia="仿宋_GB2312"/>
          <w:bCs/>
          <w:color w:val="auto"/>
          <w:sz w:val="34"/>
          <w:szCs w:val="34"/>
        </w:rPr>
        <w:t>分；开票弄虚作假，单次扣</w:t>
      </w:r>
      <w:r>
        <w:rPr>
          <w:rFonts w:ascii="仿宋_GB2312" w:hAnsi="仿宋" w:eastAsia="仿宋_GB2312"/>
          <w:bCs/>
          <w:color w:val="auto"/>
          <w:sz w:val="34"/>
          <w:szCs w:val="34"/>
        </w:rPr>
        <w:t>10</w:t>
      </w:r>
      <w:r>
        <w:rPr>
          <w:rFonts w:hint="eastAsia" w:ascii="仿宋_GB2312" w:hAnsi="仿宋" w:eastAsia="仿宋_GB2312"/>
          <w:bCs/>
          <w:color w:val="auto"/>
          <w:sz w:val="34"/>
          <w:szCs w:val="34"/>
        </w:rPr>
        <w:t>分。</w:t>
      </w:r>
    </w:p>
    <w:p w14:paraId="5E83A3B6">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4</w:t>
      </w:r>
      <w:r>
        <w:rPr>
          <w:rFonts w:hint="eastAsia" w:ascii="仿宋_GB2312" w:hAnsi="仿宋" w:eastAsia="仿宋_GB2312"/>
          <w:bCs/>
          <w:color w:val="auto"/>
          <w:sz w:val="34"/>
          <w:szCs w:val="34"/>
        </w:rPr>
        <w:t>）注册信息及基本资质证书不属实，单次扣</w:t>
      </w:r>
      <w:r>
        <w:rPr>
          <w:rFonts w:ascii="仿宋_GB2312" w:hAnsi="仿宋" w:eastAsia="仿宋_GB2312"/>
          <w:bCs/>
          <w:color w:val="auto"/>
          <w:sz w:val="34"/>
          <w:szCs w:val="34"/>
        </w:rPr>
        <w:t>10</w:t>
      </w:r>
      <w:r>
        <w:rPr>
          <w:rFonts w:hint="eastAsia" w:ascii="仿宋_GB2312" w:hAnsi="仿宋" w:eastAsia="仿宋_GB2312"/>
          <w:bCs/>
          <w:color w:val="auto"/>
          <w:sz w:val="34"/>
          <w:szCs w:val="34"/>
        </w:rPr>
        <w:t>分。</w:t>
      </w:r>
    </w:p>
    <w:bookmarkEnd w:id="0"/>
    <w:p w14:paraId="7B2C6F74">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5</w:t>
      </w:r>
      <w:r>
        <w:rPr>
          <w:rFonts w:hint="eastAsia" w:ascii="仿宋_GB2312" w:hAnsi="仿宋" w:eastAsia="仿宋_GB2312"/>
          <w:bCs/>
          <w:color w:val="auto"/>
          <w:sz w:val="34"/>
          <w:szCs w:val="34"/>
        </w:rPr>
        <w:t>）违反廉洁协议，单次扣</w:t>
      </w:r>
      <w:r>
        <w:rPr>
          <w:rFonts w:ascii="仿宋_GB2312" w:hAnsi="仿宋" w:eastAsia="仿宋_GB2312"/>
          <w:bCs/>
          <w:color w:val="auto"/>
          <w:sz w:val="34"/>
          <w:szCs w:val="34"/>
        </w:rPr>
        <w:t>10</w:t>
      </w:r>
      <w:r>
        <w:rPr>
          <w:rFonts w:hint="eastAsia" w:ascii="仿宋_GB2312" w:hAnsi="仿宋" w:eastAsia="仿宋_GB2312"/>
          <w:bCs/>
          <w:color w:val="auto"/>
          <w:sz w:val="34"/>
          <w:szCs w:val="34"/>
        </w:rPr>
        <w:t>分。</w:t>
      </w:r>
    </w:p>
    <w:p w14:paraId="72BCBC62">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6</w:t>
      </w:r>
      <w:r>
        <w:rPr>
          <w:rFonts w:hint="eastAsia" w:ascii="仿宋_GB2312" w:hAnsi="仿宋" w:eastAsia="仿宋_GB2312"/>
          <w:bCs/>
          <w:color w:val="auto"/>
          <w:sz w:val="34"/>
          <w:szCs w:val="34"/>
        </w:rPr>
        <w:t>）因知识产权引起纠纷，除按合同规定执行外，单次扣</w:t>
      </w:r>
      <w:r>
        <w:rPr>
          <w:rFonts w:ascii="仿宋_GB2312" w:hAnsi="仿宋" w:eastAsia="仿宋_GB2312"/>
          <w:bCs/>
          <w:color w:val="auto"/>
          <w:sz w:val="34"/>
          <w:szCs w:val="34"/>
        </w:rPr>
        <w:t>10</w:t>
      </w:r>
      <w:r>
        <w:rPr>
          <w:rFonts w:hint="eastAsia" w:ascii="仿宋_GB2312" w:hAnsi="仿宋" w:eastAsia="仿宋_GB2312"/>
          <w:bCs/>
          <w:color w:val="auto"/>
          <w:sz w:val="34"/>
          <w:szCs w:val="34"/>
        </w:rPr>
        <w:t>分。</w:t>
      </w:r>
    </w:p>
    <w:p w14:paraId="4D93F68F">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1.5 安全环保方面</w:t>
      </w:r>
    </w:p>
    <w:p w14:paraId="4066A8A3">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（1）供应商的产品不满足国家安全、环保相关规定，造成不良影响的，单次扣10分。</w:t>
      </w:r>
    </w:p>
    <w:p w14:paraId="3D604324">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（2）供应商在送货过程中不满足国家安全、环保相关规定、不执行我公司相关安全、环保要求，单次扣10分。</w:t>
      </w:r>
    </w:p>
    <w:p w14:paraId="30FC9252">
      <w:pPr>
        <w:spacing w:line="600" w:lineRule="exact"/>
        <w:ind w:firstLine="680" w:firstLineChars="200"/>
        <w:rPr>
          <w:rFonts w:hint="eastAsia" w:ascii="仿宋" w:hAnsi="仿宋" w:eastAsia="仿宋"/>
          <w:bCs/>
          <w:color w:val="auto"/>
          <w:sz w:val="34"/>
          <w:szCs w:val="34"/>
        </w:rPr>
      </w:pPr>
      <w:r>
        <w:rPr>
          <w:rFonts w:ascii="仿宋" w:hAnsi="仿宋" w:eastAsia="仿宋"/>
          <w:bCs/>
          <w:color w:val="auto"/>
          <w:sz w:val="34"/>
          <w:szCs w:val="34"/>
        </w:rPr>
        <w:t>2.</w:t>
      </w:r>
      <w:r>
        <w:rPr>
          <w:rFonts w:hint="eastAsia" w:ascii="仿宋" w:hAnsi="仿宋" w:eastAsia="仿宋"/>
          <w:bCs/>
          <w:color w:val="auto"/>
          <w:sz w:val="34"/>
          <w:szCs w:val="34"/>
        </w:rPr>
        <w:t>备品备件供应商考核方法</w:t>
      </w:r>
    </w:p>
    <w:p w14:paraId="64863040">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2.1质量方面</w:t>
      </w:r>
    </w:p>
    <w:p w14:paraId="0AF5E6A3">
      <w:pPr>
        <w:spacing w:line="600" w:lineRule="exact"/>
        <w:ind w:firstLine="660"/>
        <w:rPr>
          <w:rFonts w:hint="eastAsia"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1</w:t>
      </w:r>
      <w:r>
        <w:rPr>
          <w:rFonts w:hint="eastAsia" w:ascii="仿宋_GB2312" w:hAnsi="仿宋" w:eastAsia="仿宋_GB2312"/>
          <w:bCs/>
          <w:color w:val="auto"/>
          <w:sz w:val="34"/>
          <w:szCs w:val="34"/>
        </w:rPr>
        <w:t>）所供产品出现质量问题，及时调换，未影响生产的，单次扣</w:t>
      </w:r>
      <w:r>
        <w:rPr>
          <w:rFonts w:ascii="仿宋_GB2312" w:hAnsi="仿宋" w:eastAsia="仿宋_GB2312"/>
          <w:bCs/>
          <w:color w:val="auto"/>
          <w:sz w:val="34"/>
          <w:szCs w:val="34"/>
        </w:rPr>
        <w:t>3</w:t>
      </w:r>
      <w:r>
        <w:rPr>
          <w:rFonts w:hint="eastAsia" w:ascii="仿宋_GB2312" w:hAnsi="仿宋" w:eastAsia="仿宋_GB2312"/>
          <w:bCs/>
          <w:color w:val="auto"/>
          <w:sz w:val="34"/>
          <w:szCs w:val="34"/>
        </w:rPr>
        <w:t>分；影响生产的，视严重程度单次扣</w:t>
      </w:r>
      <w:r>
        <w:rPr>
          <w:rFonts w:ascii="仿宋_GB2312" w:hAnsi="仿宋" w:eastAsia="仿宋_GB2312"/>
          <w:bCs/>
          <w:color w:val="auto"/>
          <w:sz w:val="34"/>
          <w:szCs w:val="34"/>
        </w:rPr>
        <w:t>5</w:t>
      </w:r>
      <w:r>
        <w:rPr>
          <w:rFonts w:hint="eastAsia" w:ascii="仿宋_GB2312" w:hAnsi="仿宋" w:eastAsia="仿宋_GB2312"/>
          <w:bCs/>
          <w:color w:val="auto"/>
          <w:sz w:val="34"/>
          <w:szCs w:val="34"/>
        </w:rPr>
        <w:t>分或</w:t>
      </w:r>
      <w:r>
        <w:rPr>
          <w:rFonts w:ascii="仿宋_GB2312" w:hAnsi="仿宋" w:eastAsia="仿宋_GB2312"/>
          <w:bCs/>
          <w:color w:val="auto"/>
          <w:sz w:val="34"/>
          <w:szCs w:val="34"/>
        </w:rPr>
        <w:t>10</w:t>
      </w:r>
      <w:r>
        <w:rPr>
          <w:rFonts w:hint="eastAsia" w:ascii="仿宋_GB2312" w:hAnsi="仿宋" w:eastAsia="仿宋_GB2312"/>
          <w:bCs/>
          <w:color w:val="auto"/>
          <w:sz w:val="34"/>
          <w:szCs w:val="34"/>
        </w:rPr>
        <w:t>分。</w:t>
      </w:r>
    </w:p>
    <w:p w14:paraId="169DB776">
      <w:pPr>
        <w:spacing w:line="600" w:lineRule="exact"/>
        <w:ind w:firstLine="660"/>
        <w:rPr>
          <w:rFonts w:hint="eastAsia"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2</w:t>
      </w:r>
      <w:r>
        <w:rPr>
          <w:rFonts w:hint="eastAsia" w:ascii="仿宋_GB2312" w:hAnsi="仿宋" w:eastAsia="仿宋_GB2312"/>
          <w:bCs/>
          <w:color w:val="auto"/>
          <w:sz w:val="34"/>
          <w:szCs w:val="34"/>
        </w:rPr>
        <w:t>）所供产品存在质量问题，未能及时更换，视严重程度单次扣</w:t>
      </w:r>
      <w:r>
        <w:rPr>
          <w:rFonts w:ascii="仿宋_GB2312" w:hAnsi="仿宋" w:eastAsia="仿宋_GB2312"/>
          <w:bCs/>
          <w:color w:val="auto"/>
          <w:sz w:val="34"/>
          <w:szCs w:val="34"/>
        </w:rPr>
        <w:t>5</w:t>
      </w:r>
      <w:r>
        <w:rPr>
          <w:rFonts w:hint="eastAsia" w:ascii="仿宋_GB2312" w:hAnsi="仿宋" w:eastAsia="仿宋_GB2312"/>
          <w:bCs/>
          <w:color w:val="auto"/>
          <w:sz w:val="34"/>
          <w:szCs w:val="34"/>
        </w:rPr>
        <w:t>分或</w:t>
      </w:r>
      <w:r>
        <w:rPr>
          <w:rFonts w:ascii="仿宋_GB2312" w:hAnsi="仿宋" w:eastAsia="仿宋_GB2312"/>
          <w:bCs/>
          <w:color w:val="auto"/>
          <w:sz w:val="34"/>
          <w:szCs w:val="34"/>
        </w:rPr>
        <w:t>10</w:t>
      </w:r>
      <w:r>
        <w:rPr>
          <w:rFonts w:hint="eastAsia" w:ascii="仿宋_GB2312" w:hAnsi="仿宋" w:eastAsia="仿宋_GB2312"/>
          <w:bCs/>
          <w:color w:val="auto"/>
          <w:sz w:val="34"/>
          <w:szCs w:val="34"/>
        </w:rPr>
        <w:t>分。</w:t>
      </w:r>
    </w:p>
    <w:p w14:paraId="3B93DED8">
      <w:pPr>
        <w:spacing w:line="600" w:lineRule="exact"/>
        <w:ind w:firstLine="660"/>
        <w:rPr>
          <w:rFonts w:hint="eastAsia" w:ascii="仿宋" w:hAnsi="仿宋" w:eastAsia="仿宋"/>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3</w:t>
      </w:r>
      <w:r>
        <w:rPr>
          <w:rFonts w:hint="eastAsia" w:ascii="仿宋_GB2312" w:hAnsi="仿宋" w:eastAsia="仿宋_GB2312"/>
          <w:bCs/>
          <w:color w:val="auto"/>
          <w:sz w:val="34"/>
          <w:szCs w:val="34"/>
        </w:rPr>
        <w:t>）所供产品质量问题导致设备故障，视严重程度单次扣</w:t>
      </w:r>
      <w:r>
        <w:rPr>
          <w:rFonts w:ascii="仿宋_GB2312" w:hAnsi="仿宋" w:eastAsia="仿宋_GB2312"/>
          <w:bCs/>
          <w:color w:val="auto"/>
          <w:sz w:val="34"/>
          <w:szCs w:val="34"/>
        </w:rPr>
        <w:t>5</w:t>
      </w:r>
      <w:r>
        <w:rPr>
          <w:rFonts w:hint="eastAsia" w:ascii="仿宋_GB2312" w:hAnsi="仿宋" w:eastAsia="仿宋_GB2312"/>
          <w:bCs/>
          <w:color w:val="auto"/>
          <w:sz w:val="34"/>
          <w:szCs w:val="34"/>
        </w:rPr>
        <w:t>分或</w:t>
      </w:r>
      <w:r>
        <w:rPr>
          <w:rFonts w:ascii="仿宋_GB2312" w:hAnsi="仿宋" w:eastAsia="仿宋_GB2312"/>
          <w:bCs/>
          <w:color w:val="auto"/>
          <w:sz w:val="34"/>
          <w:szCs w:val="34"/>
        </w:rPr>
        <w:t>10</w:t>
      </w:r>
      <w:r>
        <w:rPr>
          <w:rFonts w:hint="eastAsia" w:ascii="仿宋_GB2312" w:hAnsi="仿宋" w:eastAsia="仿宋_GB2312"/>
          <w:bCs/>
          <w:color w:val="auto"/>
          <w:sz w:val="34"/>
          <w:szCs w:val="34"/>
        </w:rPr>
        <w:t>分。</w:t>
      </w:r>
    </w:p>
    <w:p w14:paraId="32D8C80E">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2.2交货方面</w:t>
      </w:r>
    </w:p>
    <w:p w14:paraId="417F94C8">
      <w:pPr>
        <w:numPr>
          <w:ilvl w:val="0"/>
          <w:numId w:val="2"/>
        </w:numPr>
        <w:spacing w:line="600" w:lineRule="exact"/>
        <w:ind w:firstLine="630"/>
        <w:rPr>
          <w:rFonts w:hint="eastAsia" w:ascii="仿宋_GB2312" w:hAnsi="仿宋" w:eastAsia="仿宋_GB2312"/>
          <w:bCs/>
          <w:color w:val="auto"/>
          <w:sz w:val="34"/>
          <w:szCs w:val="34"/>
        </w:rPr>
      </w:pPr>
      <w:r>
        <w:rPr>
          <w:rFonts w:hint="eastAsia" w:ascii="仿宋_GB2312" w:hAnsi="仿宋" w:eastAsia="仿宋_GB2312"/>
          <w:bCs/>
          <w:color w:val="auto"/>
          <w:sz w:val="34"/>
          <w:szCs w:val="34"/>
        </w:rPr>
        <w:t>交货时无质检报告或合格证等必要资料的不接货，单次扣</w:t>
      </w:r>
      <w:r>
        <w:rPr>
          <w:rFonts w:ascii="仿宋_GB2312" w:hAnsi="仿宋" w:eastAsia="仿宋_GB2312"/>
          <w:bCs/>
          <w:color w:val="auto"/>
          <w:sz w:val="34"/>
          <w:szCs w:val="34"/>
        </w:rPr>
        <w:t>2</w:t>
      </w:r>
      <w:r>
        <w:rPr>
          <w:rFonts w:hint="eastAsia" w:ascii="仿宋_GB2312" w:hAnsi="仿宋" w:eastAsia="仿宋_GB2312"/>
          <w:bCs/>
          <w:color w:val="auto"/>
          <w:sz w:val="34"/>
          <w:szCs w:val="34"/>
        </w:rPr>
        <w:t>分。</w:t>
      </w:r>
    </w:p>
    <w:p w14:paraId="567B9260">
      <w:pPr>
        <w:numPr>
          <w:ilvl w:val="0"/>
          <w:numId w:val="2"/>
        </w:numPr>
        <w:spacing w:line="600" w:lineRule="exact"/>
        <w:ind w:firstLine="630"/>
        <w:rPr>
          <w:rFonts w:hint="eastAsia" w:ascii="仿宋_GB2312" w:hAnsi="仿宋" w:eastAsia="仿宋_GB2312"/>
          <w:bCs/>
          <w:color w:val="auto"/>
          <w:sz w:val="34"/>
          <w:szCs w:val="34"/>
        </w:rPr>
      </w:pPr>
      <w:r>
        <w:rPr>
          <w:rFonts w:hint="eastAsia" w:ascii="仿宋_GB2312" w:hAnsi="仿宋" w:eastAsia="仿宋_GB2312"/>
          <w:bCs/>
          <w:color w:val="auto"/>
          <w:sz w:val="34"/>
          <w:szCs w:val="34"/>
        </w:rPr>
        <w:t>交货时未按规定包装的，单次扣</w:t>
      </w:r>
      <w:r>
        <w:rPr>
          <w:rFonts w:ascii="仿宋_GB2312" w:hAnsi="仿宋" w:eastAsia="仿宋_GB2312"/>
          <w:bCs/>
          <w:color w:val="auto"/>
          <w:sz w:val="34"/>
          <w:szCs w:val="34"/>
        </w:rPr>
        <w:t>1</w:t>
      </w:r>
      <w:r>
        <w:rPr>
          <w:rFonts w:hint="eastAsia" w:ascii="仿宋_GB2312" w:hAnsi="仿宋" w:eastAsia="仿宋_GB2312"/>
          <w:bCs/>
          <w:color w:val="auto"/>
          <w:sz w:val="34"/>
          <w:szCs w:val="34"/>
        </w:rPr>
        <w:t>分。</w:t>
      </w:r>
    </w:p>
    <w:p w14:paraId="5DAB3EEC">
      <w:pPr>
        <w:spacing w:line="600" w:lineRule="exact"/>
        <w:ind w:firstLine="630"/>
        <w:rPr>
          <w:rFonts w:hint="eastAsia"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3</w:t>
      </w:r>
      <w:r>
        <w:rPr>
          <w:rFonts w:hint="eastAsia" w:ascii="仿宋_GB2312" w:hAnsi="仿宋" w:eastAsia="仿宋_GB2312"/>
          <w:bCs/>
          <w:color w:val="auto"/>
          <w:sz w:val="34"/>
          <w:szCs w:val="34"/>
        </w:rPr>
        <w:t>）不能按照合同约定交货，除了按合同条款进行相应处罚外，未造成影响的，单次扣5分；造成影响的，单次扣</w:t>
      </w:r>
      <w:r>
        <w:rPr>
          <w:rFonts w:ascii="仿宋_GB2312" w:hAnsi="仿宋" w:eastAsia="仿宋_GB2312"/>
          <w:bCs/>
          <w:color w:val="auto"/>
          <w:sz w:val="34"/>
          <w:szCs w:val="34"/>
        </w:rPr>
        <w:t>10</w:t>
      </w:r>
      <w:r>
        <w:rPr>
          <w:rFonts w:hint="eastAsia" w:ascii="仿宋_GB2312" w:hAnsi="仿宋" w:eastAsia="仿宋_GB2312"/>
          <w:bCs/>
          <w:color w:val="auto"/>
          <w:sz w:val="34"/>
          <w:szCs w:val="34"/>
        </w:rPr>
        <w:t>分。</w:t>
      </w:r>
    </w:p>
    <w:p w14:paraId="0D99B99B">
      <w:pPr>
        <w:spacing w:line="600" w:lineRule="exact"/>
        <w:ind w:firstLine="630"/>
        <w:rPr>
          <w:rFonts w:hint="eastAsia"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4</w:t>
      </w:r>
      <w:r>
        <w:rPr>
          <w:rFonts w:hint="eastAsia" w:ascii="仿宋_GB2312" w:hAnsi="仿宋" w:eastAsia="仿宋_GB2312"/>
          <w:bCs/>
          <w:color w:val="auto"/>
          <w:sz w:val="34"/>
          <w:szCs w:val="34"/>
        </w:rPr>
        <w:t>）交货过程中串通作假，单次扣</w:t>
      </w:r>
      <w:r>
        <w:rPr>
          <w:rFonts w:ascii="仿宋_GB2312" w:hAnsi="仿宋" w:eastAsia="仿宋_GB2312"/>
          <w:bCs/>
          <w:color w:val="auto"/>
          <w:sz w:val="34"/>
          <w:szCs w:val="34"/>
        </w:rPr>
        <w:t>10</w:t>
      </w:r>
      <w:r>
        <w:rPr>
          <w:rFonts w:hint="eastAsia" w:ascii="仿宋_GB2312" w:hAnsi="仿宋" w:eastAsia="仿宋_GB2312"/>
          <w:bCs/>
          <w:color w:val="auto"/>
          <w:sz w:val="34"/>
          <w:szCs w:val="34"/>
        </w:rPr>
        <w:t>分。</w:t>
      </w:r>
    </w:p>
    <w:p w14:paraId="5D7228ED">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2.3售后方面</w:t>
      </w:r>
    </w:p>
    <w:p w14:paraId="7F990015">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1</w:t>
      </w:r>
      <w:r>
        <w:rPr>
          <w:rFonts w:hint="eastAsia" w:ascii="仿宋_GB2312" w:hAnsi="仿宋" w:eastAsia="仿宋_GB2312"/>
          <w:bCs/>
          <w:color w:val="auto"/>
          <w:sz w:val="34"/>
          <w:szCs w:val="34"/>
        </w:rPr>
        <w:t>）对我公司的售后服务要求不能及时响应，单次扣</w:t>
      </w:r>
      <w:r>
        <w:rPr>
          <w:rFonts w:ascii="仿宋_GB2312" w:hAnsi="仿宋" w:eastAsia="仿宋_GB2312"/>
          <w:bCs/>
          <w:color w:val="auto"/>
          <w:sz w:val="34"/>
          <w:szCs w:val="34"/>
        </w:rPr>
        <w:t>2</w:t>
      </w:r>
      <w:r>
        <w:rPr>
          <w:rFonts w:hint="eastAsia" w:ascii="仿宋_GB2312" w:hAnsi="仿宋" w:eastAsia="仿宋_GB2312"/>
          <w:bCs/>
          <w:color w:val="auto"/>
          <w:sz w:val="34"/>
          <w:szCs w:val="34"/>
        </w:rPr>
        <w:t>分。</w:t>
      </w:r>
    </w:p>
    <w:p w14:paraId="2BA52CBA">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2</w:t>
      </w:r>
      <w:r>
        <w:rPr>
          <w:rFonts w:hint="eastAsia" w:ascii="仿宋_GB2312" w:hAnsi="仿宋" w:eastAsia="仿宋_GB2312"/>
          <w:bCs/>
          <w:color w:val="auto"/>
          <w:sz w:val="34"/>
          <w:szCs w:val="34"/>
        </w:rPr>
        <w:t>）售后人员不能及时解决问题，单次扣</w:t>
      </w:r>
      <w:r>
        <w:rPr>
          <w:rFonts w:ascii="仿宋_GB2312" w:hAnsi="仿宋" w:eastAsia="仿宋_GB2312"/>
          <w:bCs/>
          <w:color w:val="auto"/>
          <w:sz w:val="34"/>
          <w:szCs w:val="34"/>
        </w:rPr>
        <w:t>3</w:t>
      </w:r>
      <w:r>
        <w:rPr>
          <w:rFonts w:hint="eastAsia" w:ascii="仿宋_GB2312" w:hAnsi="仿宋" w:eastAsia="仿宋_GB2312"/>
          <w:bCs/>
          <w:color w:val="auto"/>
          <w:sz w:val="34"/>
          <w:szCs w:val="34"/>
        </w:rPr>
        <w:t>分。</w:t>
      </w:r>
    </w:p>
    <w:p w14:paraId="7AB1A239">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3</w:t>
      </w:r>
      <w:r>
        <w:rPr>
          <w:rFonts w:hint="eastAsia" w:ascii="仿宋_GB2312" w:hAnsi="仿宋" w:eastAsia="仿宋_GB2312"/>
          <w:bCs/>
          <w:color w:val="auto"/>
          <w:sz w:val="34"/>
          <w:szCs w:val="34"/>
        </w:rPr>
        <w:t>）在质保期之内，拒绝提供售后服务，单次扣</w:t>
      </w:r>
      <w:r>
        <w:rPr>
          <w:rFonts w:ascii="仿宋_GB2312" w:hAnsi="仿宋" w:eastAsia="仿宋_GB2312"/>
          <w:bCs/>
          <w:color w:val="auto"/>
          <w:sz w:val="34"/>
          <w:szCs w:val="34"/>
        </w:rPr>
        <w:t>5</w:t>
      </w:r>
      <w:r>
        <w:rPr>
          <w:rFonts w:hint="eastAsia" w:ascii="仿宋_GB2312" w:hAnsi="仿宋" w:eastAsia="仿宋_GB2312"/>
          <w:bCs/>
          <w:color w:val="auto"/>
          <w:sz w:val="34"/>
          <w:szCs w:val="34"/>
        </w:rPr>
        <w:t>分。</w:t>
      </w:r>
    </w:p>
    <w:p w14:paraId="0BA96FED">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2.4资信方面</w:t>
      </w:r>
    </w:p>
    <w:p w14:paraId="7E379D74">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1</w:t>
      </w:r>
      <w:r>
        <w:rPr>
          <w:rFonts w:hint="eastAsia" w:ascii="仿宋_GB2312" w:hAnsi="仿宋" w:eastAsia="仿宋_GB2312"/>
          <w:bCs/>
          <w:color w:val="auto"/>
          <w:sz w:val="34"/>
          <w:szCs w:val="34"/>
        </w:rPr>
        <w:t>）中标之后拒绝签订合同或拒绝履行合同的，直接列入负面清单供应商。</w:t>
      </w:r>
    </w:p>
    <w:p w14:paraId="36A05A7C">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2</w:t>
      </w:r>
      <w:r>
        <w:rPr>
          <w:rFonts w:hint="eastAsia" w:ascii="仿宋_GB2312" w:hAnsi="仿宋" w:eastAsia="仿宋_GB2312"/>
          <w:bCs/>
          <w:color w:val="auto"/>
          <w:sz w:val="34"/>
          <w:szCs w:val="34"/>
        </w:rPr>
        <w:t>）交货后不能及时开具发票并送交至业务员，单次扣</w:t>
      </w:r>
      <w:r>
        <w:rPr>
          <w:rFonts w:ascii="仿宋_GB2312" w:hAnsi="仿宋" w:eastAsia="仿宋_GB2312"/>
          <w:bCs/>
          <w:color w:val="auto"/>
          <w:sz w:val="34"/>
          <w:szCs w:val="34"/>
        </w:rPr>
        <w:t>1</w:t>
      </w:r>
      <w:r>
        <w:rPr>
          <w:rFonts w:hint="eastAsia" w:ascii="仿宋_GB2312" w:hAnsi="仿宋" w:eastAsia="仿宋_GB2312"/>
          <w:bCs/>
          <w:color w:val="auto"/>
          <w:sz w:val="34"/>
          <w:szCs w:val="34"/>
        </w:rPr>
        <w:t>分。</w:t>
      </w:r>
    </w:p>
    <w:p w14:paraId="40BC1DE4">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3</w:t>
      </w:r>
      <w:r>
        <w:rPr>
          <w:rFonts w:hint="eastAsia" w:ascii="仿宋_GB2312" w:hAnsi="仿宋" w:eastAsia="仿宋_GB2312"/>
          <w:bCs/>
          <w:color w:val="auto"/>
          <w:sz w:val="34"/>
          <w:szCs w:val="34"/>
        </w:rPr>
        <w:t>）未按合同明细开票，单次扣</w:t>
      </w:r>
      <w:r>
        <w:rPr>
          <w:rFonts w:ascii="仿宋_GB2312" w:hAnsi="仿宋" w:eastAsia="仿宋_GB2312"/>
          <w:bCs/>
          <w:color w:val="auto"/>
          <w:sz w:val="34"/>
          <w:szCs w:val="34"/>
        </w:rPr>
        <w:t>5</w:t>
      </w:r>
      <w:r>
        <w:rPr>
          <w:rFonts w:hint="eastAsia" w:ascii="仿宋_GB2312" w:hAnsi="仿宋" w:eastAsia="仿宋_GB2312"/>
          <w:bCs/>
          <w:color w:val="auto"/>
          <w:sz w:val="34"/>
          <w:szCs w:val="34"/>
        </w:rPr>
        <w:t>分；开票弄虚作假，单次扣</w:t>
      </w:r>
      <w:r>
        <w:rPr>
          <w:rFonts w:ascii="仿宋_GB2312" w:hAnsi="仿宋" w:eastAsia="仿宋_GB2312"/>
          <w:bCs/>
          <w:color w:val="auto"/>
          <w:sz w:val="34"/>
          <w:szCs w:val="34"/>
        </w:rPr>
        <w:t>10</w:t>
      </w:r>
      <w:r>
        <w:rPr>
          <w:rFonts w:hint="eastAsia" w:ascii="仿宋_GB2312" w:hAnsi="仿宋" w:eastAsia="仿宋_GB2312"/>
          <w:bCs/>
          <w:color w:val="auto"/>
          <w:sz w:val="34"/>
          <w:szCs w:val="34"/>
        </w:rPr>
        <w:t>分。</w:t>
      </w:r>
    </w:p>
    <w:p w14:paraId="0BD37B50">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4</w:t>
      </w:r>
      <w:r>
        <w:rPr>
          <w:rFonts w:hint="eastAsia" w:ascii="仿宋_GB2312" w:hAnsi="仿宋" w:eastAsia="仿宋_GB2312"/>
          <w:bCs/>
          <w:color w:val="auto"/>
          <w:sz w:val="34"/>
          <w:szCs w:val="34"/>
        </w:rPr>
        <w:t>）注册信息及基本资质证书不属实，单次扣</w:t>
      </w:r>
      <w:r>
        <w:rPr>
          <w:rFonts w:ascii="仿宋_GB2312" w:hAnsi="仿宋" w:eastAsia="仿宋_GB2312"/>
          <w:bCs/>
          <w:color w:val="auto"/>
          <w:sz w:val="34"/>
          <w:szCs w:val="34"/>
        </w:rPr>
        <w:t>10</w:t>
      </w:r>
      <w:r>
        <w:rPr>
          <w:rFonts w:hint="eastAsia" w:ascii="仿宋_GB2312" w:hAnsi="仿宋" w:eastAsia="仿宋_GB2312"/>
          <w:bCs/>
          <w:color w:val="auto"/>
          <w:sz w:val="34"/>
          <w:szCs w:val="34"/>
        </w:rPr>
        <w:t>分。</w:t>
      </w:r>
    </w:p>
    <w:p w14:paraId="4B2E6A7A">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5</w:t>
      </w:r>
      <w:r>
        <w:rPr>
          <w:rFonts w:hint="eastAsia" w:ascii="仿宋_GB2312" w:hAnsi="仿宋" w:eastAsia="仿宋_GB2312"/>
          <w:bCs/>
          <w:color w:val="auto"/>
          <w:sz w:val="34"/>
          <w:szCs w:val="34"/>
        </w:rPr>
        <w:t>）违反廉洁协议，单次扣</w:t>
      </w:r>
      <w:r>
        <w:rPr>
          <w:rFonts w:ascii="仿宋_GB2312" w:hAnsi="仿宋" w:eastAsia="仿宋_GB2312"/>
          <w:bCs/>
          <w:color w:val="auto"/>
          <w:sz w:val="34"/>
          <w:szCs w:val="34"/>
        </w:rPr>
        <w:t>10</w:t>
      </w:r>
      <w:r>
        <w:rPr>
          <w:rFonts w:hint="eastAsia" w:ascii="仿宋_GB2312" w:hAnsi="仿宋" w:eastAsia="仿宋_GB2312"/>
          <w:bCs/>
          <w:color w:val="auto"/>
          <w:sz w:val="34"/>
          <w:szCs w:val="34"/>
        </w:rPr>
        <w:t>分。</w:t>
      </w:r>
    </w:p>
    <w:p w14:paraId="4EB7AFEC">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6</w:t>
      </w:r>
      <w:r>
        <w:rPr>
          <w:rFonts w:hint="eastAsia" w:ascii="仿宋_GB2312" w:hAnsi="仿宋" w:eastAsia="仿宋_GB2312"/>
          <w:bCs/>
          <w:color w:val="auto"/>
          <w:sz w:val="34"/>
          <w:szCs w:val="34"/>
        </w:rPr>
        <w:t>）因知识产权引起纠纷，除按合同规定执行外，单次扣</w:t>
      </w:r>
      <w:r>
        <w:rPr>
          <w:rFonts w:ascii="仿宋_GB2312" w:hAnsi="仿宋" w:eastAsia="仿宋_GB2312"/>
          <w:bCs/>
          <w:color w:val="auto"/>
          <w:sz w:val="34"/>
          <w:szCs w:val="34"/>
        </w:rPr>
        <w:t>10</w:t>
      </w:r>
      <w:r>
        <w:rPr>
          <w:rFonts w:hint="eastAsia" w:ascii="仿宋_GB2312" w:hAnsi="仿宋" w:eastAsia="仿宋_GB2312"/>
          <w:bCs/>
          <w:color w:val="auto"/>
          <w:sz w:val="34"/>
          <w:szCs w:val="34"/>
        </w:rPr>
        <w:t>分。</w:t>
      </w:r>
    </w:p>
    <w:p w14:paraId="77E4D642">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2.5 安全环保方面</w:t>
      </w:r>
    </w:p>
    <w:p w14:paraId="20FCA6E7">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（1）供应商的产品不满足国家安全、环保相关规定，造成不良影响的，单次扣10分。</w:t>
      </w:r>
    </w:p>
    <w:p w14:paraId="179BA863">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（2）供应商在送货过程中不满足国家安全、环保相关规定、不执行我公司相关安全、环保要求，单次扣10分。</w:t>
      </w:r>
    </w:p>
    <w:p w14:paraId="4997A7D8">
      <w:pPr>
        <w:spacing w:line="600" w:lineRule="exact"/>
        <w:ind w:firstLine="680" w:firstLineChars="200"/>
        <w:rPr>
          <w:rFonts w:hint="eastAsia" w:ascii="仿宋" w:hAnsi="仿宋" w:eastAsia="仿宋"/>
          <w:bCs/>
          <w:color w:val="auto"/>
          <w:sz w:val="34"/>
          <w:szCs w:val="34"/>
        </w:rPr>
      </w:pPr>
      <w:r>
        <w:rPr>
          <w:rFonts w:ascii="仿宋" w:hAnsi="仿宋" w:eastAsia="仿宋"/>
          <w:bCs/>
          <w:color w:val="auto"/>
          <w:sz w:val="34"/>
          <w:szCs w:val="34"/>
        </w:rPr>
        <w:t>3.</w:t>
      </w:r>
      <w:r>
        <w:rPr>
          <w:rFonts w:hint="eastAsia" w:ascii="仿宋" w:hAnsi="仿宋" w:eastAsia="仿宋"/>
          <w:bCs/>
          <w:color w:val="auto"/>
          <w:sz w:val="34"/>
          <w:szCs w:val="34"/>
        </w:rPr>
        <w:t>物流承运商考核方法</w:t>
      </w:r>
    </w:p>
    <w:p w14:paraId="5A0EE70E">
      <w:pPr>
        <w:tabs>
          <w:tab w:val="left" w:pos="851"/>
        </w:tabs>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3.1车船要求方面</w:t>
      </w:r>
    </w:p>
    <w:p w14:paraId="08C2D8E9">
      <w:pPr>
        <w:spacing w:line="600" w:lineRule="exact"/>
        <w:ind w:firstLine="660"/>
        <w:rPr>
          <w:rFonts w:hint="eastAsia"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1</w:t>
      </w:r>
      <w:r>
        <w:rPr>
          <w:rFonts w:hint="eastAsia" w:ascii="仿宋_GB2312" w:hAnsi="仿宋" w:eastAsia="仿宋_GB2312"/>
          <w:bCs/>
          <w:color w:val="auto"/>
          <w:sz w:val="34"/>
          <w:szCs w:val="34"/>
        </w:rPr>
        <w:t>）必须做到证照齐全，即：车船有行驶证、道路运输证、罐检报告；人员有驾驶证、资格证、押运证等，如不全单次扣</w:t>
      </w:r>
      <w:r>
        <w:rPr>
          <w:rFonts w:ascii="仿宋_GB2312" w:hAnsi="仿宋" w:eastAsia="仿宋_GB2312"/>
          <w:bCs/>
          <w:color w:val="auto"/>
          <w:sz w:val="34"/>
          <w:szCs w:val="34"/>
        </w:rPr>
        <w:t>5</w:t>
      </w:r>
      <w:r>
        <w:rPr>
          <w:rFonts w:hint="eastAsia" w:ascii="仿宋_GB2312" w:hAnsi="仿宋" w:eastAsia="仿宋_GB2312"/>
          <w:bCs/>
          <w:color w:val="auto"/>
          <w:sz w:val="34"/>
          <w:szCs w:val="34"/>
        </w:rPr>
        <w:t>分。</w:t>
      </w:r>
    </w:p>
    <w:p w14:paraId="3608076F">
      <w:pPr>
        <w:spacing w:line="600" w:lineRule="exact"/>
        <w:ind w:firstLine="660"/>
        <w:rPr>
          <w:rFonts w:hint="eastAsia"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2</w:t>
      </w:r>
      <w:r>
        <w:rPr>
          <w:rFonts w:hint="eastAsia" w:ascii="仿宋_GB2312" w:hAnsi="仿宋" w:eastAsia="仿宋_GB2312"/>
          <w:bCs/>
          <w:color w:val="auto"/>
          <w:sz w:val="34"/>
          <w:szCs w:val="34"/>
        </w:rPr>
        <w:t>）车船状况保持完好、设施齐全，发现缺项损扣</w:t>
      </w:r>
      <w:r>
        <w:rPr>
          <w:rFonts w:ascii="仿宋_GB2312" w:hAnsi="仿宋" w:eastAsia="仿宋_GB2312"/>
          <w:bCs/>
          <w:color w:val="auto"/>
          <w:sz w:val="34"/>
          <w:szCs w:val="34"/>
        </w:rPr>
        <w:t>2</w:t>
      </w:r>
      <w:r>
        <w:rPr>
          <w:rFonts w:hint="eastAsia" w:ascii="仿宋_GB2312" w:hAnsi="仿宋" w:eastAsia="仿宋_GB2312"/>
          <w:bCs/>
          <w:color w:val="auto"/>
          <w:sz w:val="34"/>
          <w:szCs w:val="34"/>
        </w:rPr>
        <w:t>分。</w:t>
      </w:r>
    </w:p>
    <w:p w14:paraId="6D120E47">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3.2计划完成方面</w:t>
      </w:r>
    </w:p>
    <w:p w14:paraId="68BABBA4">
      <w:pPr>
        <w:spacing w:line="600" w:lineRule="exact"/>
        <w:ind w:firstLine="630"/>
        <w:rPr>
          <w:rFonts w:hint="eastAsia"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1</w:t>
      </w:r>
      <w:r>
        <w:rPr>
          <w:rFonts w:hint="eastAsia" w:ascii="仿宋_GB2312" w:hAnsi="仿宋" w:eastAsia="仿宋_GB2312"/>
          <w:bCs/>
          <w:color w:val="auto"/>
          <w:sz w:val="34"/>
          <w:szCs w:val="34"/>
        </w:rPr>
        <w:t>）运输单位须按发货计划安排车船完成运输任务，否则单次扣</w:t>
      </w:r>
      <w:r>
        <w:rPr>
          <w:rFonts w:ascii="仿宋_GB2312" w:hAnsi="仿宋" w:eastAsia="仿宋_GB2312"/>
          <w:bCs/>
          <w:color w:val="auto"/>
          <w:sz w:val="34"/>
          <w:szCs w:val="34"/>
        </w:rPr>
        <w:t>2</w:t>
      </w:r>
      <w:r>
        <w:rPr>
          <w:rFonts w:hint="eastAsia" w:ascii="仿宋_GB2312" w:hAnsi="仿宋" w:eastAsia="仿宋_GB2312"/>
          <w:bCs/>
          <w:color w:val="auto"/>
          <w:sz w:val="34"/>
          <w:szCs w:val="34"/>
        </w:rPr>
        <w:t>分。</w:t>
      </w:r>
    </w:p>
    <w:p w14:paraId="5EBD7A89">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3.3资信方面</w:t>
      </w:r>
    </w:p>
    <w:p w14:paraId="2612D28E">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1</w:t>
      </w:r>
      <w:r>
        <w:rPr>
          <w:rFonts w:hint="eastAsia" w:ascii="仿宋_GB2312" w:hAnsi="仿宋" w:eastAsia="仿宋_GB2312"/>
          <w:bCs/>
          <w:color w:val="auto"/>
          <w:sz w:val="34"/>
          <w:szCs w:val="34"/>
        </w:rPr>
        <w:t>）中标之后拒绝签订合同或拒绝履行合同的，直接列入负面清单供应商。</w:t>
      </w:r>
    </w:p>
    <w:p w14:paraId="3B2463EF">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2</w:t>
      </w:r>
      <w:r>
        <w:rPr>
          <w:rFonts w:hint="eastAsia" w:ascii="仿宋_GB2312" w:hAnsi="仿宋" w:eastAsia="仿宋_GB2312"/>
          <w:bCs/>
          <w:color w:val="auto"/>
          <w:sz w:val="34"/>
          <w:szCs w:val="34"/>
        </w:rPr>
        <w:t>）不及时开具发票并送交至业务员，单次扣</w:t>
      </w:r>
      <w:r>
        <w:rPr>
          <w:rFonts w:ascii="仿宋_GB2312" w:hAnsi="仿宋" w:eastAsia="仿宋_GB2312"/>
          <w:bCs/>
          <w:color w:val="auto"/>
          <w:sz w:val="34"/>
          <w:szCs w:val="34"/>
        </w:rPr>
        <w:t>1</w:t>
      </w:r>
      <w:r>
        <w:rPr>
          <w:rFonts w:hint="eastAsia" w:ascii="仿宋_GB2312" w:hAnsi="仿宋" w:eastAsia="仿宋_GB2312"/>
          <w:bCs/>
          <w:color w:val="auto"/>
          <w:sz w:val="34"/>
          <w:szCs w:val="34"/>
        </w:rPr>
        <w:t>分。</w:t>
      </w:r>
    </w:p>
    <w:p w14:paraId="7E1A9333">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3</w:t>
      </w:r>
      <w:r>
        <w:rPr>
          <w:rFonts w:hint="eastAsia" w:ascii="仿宋_GB2312" w:hAnsi="仿宋" w:eastAsia="仿宋_GB2312"/>
          <w:bCs/>
          <w:color w:val="auto"/>
          <w:sz w:val="34"/>
          <w:szCs w:val="34"/>
        </w:rPr>
        <w:t>）未按实际运输任务明细开票，单次扣</w:t>
      </w:r>
      <w:r>
        <w:rPr>
          <w:rFonts w:ascii="仿宋_GB2312" w:hAnsi="仿宋" w:eastAsia="仿宋_GB2312"/>
          <w:bCs/>
          <w:color w:val="auto"/>
          <w:sz w:val="34"/>
          <w:szCs w:val="34"/>
        </w:rPr>
        <w:t>5</w:t>
      </w:r>
      <w:r>
        <w:rPr>
          <w:rFonts w:hint="eastAsia" w:ascii="仿宋_GB2312" w:hAnsi="仿宋" w:eastAsia="仿宋_GB2312"/>
          <w:bCs/>
          <w:color w:val="auto"/>
          <w:sz w:val="34"/>
          <w:szCs w:val="34"/>
        </w:rPr>
        <w:t>分；开票弄虚作假，单次扣</w:t>
      </w:r>
      <w:r>
        <w:rPr>
          <w:rFonts w:ascii="仿宋_GB2312" w:hAnsi="仿宋" w:eastAsia="仿宋_GB2312"/>
          <w:bCs/>
          <w:color w:val="auto"/>
          <w:sz w:val="34"/>
          <w:szCs w:val="34"/>
        </w:rPr>
        <w:t>10</w:t>
      </w:r>
      <w:r>
        <w:rPr>
          <w:rFonts w:hint="eastAsia" w:ascii="仿宋_GB2312" w:hAnsi="仿宋" w:eastAsia="仿宋_GB2312"/>
          <w:bCs/>
          <w:color w:val="auto"/>
          <w:sz w:val="34"/>
          <w:szCs w:val="34"/>
        </w:rPr>
        <w:t>分。</w:t>
      </w:r>
    </w:p>
    <w:p w14:paraId="5C8E0163">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4</w:t>
      </w:r>
      <w:r>
        <w:rPr>
          <w:rFonts w:hint="eastAsia" w:ascii="仿宋_GB2312" w:hAnsi="仿宋" w:eastAsia="仿宋_GB2312"/>
          <w:bCs/>
          <w:color w:val="auto"/>
          <w:sz w:val="34"/>
          <w:szCs w:val="34"/>
        </w:rPr>
        <w:t>）注册信息及基本资质证书不属实，单次扣</w:t>
      </w:r>
      <w:r>
        <w:rPr>
          <w:rFonts w:ascii="仿宋_GB2312" w:hAnsi="仿宋" w:eastAsia="仿宋_GB2312"/>
          <w:bCs/>
          <w:color w:val="auto"/>
          <w:sz w:val="34"/>
          <w:szCs w:val="34"/>
        </w:rPr>
        <w:t>10</w:t>
      </w:r>
      <w:r>
        <w:rPr>
          <w:rFonts w:hint="eastAsia" w:ascii="仿宋_GB2312" w:hAnsi="仿宋" w:eastAsia="仿宋_GB2312"/>
          <w:bCs/>
          <w:color w:val="auto"/>
          <w:sz w:val="34"/>
          <w:szCs w:val="34"/>
        </w:rPr>
        <w:t>分。</w:t>
      </w:r>
    </w:p>
    <w:p w14:paraId="4ED82887">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5</w:t>
      </w:r>
      <w:r>
        <w:rPr>
          <w:rFonts w:hint="eastAsia" w:ascii="仿宋_GB2312" w:hAnsi="仿宋" w:eastAsia="仿宋_GB2312"/>
          <w:bCs/>
          <w:color w:val="auto"/>
          <w:sz w:val="34"/>
          <w:szCs w:val="34"/>
        </w:rPr>
        <w:t>）违反廉洁协议，单次扣</w:t>
      </w:r>
      <w:r>
        <w:rPr>
          <w:rFonts w:ascii="仿宋_GB2312" w:hAnsi="仿宋" w:eastAsia="仿宋_GB2312"/>
          <w:bCs/>
          <w:color w:val="auto"/>
          <w:sz w:val="34"/>
          <w:szCs w:val="34"/>
        </w:rPr>
        <w:t>10</w:t>
      </w:r>
      <w:r>
        <w:rPr>
          <w:rFonts w:hint="eastAsia" w:ascii="仿宋_GB2312" w:hAnsi="仿宋" w:eastAsia="仿宋_GB2312"/>
          <w:bCs/>
          <w:color w:val="auto"/>
          <w:sz w:val="34"/>
          <w:szCs w:val="34"/>
        </w:rPr>
        <w:t>分。</w:t>
      </w:r>
    </w:p>
    <w:p w14:paraId="55979CA8">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3.4 安全环保方面</w:t>
      </w:r>
    </w:p>
    <w:p w14:paraId="3461BC2A">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（1）供应商的产品不满足国家安全、环保相关规定，造成不良影响的，单次扣10分。</w:t>
      </w:r>
    </w:p>
    <w:p w14:paraId="247C56A6">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（2）供应商在送货过程中不满足国家安全、环保相关规定、不执行我公司相关安全、环保要求，单次扣10分。</w:t>
      </w:r>
    </w:p>
    <w:p w14:paraId="5114EB68">
      <w:pPr>
        <w:spacing w:line="600" w:lineRule="exact"/>
        <w:ind w:firstLine="680" w:firstLineChars="200"/>
        <w:rPr>
          <w:rFonts w:hint="eastAsia" w:ascii="黑体" w:hAnsi="黑体" w:eastAsia="黑体" w:cs="仿宋"/>
          <w:color w:val="auto"/>
          <w:sz w:val="34"/>
          <w:szCs w:val="34"/>
        </w:rPr>
      </w:pPr>
      <w:r>
        <w:rPr>
          <w:rFonts w:hint="eastAsia" w:ascii="黑体" w:hAnsi="黑体" w:eastAsia="黑体" w:cs="仿宋"/>
          <w:color w:val="auto"/>
          <w:sz w:val="34"/>
          <w:szCs w:val="34"/>
        </w:rPr>
        <w:t>四、从负面清单中消除的流程</w:t>
      </w:r>
    </w:p>
    <w:p w14:paraId="2A97CB1A">
      <w:pPr>
        <w:spacing w:line="600" w:lineRule="exact"/>
        <w:ind w:firstLine="680" w:firstLineChars="200"/>
        <w:rPr>
          <w:rFonts w:hint="eastAsia" w:ascii="仿宋" w:hAnsi="仿宋" w:eastAsia="仿宋" w:cs="仿宋"/>
          <w:color w:val="auto"/>
          <w:sz w:val="34"/>
          <w:szCs w:val="34"/>
        </w:rPr>
      </w:pPr>
      <w:r>
        <w:rPr>
          <w:rFonts w:hint="eastAsia" w:ascii="仿宋_GB2312" w:hAnsi="仿宋" w:eastAsia="仿宋_GB2312" w:cs="仿宋"/>
          <w:color w:val="auto"/>
          <w:sz w:val="34"/>
          <w:szCs w:val="34"/>
        </w:rPr>
        <w:t>列入负面清单中的供应商只要通过整改后重新评估合格，其产品或服务质量满足我司要求，原则上满一年以后可以申请从负面清单中消除</w:t>
      </w:r>
      <w:r>
        <w:rPr>
          <w:rFonts w:hint="eastAsia" w:ascii="仿宋" w:hAnsi="仿宋" w:eastAsia="仿宋" w:cs="仿宋"/>
          <w:color w:val="auto"/>
          <w:sz w:val="34"/>
          <w:szCs w:val="34"/>
        </w:rPr>
        <w:t>。</w:t>
      </w:r>
    </w:p>
    <w:p w14:paraId="1C576184">
      <w:pPr>
        <w:spacing w:line="600" w:lineRule="exact"/>
        <w:ind w:firstLine="680" w:firstLineChars="200"/>
        <w:rPr>
          <w:rFonts w:hint="eastAsia" w:ascii="楷体" w:hAnsi="楷体" w:eastAsia="楷体" w:cs="仿宋"/>
          <w:color w:val="auto"/>
          <w:sz w:val="34"/>
          <w:szCs w:val="34"/>
        </w:rPr>
      </w:pPr>
      <w:r>
        <w:rPr>
          <w:rFonts w:hint="eastAsia" w:ascii="楷体" w:hAnsi="楷体" w:eastAsia="楷体" w:cs="仿宋"/>
          <w:color w:val="auto"/>
          <w:sz w:val="34"/>
          <w:szCs w:val="34"/>
        </w:rPr>
        <w:t>（一）供应商提出申请</w:t>
      </w:r>
    </w:p>
    <w:p w14:paraId="5F44B9DA">
      <w:pPr>
        <w:spacing w:line="600" w:lineRule="exact"/>
        <w:ind w:firstLine="680" w:firstLineChars="200"/>
        <w:rPr>
          <w:rFonts w:hint="eastAsia" w:ascii="仿宋_GB2312" w:hAnsi="仿宋" w:eastAsia="仿宋_GB2312" w:cs="仿宋"/>
          <w:color w:val="auto"/>
          <w:sz w:val="34"/>
          <w:szCs w:val="34"/>
        </w:rPr>
      </w:pPr>
      <w:r>
        <w:rPr>
          <w:rFonts w:ascii="仿宋_GB2312" w:hAnsi="仿宋" w:eastAsia="仿宋_GB2312" w:cs="仿宋"/>
          <w:color w:val="auto"/>
          <w:sz w:val="34"/>
          <w:szCs w:val="34"/>
        </w:rPr>
        <w:t>1.</w:t>
      </w:r>
      <w:r>
        <w:rPr>
          <w:rFonts w:hint="eastAsia" w:ascii="仿宋_GB2312" w:hAnsi="仿宋" w:eastAsia="仿宋_GB2312" w:cs="仿宋"/>
          <w:color w:val="auto"/>
          <w:sz w:val="34"/>
          <w:szCs w:val="34"/>
        </w:rPr>
        <w:t>供应商提出负面清单消除的书面申请。</w:t>
      </w:r>
    </w:p>
    <w:p w14:paraId="6A9AC32C">
      <w:pPr>
        <w:spacing w:line="600" w:lineRule="exact"/>
        <w:ind w:firstLine="680" w:firstLineChars="200"/>
        <w:rPr>
          <w:rFonts w:hint="eastAsia" w:ascii="仿宋_GB2312" w:hAnsi="仿宋" w:eastAsia="仿宋_GB2312" w:cs="仿宋"/>
          <w:color w:val="auto"/>
          <w:sz w:val="34"/>
          <w:szCs w:val="34"/>
        </w:rPr>
      </w:pPr>
      <w:r>
        <w:rPr>
          <w:rFonts w:ascii="仿宋_GB2312" w:hAnsi="仿宋" w:eastAsia="仿宋_GB2312" w:cs="仿宋"/>
          <w:color w:val="auto"/>
          <w:sz w:val="34"/>
          <w:szCs w:val="34"/>
        </w:rPr>
        <w:t>2.</w:t>
      </w:r>
      <w:r>
        <w:rPr>
          <w:rFonts w:hint="eastAsia" w:ascii="仿宋_GB2312" w:hAnsi="仿宋" w:eastAsia="仿宋_GB2312" w:cs="仿宋"/>
          <w:color w:val="auto"/>
          <w:sz w:val="34"/>
          <w:szCs w:val="34"/>
        </w:rPr>
        <w:t>供应商提供针对考核项的整改措施及效果等相关文件材料。</w:t>
      </w:r>
    </w:p>
    <w:p w14:paraId="4E3E6D2A">
      <w:pPr>
        <w:spacing w:line="600" w:lineRule="exact"/>
        <w:ind w:firstLine="680" w:firstLineChars="200"/>
        <w:rPr>
          <w:rFonts w:hint="eastAsia" w:ascii="楷体" w:hAnsi="楷体" w:eastAsia="楷体" w:cs="仿宋"/>
          <w:color w:val="auto"/>
          <w:sz w:val="34"/>
          <w:szCs w:val="34"/>
        </w:rPr>
      </w:pPr>
      <w:r>
        <w:rPr>
          <w:rFonts w:hint="eastAsia" w:ascii="楷体" w:hAnsi="楷体" w:eastAsia="楷体" w:cs="仿宋"/>
          <w:color w:val="auto"/>
          <w:sz w:val="34"/>
          <w:szCs w:val="34"/>
        </w:rPr>
        <w:t>（二）确认与消除</w:t>
      </w:r>
    </w:p>
    <w:p w14:paraId="4BEEB99A">
      <w:pPr>
        <w:spacing w:line="600" w:lineRule="exact"/>
        <w:ind w:firstLine="675"/>
        <w:rPr>
          <w:rFonts w:hint="eastAsia" w:ascii="仿宋_GB2312" w:hAnsi="仿宋" w:eastAsia="仿宋_GB2312" w:cs="仿宋"/>
          <w:color w:val="auto"/>
          <w:sz w:val="34"/>
          <w:szCs w:val="34"/>
        </w:rPr>
      </w:pPr>
      <w:r>
        <w:rPr>
          <w:rFonts w:ascii="仿宋_GB2312" w:hAnsi="仿宋" w:eastAsia="仿宋_GB2312" w:cs="仿宋"/>
          <w:color w:val="auto"/>
          <w:sz w:val="34"/>
          <w:szCs w:val="34"/>
        </w:rPr>
        <w:t>1.</w:t>
      </w:r>
      <w:r>
        <w:rPr>
          <w:rFonts w:hint="eastAsia" w:ascii="仿宋_GB2312" w:hAnsi="仿宋" w:eastAsia="仿宋_GB2312" w:cs="仿宋"/>
          <w:color w:val="auto"/>
          <w:sz w:val="34"/>
          <w:szCs w:val="34"/>
        </w:rPr>
        <w:t>商务合作部牵头组织相关部门对供应商提供的文件材料进行重新评估，必要时组织相关部门进行考察。</w:t>
      </w:r>
    </w:p>
    <w:p w14:paraId="20531E84">
      <w:pPr>
        <w:spacing w:line="600" w:lineRule="exact"/>
        <w:ind w:firstLine="675"/>
        <w:rPr>
          <w:rFonts w:hint="eastAsia" w:ascii="仿宋_GB2312" w:hAnsi="仿宋" w:eastAsia="仿宋_GB2312" w:cs="仿宋"/>
          <w:color w:val="auto"/>
          <w:sz w:val="34"/>
          <w:szCs w:val="34"/>
        </w:rPr>
      </w:pPr>
      <w:r>
        <w:rPr>
          <w:rFonts w:ascii="仿宋_GB2312" w:hAnsi="仿宋" w:eastAsia="仿宋_GB2312" w:cs="仿宋"/>
          <w:color w:val="auto"/>
          <w:sz w:val="34"/>
          <w:szCs w:val="34"/>
        </w:rPr>
        <w:t>2.</w:t>
      </w:r>
      <w:r>
        <w:rPr>
          <w:rFonts w:hint="eastAsia" w:ascii="仿宋_GB2312" w:hAnsi="仿宋" w:eastAsia="仿宋_GB2312" w:cs="仿宋"/>
          <w:color w:val="auto"/>
          <w:sz w:val="34"/>
          <w:szCs w:val="34"/>
        </w:rPr>
        <w:t>根据重新评估情况提出建议，报公司批准后从负面清单中消除。</w:t>
      </w:r>
    </w:p>
    <w:p w14:paraId="2FC67210">
      <w:pPr>
        <w:spacing w:line="600" w:lineRule="exact"/>
        <w:jc w:val="center"/>
        <w:rPr>
          <w:rFonts w:hint="eastAsia" w:ascii="宋体" w:hAnsi="宋体" w:cs="宋体"/>
          <w:b/>
          <w:sz w:val="44"/>
          <w:szCs w:val="44"/>
        </w:rPr>
      </w:pPr>
      <w:r>
        <w:rPr>
          <w:rFonts w:hint="eastAsia" w:ascii="仿宋_GB2312" w:eastAsia="仿宋_GB2312" w:cs="‹ÎSå"/>
          <w:bCs/>
          <w:kern w:val="1"/>
          <w:sz w:val="24"/>
        </w:rPr>
        <w:br w:type="page"/>
      </w:r>
      <w:r>
        <w:rPr>
          <w:rFonts w:hint="eastAsia" w:ascii="仿宋_GB2312" w:eastAsia="仿宋_GB2312" w:cs="‹ÎSå"/>
          <w:kern w:val="1"/>
          <w:sz w:val="24"/>
        </w:rPr>
        <w:t xml:space="preserve">   </w:t>
      </w:r>
      <w:r>
        <w:rPr>
          <w:rFonts w:hint="eastAsia" w:ascii="宋体" w:hAnsi="宋体" w:cs="宋体"/>
          <w:b/>
          <w:sz w:val="44"/>
          <w:szCs w:val="44"/>
        </w:rPr>
        <w:t>江苏索普新材料科技有限公司</w:t>
      </w:r>
    </w:p>
    <w:p w14:paraId="6B12ADEC">
      <w:pPr>
        <w:pStyle w:val="7"/>
        <w:spacing w:before="0" w:beforeAutospacing="0" w:after="0" w:afterAutospacing="0" w:line="600" w:lineRule="exact"/>
        <w:ind w:firstLine="420"/>
        <w:jc w:val="center"/>
        <w:rPr>
          <w:rFonts w:hint="eastAsia" w:ascii="仿宋" w:hAnsi="仿宋" w:eastAsia="仿宋" w:cs="仿宋"/>
          <w:b/>
          <w:bCs/>
          <w:color w:val="333333"/>
          <w:sz w:val="32"/>
          <w:szCs w:val="32"/>
          <w:shd w:val="clear" w:color="auto" w:fill="FFFFFF"/>
        </w:rPr>
      </w:pPr>
      <w:r>
        <w:rPr>
          <w:rFonts w:hint="eastAsia" w:ascii="仿宋" w:hAnsi="仿宋" w:eastAsia="仿宋" w:cs="仿宋"/>
          <w:b/>
          <w:bCs/>
          <w:color w:val="333333"/>
          <w:sz w:val="32"/>
          <w:szCs w:val="32"/>
          <w:shd w:val="clear" w:color="auto" w:fill="FFFFFF"/>
        </w:rPr>
        <w:t>入厂须知安全告知书</w:t>
      </w:r>
    </w:p>
    <w:p w14:paraId="4516806C">
      <w:pPr>
        <w:spacing w:line="600" w:lineRule="exact"/>
        <w:jc w:val="left"/>
        <w:rPr>
          <w:rFonts w:hint="eastAsia" w:ascii="仿宋" w:hAnsi="仿宋" w:eastAsia="仿宋" w:cs="仿宋"/>
          <w:b/>
          <w:color w:val="0000FF"/>
          <w:w w:val="80"/>
          <w:sz w:val="32"/>
          <w:szCs w:val="32"/>
          <w:lang w:eastAsia="zh-CN"/>
        </w:rPr>
      </w:pPr>
      <w:r>
        <w:rPr>
          <w:rFonts w:hint="eastAsia" w:ascii="仿宋" w:hAnsi="仿宋" w:eastAsia="仿宋" w:cs="仿宋"/>
          <w:b/>
          <w:color w:val="0000FF"/>
          <w:w w:val="80"/>
          <w:sz w:val="32"/>
          <w:szCs w:val="32"/>
        </w:rPr>
        <w:t>（通过此学习视同您已阅读本须知内容并承诺遵守公司的规定）</w:t>
      </w:r>
    </w:p>
    <w:p w14:paraId="46A715F8">
      <w:pPr>
        <w:spacing w:line="600" w:lineRule="exact"/>
        <w:jc w:val="left"/>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各外来车辆及人员</w:t>
      </w:r>
      <w:r>
        <w:rPr>
          <w:rFonts w:hint="eastAsia" w:ascii="仿宋" w:hAnsi="仿宋" w:eastAsia="仿宋" w:cs="仿宋"/>
          <w:color w:val="333333"/>
          <w:sz w:val="32"/>
          <w:szCs w:val="32"/>
          <w:shd w:val="clear" w:color="auto" w:fill="FFFFFF"/>
        </w:rPr>
        <w:t>： 您们好，欢迎</w:t>
      </w:r>
      <w:r>
        <w:rPr>
          <w:rFonts w:hint="eastAsia" w:ascii="仿宋_GB2312" w:hAnsi="仿宋" w:eastAsia="仿宋_GB2312"/>
          <w:bCs/>
          <w:color w:val="auto"/>
          <w:sz w:val="32"/>
          <w:szCs w:val="32"/>
        </w:rPr>
        <w:t>您来到</w:t>
      </w:r>
      <w:r>
        <w:rPr>
          <w:rFonts w:hint="eastAsia" w:ascii="仿宋" w:hAnsi="仿宋" w:eastAsia="仿宋" w:cs="仿宋"/>
          <w:color w:val="333333"/>
          <w:sz w:val="32"/>
          <w:szCs w:val="32"/>
          <w:shd w:val="clear" w:color="auto" w:fill="FFFFFF"/>
        </w:rPr>
        <w:t>江苏索普新材料科技有限公司！江苏索普新材料科技有限公司是从事基础化工生产类的企业，主要的生产特点是易燃、易爆、有毒有腐蚀物质多和高温高压设备多，是化工园区的重点防火单位.</w:t>
      </w:r>
      <w:r>
        <w:rPr>
          <w:rFonts w:hint="eastAsia" w:ascii="仿宋" w:hAnsi="仿宋" w:eastAsia="仿宋" w:cs="仿宋"/>
          <w:sz w:val="32"/>
          <w:szCs w:val="32"/>
        </w:rPr>
        <w:t>我公司生产现场潜在的危险伤害因素有：</w:t>
      </w:r>
      <w:r>
        <w:rPr>
          <w:rFonts w:hint="eastAsia" w:ascii="仿宋" w:hAnsi="仿宋" w:eastAsia="仿宋" w:cs="仿宋"/>
          <w:b/>
          <w:bCs/>
          <w:sz w:val="32"/>
          <w:szCs w:val="32"/>
        </w:rPr>
        <w:t>火灾、爆炸、中毒、窒息、烫伤、触电、腐蚀、灼伤、物体打击、起重伤害、高处坠落，机械伤害、车辆伤害、粉尘、噪声等</w:t>
      </w:r>
      <w:r>
        <w:rPr>
          <w:rFonts w:hint="eastAsia" w:ascii="仿宋" w:hAnsi="仿宋" w:eastAsia="仿宋" w:cs="仿宋"/>
          <w:bCs/>
          <w:sz w:val="32"/>
          <w:szCs w:val="32"/>
        </w:rPr>
        <w:t>。</w:t>
      </w:r>
      <w:r>
        <w:rPr>
          <w:rFonts w:hint="eastAsia" w:ascii="仿宋" w:hAnsi="仿宋" w:eastAsia="仿宋" w:cs="仿宋"/>
          <w:color w:val="333333"/>
          <w:sz w:val="32"/>
          <w:szCs w:val="32"/>
          <w:shd w:val="clear" w:color="auto" w:fill="FFFFFF"/>
        </w:rPr>
        <w:t>为了您的人身安全和家庭幸福请您认真阅读以下注意事项：</w:t>
      </w:r>
    </w:p>
    <w:p w14:paraId="13029FD7">
      <w:pPr>
        <w:spacing w:line="600" w:lineRule="exact"/>
        <w:jc w:val="center"/>
        <w:rPr>
          <w:rFonts w:hint="eastAsia" w:ascii="仿宋" w:hAnsi="仿宋" w:eastAsia="仿宋" w:cs="仿宋"/>
          <w:color w:val="0000FF"/>
          <w:sz w:val="32"/>
          <w:szCs w:val="32"/>
        </w:rPr>
      </w:pPr>
      <w:r>
        <w:rPr>
          <w:rFonts w:hint="eastAsia" w:ascii="仿宋" w:hAnsi="仿宋" w:eastAsia="仿宋" w:cs="仿宋"/>
          <w:sz w:val="32"/>
          <w:szCs w:val="32"/>
        </w:rPr>
        <w:t>索普承包商十大禁令</w:t>
      </w:r>
    </w:p>
    <w:p w14:paraId="66BABF4A">
      <w:pPr>
        <w:numPr>
          <w:ilvl w:val="0"/>
          <w:numId w:val="3"/>
        </w:numPr>
        <w:spacing w:after="156" w:afterLines="50" w:line="600" w:lineRule="exact"/>
        <w:rPr>
          <w:rFonts w:hint="eastAsia" w:ascii="仿宋" w:hAnsi="仿宋" w:eastAsia="仿宋" w:cs="仿宋"/>
          <w:spacing w:val="-20"/>
          <w:sz w:val="32"/>
          <w:szCs w:val="32"/>
        </w:rPr>
      </w:pPr>
      <w:r>
        <w:rPr>
          <w:rFonts w:hint="eastAsia" w:ascii="仿宋" w:hAnsi="仿宋" w:eastAsia="仿宋" w:cs="仿宋"/>
          <w:spacing w:val="-20"/>
          <w:sz w:val="32"/>
          <w:szCs w:val="32"/>
        </w:rPr>
        <w:t>严禁未经安全教育作业</w:t>
      </w:r>
    </w:p>
    <w:p w14:paraId="25495EF7">
      <w:pPr>
        <w:numPr>
          <w:ilvl w:val="0"/>
          <w:numId w:val="3"/>
        </w:numPr>
        <w:spacing w:after="156" w:afterLines="50" w:line="600" w:lineRule="exact"/>
        <w:rPr>
          <w:rFonts w:hint="eastAsia" w:ascii="仿宋" w:hAnsi="仿宋" w:eastAsia="仿宋" w:cs="仿宋"/>
          <w:spacing w:val="-20"/>
          <w:sz w:val="32"/>
          <w:szCs w:val="32"/>
        </w:rPr>
      </w:pPr>
      <w:r>
        <w:rPr>
          <w:rFonts w:hint="eastAsia" w:ascii="仿宋" w:hAnsi="仿宋" w:eastAsia="仿宋" w:cs="仿宋"/>
          <w:spacing w:val="-20"/>
          <w:sz w:val="32"/>
          <w:szCs w:val="32"/>
        </w:rPr>
        <w:t xml:space="preserve">严禁无证作业、无资质作业 </w:t>
      </w:r>
    </w:p>
    <w:p w14:paraId="0ACCDE7C">
      <w:pPr>
        <w:numPr>
          <w:ilvl w:val="0"/>
          <w:numId w:val="3"/>
        </w:numPr>
        <w:spacing w:after="156" w:afterLines="50" w:line="600" w:lineRule="exact"/>
        <w:rPr>
          <w:rFonts w:hint="eastAsia" w:ascii="仿宋" w:hAnsi="仿宋" w:eastAsia="仿宋" w:cs="仿宋"/>
          <w:spacing w:val="-20"/>
          <w:sz w:val="32"/>
          <w:szCs w:val="32"/>
        </w:rPr>
      </w:pPr>
      <w:r>
        <w:rPr>
          <w:rFonts w:hint="eastAsia" w:ascii="仿宋" w:hAnsi="仿宋" w:eastAsia="仿宋" w:cs="仿宋"/>
          <w:spacing w:val="-20"/>
          <w:sz w:val="32"/>
          <w:szCs w:val="32"/>
        </w:rPr>
        <w:t xml:space="preserve">严禁违规进出二道门 </w:t>
      </w:r>
    </w:p>
    <w:p w14:paraId="707FE9B9">
      <w:pPr>
        <w:numPr>
          <w:ilvl w:val="0"/>
          <w:numId w:val="3"/>
        </w:numPr>
        <w:spacing w:after="156" w:afterLines="50" w:line="600" w:lineRule="exact"/>
        <w:rPr>
          <w:rFonts w:hint="eastAsia" w:ascii="仿宋" w:hAnsi="仿宋" w:eastAsia="仿宋" w:cs="仿宋"/>
          <w:spacing w:val="-20"/>
          <w:sz w:val="32"/>
          <w:szCs w:val="32"/>
        </w:rPr>
      </w:pPr>
      <w:r>
        <w:rPr>
          <w:rFonts w:hint="eastAsia" w:ascii="仿宋" w:hAnsi="仿宋" w:eastAsia="仿宋" w:cs="仿宋"/>
          <w:spacing w:val="-20"/>
          <w:sz w:val="32"/>
          <w:szCs w:val="32"/>
        </w:rPr>
        <w:t xml:space="preserve">严禁生产区域不戴安全帽 </w:t>
      </w:r>
    </w:p>
    <w:p w14:paraId="763664A0">
      <w:pPr>
        <w:numPr>
          <w:ilvl w:val="0"/>
          <w:numId w:val="3"/>
        </w:numPr>
        <w:spacing w:after="156" w:afterLines="50" w:line="600" w:lineRule="exact"/>
        <w:rPr>
          <w:rFonts w:hint="eastAsia" w:ascii="仿宋" w:hAnsi="仿宋" w:eastAsia="仿宋" w:cs="仿宋"/>
          <w:spacing w:val="-20"/>
          <w:sz w:val="32"/>
          <w:szCs w:val="32"/>
        </w:rPr>
      </w:pPr>
      <w:r>
        <w:rPr>
          <w:rFonts w:hint="eastAsia" w:ascii="仿宋" w:hAnsi="仿宋" w:eastAsia="仿宋" w:cs="仿宋"/>
          <w:spacing w:val="-20"/>
          <w:sz w:val="32"/>
          <w:szCs w:val="32"/>
        </w:rPr>
        <w:t xml:space="preserve">严禁生产区域吸烟、饮酒 </w:t>
      </w:r>
    </w:p>
    <w:p w14:paraId="1FBF493C">
      <w:pPr>
        <w:numPr>
          <w:ilvl w:val="0"/>
          <w:numId w:val="3"/>
        </w:numPr>
        <w:spacing w:after="156" w:afterLines="50" w:line="600" w:lineRule="exact"/>
        <w:rPr>
          <w:rFonts w:hint="eastAsia" w:ascii="仿宋" w:hAnsi="仿宋" w:eastAsia="仿宋" w:cs="仿宋"/>
          <w:spacing w:val="-20"/>
          <w:sz w:val="32"/>
          <w:szCs w:val="32"/>
        </w:rPr>
      </w:pPr>
      <w:r>
        <w:rPr>
          <w:rFonts w:hint="eastAsia" w:ascii="仿宋" w:hAnsi="仿宋" w:eastAsia="仿宋" w:cs="仿宋"/>
          <w:spacing w:val="-20"/>
          <w:sz w:val="32"/>
          <w:szCs w:val="32"/>
        </w:rPr>
        <w:t xml:space="preserve">严禁高空抛物 </w:t>
      </w:r>
    </w:p>
    <w:p w14:paraId="0869470F">
      <w:pPr>
        <w:numPr>
          <w:ilvl w:val="0"/>
          <w:numId w:val="3"/>
        </w:numPr>
        <w:spacing w:after="156" w:afterLines="50" w:line="600" w:lineRule="exact"/>
        <w:rPr>
          <w:rFonts w:hint="eastAsia" w:ascii="仿宋" w:hAnsi="仿宋" w:eastAsia="仿宋" w:cs="仿宋"/>
          <w:spacing w:val="-20"/>
          <w:sz w:val="32"/>
          <w:szCs w:val="32"/>
        </w:rPr>
      </w:pPr>
      <w:r>
        <w:rPr>
          <w:rFonts w:hint="eastAsia" w:ascii="仿宋" w:hAnsi="仿宋" w:eastAsia="仿宋" w:cs="仿宋"/>
          <w:spacing w:val="-20"/>
          <w:sz w:val="32"/>
          <w:szCs w:val="32"/>
        </w:rPr>
        <w:t>严禁不系安全带高处作业</w:t>
      </w:r>
    </w:p>
    <w:p w14:paraId="49D7D022">
      <w:pPr>
        <w:numPr>
          <w:ilvl w:val="0"/>
          <w:numId w:val="3"/>
        </w:numPr>
        <w:spacing w:after="156" w:afterLines="50" w:line="600" w:lineRule="exact"/>
        <w:rPr>
          <w:rFonts w:hint="eastAsia" w:ascii="仿宋" w:hAnsi="仿宋" w:eastAsia="仿宋" w:cs="仿宋"/>
          <w:spacing w:val="-20"/>
          <w:sz w:val="32"/>
          <w:szCs w:val="32"/>
        </w:rPr>
      </w:pPr>
      <w:r>
        <w:rPr>
          <w:rFonts w:hint="eastAsia" w:ascii="仿宋" w:hAnsi="仿宋" w:eastAsia="仿宋" w:cs="仿宋"/>
          <w:spacing w:val="-20"/>
          <w:sz w:val="32"/>
          <w:szCs w:val="32"/>
        </w:rPr>
        <w:t xml:space="preserve">严禁不系救生绳进入受限空间作业 </w:t>
      </w:r>
    </w:p>
    <w:p w14:paraId="77587F57">
      <w:pPr>
        <w:numPr>
          <w:ilvl w:val="0"/>
          <w:numId w:val="3"/>
        </w:numPr>
        <w:spacing w:after="156" w:afterLines="50" w:line="600" w:lineRule="exact"/>
        <w:rPr>
          <w:rFonts w:hint="eastAsia" w:ascii="仿宋" w:hAnsi="仿宋" w:eastAsia="仿宋" w:cs="仿宋"/>
          <w:spacing w:val="-20"/>
          <w:sz w:val="32"/>
          <w:szCs w:val="32"/>
        </w:rPr>
      </w:pPr>
      <w:r>
        <w:rPr>
          <w:rFonts w:hint="eastAsia" w:ascii="仿宋" w:hAnsi="仿宋" w:eastAsia="仿宋" w:cs="仿宋"/>
          <w:spacing w:val="-20"/>
          <w:sz w:val="32"/>
          <w:szCs w:val="32"/>
        </w:rPr>
        <w:t xml:space="preserve">严禁无监护人作业 </w:t>
      </w:r>
    </w:p>
    <w:p w14:paraId="191A2864">
      <w:pPr>
        <w:numPr>
          <w:ilvl w:val="0"/>
          <w:numId w:val="3"/>
        </w:numPr>
        <w:spacing w:after="156" w:afterLines="50" w:line="600" w:lineRule="exact"/>
        <w:rPr>
          <w:rFonts w:hint="eastAsia" w:ascii="仿宋" w:hAnsi="仿宋" w:eastAsia="仿宋" w:cs="仿宋"/>
          <w:b/>
          <w:bCs/>
          <w:sz w:val="32"/>
          <w:szCs w:val="32"/>
        </w:rPr>
      </w:pPr>
      <w:r>
        <w:rPr>
          <w:rFonts w:hint="eastAsia" w:ascii="仿宋" w:hAnsi="仿宋" w:eastAsia="仿宋" w:cs="仿宋"/>
          <w:spacing w:val="-20"/>
          <w:sz w:val="32"/>
          <w:szCs w:val="32"/>
        </w:rPr>
        <w:t>严禁机动车乱停乱行</w:t>
      </w:r>
    </w:p>
    <w:p w14:paraId="1B8C3A81">
      <w:pPr>
        <w:spacing w:after="156" w:afterLines="50" w:line="600" w:lineRule="exact"/>
        <w:ind w:firstLine="600"/>
        <w:rPr>
          <w:rFonts w:hint="eastAsia" w:ascii="仿宋" w:hAnsi="仿宋" w:eastAsia="仿宋" w:cs="仿宋"/>
          <w:b/>
          <w:bCs/>
          <w:color w:val="FF0000"/>
          <w:sz w:val="32"/>
          <w:szCs w:val="32"/>
        </w:rPr>
      </w:pPr>
      <w:r>
        <w:rPr>
          <w:rFonts w:hint="eastAsia" w:ascii="仿宋" w:hAnsi="仿宋" w:eastAsia="仿宋" w:cs="仿宋"/>
          <w:b/>
          <w:bCs/>
          <w:color w:val="FF0000"/>
          <w:sz w:val="32"/>
          <w:szCs w:val="32"/>
        </w:rPr>
        <w:t>违反禁令者，扣承包商安全积分10分/人次、处罚2000元/人次；当事人一律列入黑名单，收缴门禁、清理出场。</w:t>
      </w:r>
    </w:p>
    <w:p w14:paraId="6DAD26D9">
      <w:pPr>
        <w:spacing w:line="600" w:lineRule="exact"/>
        <w:jc w:val="left"/>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首先通过学习公司“</w:t>
      </w:r>
      <w:r>
        <w:rPr>
          <w:rFonts w:hint="eastAsia" w:ascii="仿宋" w:hAnsi="仿宋" w:eastAsia="仿宋" w:cs="仿宋"/>
          <w:sz w:val="32"/>
          <w:szCs w:val="32"/>
        </w:rPr>
        <w:t>承包商十大禁令</w:t>
      </w:r>
      <w:r>
        <w:rPr>
          <w:rFonts w:hint="eastAsia" w:ascii="仿宋" w:hAnsi="仿宋" w:eastAsia="仿宋" w:cs="仿宋"/>
          <w:color w:val="333333"/>
          <w:sz w:val="32"/>
          <w:szCs w:val="32"/>
          <w:shd w:val="clear" w:color="auto" w:fill="FFFFFF"/>
        </w:rPr>
        <w:t>”，请大家谨记！</w:t>
      </w:r>
    </w:p>
    <w:p w14:paraId="26B857AF">
      <w:pPr>
        <w:spacing w:line="600" w:lineRule="exact"/>
        <w:jc w:val="left"/>
        <w:rPr>
          <w:rFonts w:hint="eastAsia" w:ascii="仿宋" w:hAnsi="仿宋" w:eastAsia="仿宋" w:cs="仿宋"/>
          <w:color w:val="333333"/>
          <w:sz w:val="32"/>
          <w:szCs w:val="32"/>
          <w:shd w:val="clear" w:color="auto" w:fill="FFFFFF"/>
          <w:lang w:bidi="ar"/>
        </w:rPr>
      </w:pPr>
      <w:r>
        <w:rPr>
          <w:rFonts w:hint="eastAsia" w:ascii="仿宋" w:hAnsi="仿宋" w:eastAsia="仿宋" w:cs="仿宋"/>
          <w:spacing w:val="-13"/>
          <w:sz w:val="32"/>
          <w:szCs w:val="32"/>
        </w:rPr>
        <w:t>一、</w:t>
      </w:r>
      <w:r>
        <w:rPr>
          <w:rFonts w:hint="eastAsia" w:ascii="仿宋" w:hAnsi="仿宋" w:eastAsia="仿宋" w:cs="仿宋"/>
          <w:color w:val="333333"/>
          <w:sz w:val="32"/>
          <w:szCs w:val="32"/>
          <w:shd w:val="clear" w:color="auto" w:fill="FFFFFF"/>
          <w:lang w:bidi="ar"/>
        </w:rPr>
        <w:t>进入厂区须登记并须联系公司被访人，客户、外来厂商、实习人员等一般访客在门卫处进行入厂安全视频培训并经考试合格。政府机关及上级主管单位需要进入生产装置区域参观，检查指导工作的，由公司相关部门人员接待，确定行走路线。在公司二道门处发放安全帽、防静电工作服、防护镜、人员定位器，进入生产区域，由专人全程陪同，未穿戴劳动防护用品的不得进入生产装置。</w:t>
      </w:r>
    </w:p>
    <w:p w14:paraId="09088A00">
      <w:pPr>
        <w:spacing w:line="600" w:lineRule="exact"/>
        <w:jc w:val="left"/>
        <w:rPr>
          <w:rFonts w:hint="eastAsia" w:ascii="仿宋" w:hAnsi="仿宋" w:eastAsia="仿宋" w:cs="仿宋"/>
          <w:color w:val="333333"/>
          <w:sz w:val="32"/>
          <w:szCs w:val="32"/>
          <w:shd w:val="clear" w:color="auto" w:fill="FFFFFF"/>
          <w:lang w:bidi="ar"/>
        </w:rPr>
      </w:pPr>
      <w:r>
        <w:rPr>
          <w:rFonts w:hint="eastAsia" w:ascii="仿宋" w:hAnsi="仿宋" w:eastAsia="仿宋" w:cs="仿宋"/>
          <w:color w:val="333333"/>
          <w:sz w:val="32"/>
          <w:szCs w:val="32"/>
          <w:shd w:val="clear" w:color="auto" w:fill="FFFFFF"/>
          <w:lang w:bidi="ar"/>
        </w:rPr>
        <w:t xml:space="preserve">二、外单位作业人员必须经过安全教育并考核合格后办理“外工上岗证”、“人员定位器”，统一着装、明显标识单位名称的（着防静电工作服、安全帽、耐酸碱防砸工作鞋、防护镜等），按公司规定持人员定位器进出二道门；其他的请遵守“进入二道门管理规定”。                  </w:t>
      </w:r>
    </w:p>
    <w:p w14:paraId="27A2E909">
      <w:pPr>
        <w:spacing w:line="600" w:lineRule="exact"/>
        <w:jc w:val="left"/>
        <w:rPr>
          <w:rFonts w:hint="eastAsia" w:ascii="仿宋" w:hAnsi="仿宋" w:eastAsia="仿宋" w:cs="仿宋"/>
          <w:color w:val="333333"/>
          <w:sz w:val="32"/>
          <w:szCs w:val="32"/>
          <w:shd w:val="clear" w:color="auto" w:fill="FFFFFF"/>
          <w:lang w:bidi="ar"/>
        </w:rPr>
      </w:pPr>
      <w:r>
        <w:rPr>
          <w:rFonts w:hint="eastAsia" w:ascii="仿宋" w:hAnsi="仿宋" w:eastAsia="仿宋" w:cs="仿宋"/>
          <w:color w:val="333333"/>
          <w:sz w:val="32"/>
          <w:szCs w:val="32"/>
          <w:shd w:val="clear" w:color="auto" w:fill="FFFFFF"/>
          <w:lang w:bidi="ar"/>
        </w:rPr>
        <w:t>三、企业厂区内机动车辆限速 5公里/小时；主要干道限高见限高牌标识；货运车辆进入厂区必须按规定路线行驶，自驾小型客车不得进入公司生产区，所有进入生产区的机动车辆请戴好阻火器(防火罩)。。 </w:t>
      </w:r>
    </w:p>
    <w:p w14:paraId="2FD2B93D">
      <w:pPr>
        <w:spacing w:line="600" w:lineRule="exact"/>
        <w:jc w:val="left"/>
        <w:rPr>
          <w:rFonts w:hint="eastAsia" w:ascii="仿宋" w:hAnsi="仿宋" w:eastAsia="仿宋" w:cs="仿宋"/>
          <w:color w:val="333333"/>
          <w:sz w:val="32"/>
          <w:szCs w:val="32"/>
          <w:shd w:val="clear" w:color="auto" w:fill="FFFFFF"/>
          <w:lang w:bidi="ar"/>
        </w:rPr>
      </w:pPr>
      <w:r>
        <w:rPr>
          <w:rFonts w:hint="eastAsia" w:ascii="仿宋" w:hAnsi="仿宋" w:eastAsia="仿宋" w:cs="仿宋"/>
          <w:color w:val="333333"/>
          <w:sz w:val="32"/>
          <w:szCs w:val="32"/>
          <w:shd w:val="clear" w:color="auto" w:fill="FFFFFF"/>
          <w:lang w:bidi="ar"/>
        </w:rPr>
        <w:t>四、企业整个生产区均为禁火区，在禁火区内严禁吸烟。</w:t>
      </w:r>
    </w:p>
    <w:p w14:paraId="42193120">
      <w:pPr>
        <w:spacing w:line="600" w:lineRule="exact"/>
        <w:jc w:val="left"/>
        <w:rPr>
          <w:rFonts w:hint="eastAsia" w:ascii="仿宋" w:hAnsi="仿宋" w:eastAsia="仿宋" w:cs="仿宋"/>
          <w:color w:val="333333"/>
          <w:sz w:val="32"/>
          <w:szCs w:val="32"/>
          <w:shd w:val="clear" w:color="auto" w:fill="FFFFFF"/>
          <w:lang w:bidi="ar"/>
        </w:rPr>
      </w:pPr>
      <w:r>
        <w:rPr>
          <w:rFonts w:hint="eastAsia" w:ascii="仿宋" w:hAnsi="仿宋" w:eastAsia="仿宋" w:cs="仿宋"/>
          <w:color w:val="333333"/>
          <w:sz w:val="32"/>
          <w:szCs w:val="32"/>
          <w:shd w:val="clear" w:color="auto" w:fill="FFFFFF"/>
          <w:lang w:bidi="ar"/>
        </w:rPr>
        <w:t>五、进入生产区活动应戴好安全帽及其它必要的防护用品，并听从岗位人员的安排，请勿到其它地方随意走动，或者触碰设备等。 未经本公司允许不得在厂区内拍照。</w:t>
      </w:r>
    </w:p>
    <w:p w14:paraId="5B7E7BE7">
      <w:pPr>
        <w:spacing w:line="600" w:lineRule="exact"/>
        <w:jc w:val="left"/>
        <w:rPr>
          <w:rFonts w:hint="eastAsia" w:ascii="仿宋" w:hAnsi="仿宋" w:eastAsia="仿宋" w:cs="仿宋"/>
          <w:color w:val="333333"/>
          <w:sz w:val="32"/>
          <w:szCs w:val="32"/>
          <w:shd w:val="clear" w:color="auto" w:fill="FFFFFF"/>
          <w:lang w:bidi="ar"/>
        </w:rPr>
      </w:pPr>
      <w:r>
        <w:rPr>
          <w:rFonts w:hint="eastAsia" w:ascii="仿宋" w:hAnsi="仿宋" w:eastAsia="仿宋" w:cs="仿宋"/>
          <w:color w:val="333333"/>
          <w:sz w:val="32"/>
          <w:szCs w:val="32"/>
          <w:shd w:val="clear" w:color="auto" w:fill="FFFFFF"/>
          <w:lang w:bidi="ar"/>
        </w:rPr>
        <w:t>六、进入生产区域请不要穿化纤衣服，不要穿戴铁掌的鞋，禁止使用非防爆手机。</w:t>
      </w:r>
    </w:p>
    <w:p w14:paraId="1E64409C">
      <w:pPr>
        <w:spacing w:line="600" w:lineRule="exact"/>
        <w:jc w:val="left"/>
        <w:rPr>
          <w:rFonts w:hint="eastAsia" w:ascii="仿宋" w:hAnsi="仿宋" w:eastAsia="仿宋" w:cs="仿宋"/>
          <w:color w:val="333333"/>
          <w:sz w:val="32"/>
          <w:szCs w:val="32"/>
          <w:shd w:val="clear" w:color="auto" w:fill="FFFFFF"/>
          <w:lang w:bidi="ar"/>
        </w:rPr>
      </w:pPr>
      <w:r>
        <w:rPr>
          <w:rFonts w:hint="eastAsia" w:ascii="仿宋" w:hAnsi="仿宋" w:eastAsia="仿宋" w:cs="仿宋"/>
          <w:color w:val="333333"/>
          <w:sz w:val="32"/>
          <w:szCs w:val="32"/>
          <w:shd w:val="clear" w:color="auto" w:fill="FFFFFF"/>
          <w:lang w:bidi="ar"/>
        </w:rPr>
        <w:t xml:space="preserve">七、您的机动车辆请按公司规定停放，不要阻塞企业的消防通道。 </w:t>
      </w:r>
    </w:p>
    <w:p w14:paraId="070F6589">
      <w:pPr>
        <w:spacing w:line="600" w:lineRule="exact"/>
        <w:jc w:val="left"/>
        <w:rPr>
          <w:rFonts w:hint="eastAsia" w:ascii="仿宋" w:hAnsi="仿宋" w:eastAsia="仿宋" w:cs="仿宋"/>
          <w:color w:val="333333"/>
          <w:sz w:val="32"/>
          <w:szCs w:val="32"/>
          <w:shd w:val="clear" w:color="auto" w:fill="FFFFFF"/>
          <w:lang w:bidi="ar"/>
        </w:rPr>
      </w:pPr>
      <w:r>
        <w:rPr>
          <w:rFonts w:hint="eastAsia" w:ascii="仿宋" w:hAnsi="仿宋" w:eastAsia="仿宋" w:cs="仿宋"/>
          <w:color w:val="333333"/>
          <w:sz w:val="32"/>
          <w:szCs w:val="32"/>
          <w:shd w:val="clear" w:color="auto" w:fill="FFFFFF"/>
          <w:lang w:bidi="ar"/>
        </w:rPr>
        <w:t>八、请不要沿途抛洒杂物，如有杂物垃圾请投入固定分类垃圾箱。</w:t>
      </w:r>
    </w:p>
    <w:p w14:paraId="74B6E978">
      <w:pPr>
        <w:spacing w:line="600" w:lineRule="exact"/>
        <w:jc w:val="left"/>
        <w:rPr>
          <w:rFonts w:hint="eastAsia" w:ascii="仿宋" w:hAnsi="仿宋" w:eastAsia="仿宋" w:cs="仿宋"/>
          <w:color w:val="333333"/>
          <w:sz w:val="32"/>
          <w:szCs w:val="32"/>
          <w:shd w:val="clear" w:color="auto" w:fill="FFFFFF"/>
          <w:lang w:bidi="ar"/>
        </w:rPr>
      </w:pPr>
      <w:r>
        <w:rPr>
          <w:rFonts w:hint="eastAsia" w:ascii="仿宋" w:hAnsi="仿宋" w:eastAsia="仿宋" w:cs="仿宋"/>
          <w:color w:val="333333"/>
          <w:sz w:val="32"/>
          <w:szCs w:val="32"/>
          <w:shd w:val="clear" w:color="auto" w:fill="FFFFFF"/>
          <w:lang w:bidi="ar"/>
        </w:rPr>
        <w:t>九、外来施工单位或人员在进入厂区施工作业前必须经本公司安全培训和安全审核批准，办理相关手续，并接受本公司的安全监督。</w:t>
      </w:r>
    </w:p>
    <w:p w14:paraId="2827A358">
      <w:pPr>
        <w:pStyle w:val="7"/>
        <w:spacing w:before="0" w:beforeAutospacing="0" w:after="0" w:afterAutospacing="0" w:line="600" w:lineRule="exact"/>
        <w:jc w:val="both"/>
        <w:rPr>
          <w:rFonts w:hint="eastAsia" w:ascii="仿宋" w:hAnsi="仿宋" w:eastAsia="仿宋" w:cs="仿宋"/>
          <w:color w:val="333333"/>
          <w:sz w:val="32"/>
          <w:szCs w:val="32"/>
          <w:shd w:val="clear" w:color="auto" w:fill="FFFFFF"/>
          <w:lang w:bidi="ar"/>
        </w:rPr>
      </w:pPr>
      <w:r>
        <w:rPr>
          <w:rFonts w:hint="eastAsia" w:ascii="仿宋" w:hAnsi="仿宋" w:eastAsia="仿宋" w:cs="仿宋"/>
          <w:color w:val="333333"/>
          <w:sz w:val="32"/>
          <w:szCs w:val="32"/>
          <w:shd w:val="clear" w:color="auto" w:fill="FFFFFF"/>
        </w:rPr>
        <w:t>十外来施工单位或人员</w:t>
      </w:r>
      <w:r>
        <w:rPr>
          <w:rFonts w:hint="eastAsia" w:ascii="仿宋" w:hAnsi="仿宋" w:eastAsia="仿宋" w:cs="仿宋"/>
          <w:color w:val="333333"/>
          <w:sz w:val="32"/>
          <w:szCs w:val="32"/>
          <w:shd w:val="clear" w:color="auto" w:fill="FFFFFF"/>
          <w:lang w:bidi="ar"/>
        </w:rPr>
        <w:t>应自觉遵守</w:t>
      </w:r>
      <w:r>
        <w:rPr>
          <w:rFonts w:hint="eastAsia" w:ascii="仿宋" w:hAnsi="仿宋" w:eastAsia="仿宋" w:cs="仿宋"/>
          <w:color w:val="333333"/>
          <w:sz w:val="32"/>
          <w:szCs w:val="32"/>
          <w:shd w:val="clear" w:color="auto" w:fill="FFFFFF"/>
        </w:rPr>
        <w:t>本公司</w:t>
      </w:r>
      <w:r>
        <w:rPr>
          <w:rFonts w:hint="eastAsia" w:ascii="仿宋" w:hAnsi="仿宋" w:eastAsia="仿宋" w:cs="仿宋"/>
          <w:color w:val="333333"/>
          <w:sz w:val="32"/>
          <w:szCs w:val="32"/>
          <w:shd w:val="clear" w:color="auto" w:fill="FFFFFF"/>
          <w:lang w:bidi="ar"/>
        </w:rPr>
        <w:t>的安全管理制度和操作规程，正确使用维护防护设施和个人防护用品，必须服从</w:t>
      </w:r>
      <w:r>
        <w:rPr>
          <w:rFonts w:hint="eastAsia" w:ascii="仿宋" w:hAnsi="仿宋" w:eastAsia="仿宋" w:cs="仿宋"/>
          <w:color w:val="333333"/>
          <w:sz w:val="32"/>
          <w:szCs w:val="32"/>
          <w:shd w:val="clear" w:color="auto" w:fill="FFFFFF"/>
        </w:rPr>
        <w:t>本公司</w:t>
      </w:r>
      <w:r>
        <w:rPr>
          <w:rFonts w:hint="eastAsia" w:ascii="仿宋" w:hAnsi="仿宋" w:eastAsia="仿宋" w:cs="仿宋"/>
          <w:color w:val="333333"/>
          <w:sz w:val="32"/>
          <w:szCs w:val="32"/>
          <w:shd w:val="clear" w:color="auto" w:fill="FFFFFF"/>
          <w:lang w:bidi="ar"/>
        </w:rPr>
        <w:t>为保护</w:t>
      </w:r>
      <w:r>
        <w:rPr>
          <w:rFonts w:hint="eastAsia" w:ascii="仿宋" w:hAnsi="仿宋" w:eastAsia="仿宋" w:cs="仿宋"/>
          <w:color w:val="333333"/>
          <w:sz w:val="32"/>
          <w:szCs w:val="32"/>
          <w:shd w:val="clear" w:color="auto" w:fill="FFFFFF"/>
        </w:rPr>
        <w:t>外来施工单位或人员</w:t>
      </w:r>
      <w:r>
        <w:rPr>
          <w:rFonts w:hint="eastAsia" w:ascii="仿宋" w:hAnsi="仿宋" w:eastAsia="仿宋" w:cs="仿宋"/>
          <w:color w:val="333333"/>
          <w:sz w:val="32"/>
          <w:szCs w:val="32"/>
          <w:shd w:val="clear" w:color="auto" w:fill="FFFFFF"/>
          <w:lang w:bidi="ar"/>
        </w:rPr>
        <w:t>安全及职业健康的工作安排。</w:t>
      </w:r>
    </w:p>
    <w:p w14:paraId="13B23F76">
      <w:pPr>
        <w:pStyle w:val="7"/>
        <w:spacing w:before="0" w:beforeAutospacing="0" w:after="0" w:afterAutospacing="0" w:line="600" w:lineRule="exact"/>
        <w:jc w:val="both"/>
        <w:rPr>
          <w:rFonts w:hint="eastAsia" w:ascii="仿宋" w:hAnsi="仿宋" w:eastAsia="仿宋" w:cs="仿宋"/>
          <w:color w:val="333333"/>
          <w:sz w:val="32"/>
          <w:szCs w:val="32"/>
          <w:shd w:val="clear" w:color="auto" w:fill="FFFFFF"/>
          <w:lang w:bidi="ar"/>
        </w:rPr>
      </w:pPr>
      <w:r>
        <w:rPr>
          <w:rFonts w:hint="eastAsia" w:ascii="仿宋" w:hAnsi="仿宋" w:eastAsia="仿宋" w:cs="仿宋"/>
          <w:color w:val="333333"/>
          <w:sz w:val="32"/>
          <w:szCs w:val="32"/>
          <w:shd w:val="clear" w:color="auto" w:fill="FFFFFF"/>
          <w:lang w:bidi="ar"/>
        </w:rPr>
        <w:t>十一、在运输车辆发运过程，装运货物的车辆，在移位时车顶严禁站人。押运人员在佩带好防护用品，下车站在发货平台上指挥倒车、就位。车辆停稳后，挂好安全带，方可上车顶作业。</w:t>
      </w:r>
    </w:p>
    <w:p w14:paraId="38395933">
      <w:pPr>
        <w:pStyle w:val="7"/>
        <w:spacing w:before="0" w:beforeAutospacing="0" w:after="0" w:afterAutospacing="0" w:line="600" w:lineRule="exact"/>
        <w:jc w:val="both"/>
        <w:rPr>
          <w:rFonts w:hint="eastAsia" w:ascii="仿宋" w:hAnsi="仿宋" w:eastAsia="仿宋" w:cs="仿宋"/>
          <w:color w:val="333333"/>
          <w:sz w:val="32"/>
          <w:szCs w:val="32"/>
          <w:shd w:val="clear" w:color="auto" w:fill="FFFFFF"/>
          <w:lang w:bidi="ar"/>
        </w:rPr>
      </w:pPr>
      <w:r>
        <w:rPr>
          <w:rFonts w:hint="eastAsia" w:ascii="仿宋" w:hAnsi="仿宋" w:eastAsia="仿宋" w:cs="仿宋"/>
          <w:color w:val="333333"/>
          <w:sz w:val="32"/>
          <w:szCs w:val="32"/>
          <w:shd w:val="clear" w:color="auto" w:fill="FFFFFF"/>
          <w:lang w:bidi="ar"/>
        </w:rPr>
        <w:t>十二、当</w:t>
      </w:r>
      <w:r>
        <w:rPr>
          <w:rFonts w:hint="eastAsia" w:ascii="仿宋" w:hAnsi="仿宋" w:eastAsia="仿宋" w:cs="仿宋"/>
          <w:color w:val="333333"/>
          <w:sz w:val="32"/>
          <w:szCs w:val="32"/>
          <w:shd w:val="clear" w:color="auto" w:fill="FFFFFF"/>
        </w:rPr>
        <w:t>外来施工单位或人员</w:t>
      </w:r>
      <w:r>
        <w:rPr>
          <w:rFonts w:hint="eastAsia" w:ascii="仿宋" w:hAnsi="仿宋" w:eastAsia="仿宋" w:cs="仿宋"/>
          <w:color w:val="333333"/>
          <w:sz w:val="32"/>
          <w:szCs w:val="32"/>
          <w:shd w:val="clear" w:color="auto" w:fill="FFFFFF"/>
          <w:lang w:bidi="ar"/>
        </w:rPr>
        <w:t>工作内容发生变更，从事告知书中未告知的存在安全职业危害的作业时，</w:t>
      </w:r>
      <w:r>
        <w:rPr>
          <w:rFonts w:hint="eastAsia" w:ascii="仿宋" w:hAnsi="仿宋" w:eastAsia="仿宋" w:cs="仿宋"/>
          <w:color w:val="333333"/>
          <w:sz w:val="32"/>
          <w:szCs w:val="32"/>
          <w:shd w:val="clear" w:color="auto" w:fill="FFFFFF"/>
        </w:rPr>
        <w:t>本公司</w:t>
      </w:r>
      <w:r>
        <w:rPr>
          <w:rFonts w:hint="eastAsia" w:ascii="仿宋" w:hAnsi="仿宋" w:eastAsia="仿宋" w:cs="仿宋"/>
          <w:color w:val="333333"/>
          <w:sz w:val="32"/>
          <w:szCs w:val="32"/>
          <w:shd w:val="clear" w:color="auto" w:fill="FFFFFF"/>
          <w:lang w:bidi="ar"/>
        </w:rPr>
        <w:t>应告知相关内容。</w:t>
      </w:r>
    </w:p>
    <w:p w14:paraId="0B1FD05F">
      <w:pPr>
        <w:pStyle w:val="7"/>
        <w:spacing w:before="0" w:beforeAutospacing="0" w:after="0" w:afterAutospacing="0" w:line="600" w:lineRule="exact"/>
        <w:jc w:val="both"/>
        <w:rPr>
          <w:rFonts w:hint="eastAsia" w:ascii="仿宋" w:hAnsi="仿宋" w:eastAsia="仿宋" w:cs="仿宋"/>
          <w:color w:val="333333"/>
          <w:sz w:val="32"/>
          <w:szCs w:val="32"/>
          <w:shd w:val="clear" w:color="auto" w:fill="FFFFFF"/>
          <w:lang w:bidi="ar"/>
        </w:rPr>
      </w:pPr>
      <w:r>
        <w:rPr>
          <w:rFonts w:hint="eastAsia" w:ascii="仿宋" w:hAnsi="仿宋" w:eastAsia="仿宋" w:cs="仿宋"/>
          <w:color w:val="333333"/>
          <w:sz w:val="32"/>
          <w:szCs w:val="32"/>
          <w:shd w:val="clear" w:color="auto" w:fill="FFFFFF"/>
          <w:lang w:bidi="ar"/>
        </w:rPr>
        <w:t>十三、任何人员进入公司，必须严格遵守公司相关安全管理规定。</w:t>
      </w:r>
    </w:p>
    <w:p w14:paraId="5E8993FE">
      <w:pPr>
        <w:pStyle w:val="7"/>
        <w:spacing w:before="0" w:beforeAutospacing="0" w:after="0" w:afterAutospacing="0" w:line="600" w:lineRule="exact"/>
        <w:jc w:val="both"/>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lang w:bidi="ar"/>
        </w:rPr>
        <w:t>十四、任何人员因违反国家有关法律法规</w:t>
      </w:r>
      <w:r>
        <w:rPr>
          <w:rFonts w:hint="eastAsia" w:ascii="仿宋" w:hAnsi="仿宋" w:eastAsia="仿宋" w:cs="仿宋"/>
          <w:color w:val="333333"/>
          <w:sz w:val="32"/>
          <w:szCs w:val="32"/>
          <w:shd w:val="clear" w:color="auto" w:fill="FFFFFF"/>
        </w:rPr>
        <w:t>及公司有关规定而造成事故，本公司将依法追究其经济责任和法律责任。</w:t>
      </w:r>
    </w:p>
    <w:p w14:paraId="5EFF5C0D">
      <w:pPr>
        <w:pStyle w:val="7"/>
        <w:spacing w:before="0" w:beforeAutospacing="0" w:after="0" w:afterAutospacing="0" w:line="600" w:lineRule="exact"/>
        <w:ind w:firstLine="640" w:firstLineChars="200"/>
        <w:jc w:val="both"/>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谢谢您对我公司安全环保工作的理解和支持！ </w:t>
      </w:r>
    </w:p>
    <w:p w14:paraId="057B4454">
      <w:pPr>
        <w:pStyle w:val="7"/>
        <w:spacing w:before="0" w:beforeAutospacing="0" w:after="0" w:afterAutospacing="0" w:line="320" w:lineRule="exact"/>
        <w:ind w:firstLine="560" w:firstLineChars="200"/>
        <w:jc w:val="both"/>
        <w:rPr>
          <w:rFonts w:hint="eastAsia" w:ascii="仿宋" w:hAnsi="仿宋" w:eastAsia="仿宋" w:cs="仿宋"/>
          <w:color w:val="333333"/>
          <w:sz w:val="28"/>
          <w:szCs w:val="28"/>
          <w:shd w:val="clear" w:color="auto" w:fill="FFFFFF"/>
        </w:rPr>
      </w:pPr>
    </w:p>
    <w:p w14:paraId="64F909AE">
      <w:pPr>
        <w:pStyle w:val="7"/>
        <w:spacing w:before="0" w:beforeAutospacing="0" w:after="0" w:afterAutospacing="0" w:line="320" w:lineRule="exact"/>
        <w:ind w:firstLine="560" w:firstLineChars="200"/>
        <w:jc w:val="both"/>
        <w:rPr>
          <w:rFonts w:hint="eastAsia" w:ascii="仿宋" w:hAnsi="仿宋" w:eastAsia="仿宋" w:cs="仿宋"/>
          <w:color w:val="333333"/>
          <w:sz w:val="28"/>
          <w:szCs w:val="28"/>
          <w:shd w:val="clear" w:color="auto" w:fill="FFFFFF"/>
        </w:rPr>
      </w:pPr>
    </w:p>
    <w:p w14:paraId="40F536C5">
      <w:pPr>
        <w:pStyle w:val="7"/>
        <w:spacing w:before="0" w:beforeAutospacing="0" w:after="0" w:afterAutospacing="0" w:line="320" w:lineRule="exact"/>
        <w:ind w:firstLine="560" w:firstLineChars="200"/>
        <w:jc w:val="both"/>
        <w:rPr>
          <w:rFonts w:hint="eastAsia" w:ascii="仿宋" w:hAnsi="仿宋" w:eastAsia="仿宋" w:cs="仿宋"/>
          <w:color w:val="333333"/>
          <w:sz w:val="28"/>
          <w:szCs w:val="28"/>
          <w:shd w:val="clear" w:color="auto" w:fill="FFFFFF"/>
        </w:rPr>
      </w:pPr>
    </w:p>
    <w:p w14:paraId="1A430640">
      <w:pPr>
        <w:pStyle w:val="7"/>
        <w:spacing w:before="0" w:beforeAutospacing="0" w:after="0" w:afterAutospacing="0" w:line="320" w:lineRule="exact"/>
        <w:ind w:firstLine="560" w:firstLineChars="200"/>
        <w:jc w:val="both"/>
        <w:rPr>
          <w:rFonts w:hint="eastAsia" w:ascii="仿宋" w:hAnsi="仿宋" w:eastAsia="仿宋" w:cs="仿宋"/>
          <w:color w:val="333333"/>
          <w:sz w:val="28"/>
          <w:szCs w:val="28"/>
          <w:shd w:val="clear" w:color="auto" w:fill="FFFFFF"/>
        </w:rPr>
      </w:pPr>
    </w:p>
    <w:p w14:paraId="18538132">
      <w:pPr>
        <w:pStyle w:val="4"/>
        <w:jc w:val="center"/>
        <w:rPr>
          <w:rFonts w:hint="eastAsia" w:ascii="仿宋" w:hAnsi="仿宋" w:eastAsia="仿宋" w:cs="仿宋"/>
        </w:rPr>
      </w:pPr>
      <w:r>
        <w:rPr>
          <w:rFonts w:hint="eastAsia" w:ascii="仿宋" w:hAnsi="仿宋" w:eastAsia="仿宋" w:cs="仿宋"/>
          <w:b w:val="0"/>
          <w:color w:val="333333"/>
          <w:sz w:val="28"/>
          <w:szCs w:val="28"/>
          <w:shd w:val="clear" w:color="auto" w:fill="FFFFFF"/>
        </w:rPr>
        <w:t xml:space="preserve">       </w:t>
      </w:r>
      <w:r>
        <w:rPr>
          <w:rFonts w:hint="eastAsia" w:ascii="仿宋" w:hAnsi="仿宋" w:eastAsia="仿宋" w:cs="仿宋"/>
        </w:rPr>
        <w:t>承包商安全管理制度</w:t>
      </w:r>
    </w:p>
    <w:p w14:paraId="56901AA1">
      <w:pPr>
        <w:spacing w:line="500" w:lineRule="exact"/>
        <w:rPr>
          <w:rFonts w:hint="eastAsia" w:ascii="仿宋" w:hAnsi="仿宋" w:eastAsia="仿宋" w:cs="仿宋"/>
          <w:sz w:val="30"/>
          <w:szCs w:val="30"/>
        </w:rPr>
      </w:pPr>
      <w:bookmarkStart w:id="1" w:name="_Toc45195977"/>
      <w:r>
        <w:rPr>
          <w:rFonts w:hint="eastAsia" w:ascii="仿宋" w:hAnsi="仿宋" w:eastAsia="仿宋" w:cs="仿宋"/>
          <w:sz w:val="30"/>
          <w:szCs w:val="30"/>
        </w:rPr>
        <w:t>1</w:t>
      </w:r>
      <w:r>
        <w:rPr>
          <w:rFonts w:hint="eastAsia" w:ascii="仿宋" w:hAnsi="仿宋" w:eastAsia="仿宋" w:cs="仿宋"/>
          <w:sz w:val="30"/>
          <w:szCs w:val="30"/>
        </w:rPr>
        <w:tab/>
      </w:r>
      <w:bookmarkEnd w:id="1"/>
      <w:r>
        <w:rPr>
          <w:rFonts w:hint="eastAsia" w:ascii="仿宋" w:hAnsi="仿宋" w:eastAsia="仿宋" w:cs="仿宋"/>
          <w:sz w:val="30"/>
          <w:szCs w:val="30"/>
        </w:rPr>
        <w:t xml:space="preserve">目的 </w:t>
      </w:r>
    </w:p>
    <w:p w14:paraId="715A668E">
      <w:pPr>
        <w:spacing w:line="500" w:lineRule="exact"/>
        <w:rPr>
          <w:rFonts w:hint="eastAsia" w:ascii="仿宋" w:hAnsi="仿宋" w:eastAsia="仿宋" w:cs="仿宋"/>
          <w:sz w:val="30"/>
          <w:szCs w:val="30"/>
        </w:rPr>
      </w:pPr>
      <w:r>
        <w:rPr>
          <w:rFonts w:hint="eastAsia" w:ascii="仿宋" w:hAnsi="仿宋" w:eastAsia="仿宋" w:cs="仿宋"/>
          <w:sz w:val="30"/>
          <w:szCs w:val="30"/>
        </w:rPr>
        <w:t>为加强对承包商的管理，根据《关于危险化学品企业贯彻落实〈国务院关于进一步加强企业安全生产工作的通知〉的实施意见》（安监总管三〔2010〕186号）《化工企业工艺安全工艺实施导则》AQ/T3034-2010、《加强化工过程安全管理的指导意见》安监总管三【2013】88号等文件要求，全面规范承包商资格预审、选择、开工前准备、作业过程监督、表现评价等过程的管理，预防安全环保事故及职业病的发生，特制定本制度。</w:t>
      </w:r>
    </w:p>
    <w:p w14:paraId="341D4E26">
      <w:pPr>
        <w:spacing w:line="500" w:lineRule="exact"/>
        <w:rPr>
          <w:rFonts w:hint="eastAsia" w:ascii="仿宋" w:hAnsi="仿宋" w:eastAsia="仿宋" w:cs="仿宋"/>
          <w:sz w:val="30"/>
          <w:szCs w:val="30"/>
        </w:rPr>
      </w:pPr>
      <w:bookmarkStart w:id="2" w:name="_Toc45195978"/>
      <w:r>
        <w:rPr>
          <w:rFonts w:hint="eastAsia" w:ascii="仿宋" w:hAnsi="仿宋" w:eastAsia="仿宋" w:cs="仿宋"/>
          <w:sz w:val="30"/>
          <w:szCs w:val="30"/>
        </w:rPr>
        <w:t>2</w:t>
      </w:r>
      <w:r>
        <w:rPr>
          <w:rFonts w:hint="eastAsia" w:ascii="仿宋" w:hAnsi="仿宋" w:eastAsia="仿宋" w:cs="仿宋"/>
          <w:sz w:val="30"/>
          <w:szCs w:val="30"/>
        </w:rPr>
        <w:tab/>
      </w:r>
      <w:r>
        <w:rPr>
          <w:rFonts w:hint="eastAsia" w:ascii="仿宋" w:hAnsi="仿宋" w:eastAsia="仿宋" w:cs="仿宋"/>
          <w:sz w:val="30"/>
          <w:szCs w:val="30"/>
        </w:rPr>
        <w:t>适用范围</w:t>
      </w:r>
      <w:bookmarkEnd w:id="2"/>
      <w:r>
        <w:rPr>
          <w:rFonts w:hint="eastAsia" w:ascii="仿宋" w:hAnsi="仿宋" w:eastAsia="仿宋" w:cs="仿宋"/>
          <w:sz w:val="30"/>
          <w:szCs w:val="30"/>
        </w:rPr>
        <w:tab/>
      </w:r>
    </w:p>
    <w:p w14:paraId="634BC552">
      <w:pPr>
        <w:spacing w:line="500" w:lineRule="exact"/>
        <w:rPr>
          <w:rFonts w:hint="eastAsia" w:ascii="仿宋" w:hAnsi="仿宋" w:eastAsia="仿宋" w:cs="仿宋"/>
          <w:sz w:val="30"/>
          <w:szCs w:val="30"/>
        </w:rPr>
      </w:pPr>
      <w:r>
        <w:rPr>
          <w:rFonts w:hint="eastAsia" w:ascii="仿宋" w:hAnsi="仿宋" w:eastAsia="仿宋" w:cs="仿宋"/>
          <w:sz w:val="30"/>
          <w:szCs w:val="30"/>
        </w:rPr>
        <w:t>本制度适用于江苏索普新材料科技有限公司（以下简称公司）所属区域，所有长、短期承包商的安全环保管理。</w:t>
      </w:r>
    </w:p>
    <w:p w14:paraId="6CDDB97F">
      <w:pPr>
        <w:spacing w:line="500" w:lineRule="exact"/>
        <w:rPr>
          <w:rFonts w:hint="eastAsia" w:ascii="仿宋" w:hAnsi="仿宋" w:eastAsia="仿宋" w:cs="仿宋"/>
          <w:sz w:val="30"/>
          <w:szCs w:val="30"/>
        </w:rPr>
      </w:pPr>
      <w:bookmarkStart w:id="3" w:name="_Toc45195979"/>
      <w:r>
        <w:rPr>
          <w:rFonts w:hint="eastAsia" w:ascii="仿宋" w:hAnsi="仿宋" w:eastAsia="仿宋" w:cs="仿宋"/>
          <w:sz w:val="30"/>
          <w:szCs w:val="30"/>
        </w:rPr>
        <w:t>3</w:t>
      </w:r>
      <w:r>
        <w:rPr>
          <w:rFonts w:hint="eastAsia" w:ascii="仿宋" w:hAnsi="仿宋" w:eastAsia="仿宋" w:cs="仿宋"/>
          <w:sz w:val="30"/>
          <w:szCs w:val="30"/>
        </w:rPr>
        <w:tab/>
      </w:r>
      <w:r>
        <w:rPr>
          <w:rFonts w:hint="eastAsia" w:ascii="仿宋" w:hAnsi="仿宋" w:eastAsia="仿宋" w:cs="仿宋"/>
          <w:sz w:val="30"/>
          <w:szCs w:val="30"/>
        </w:rPr>
        <w:t>定义</w:t>
      </w:r>
      <w:bookmarkEnd w:id="3"/>
    </w:p>
    <w:p w14:paraId="11222DC2">
      <w:pPr>
        <w:spacing w:line="500" w:lineRule="exact"/>
        <w:rPr>
          <w:rFonts w:hint="eastAsia" w:ascii="仿宋" w:hAnsi="仿宋" w:eastAsia="仿宋" w:cs="仿宋"/>
          <w:sz w:val="30"/>
          <w:szCs w:val="30"/>
        </w:rPr>
      </w:pPr>
      <w:r>
        <w:rPr>
          <w:rFonts w:hint="eastAsia" w:ascii="仿宋" w:hAnsi="仿宋" w:eastAsia="仿宋" w:cs="仿宋"/>
          <w:sz w:val="30"/>
          <w:szCs w:val="30"/>
        </w:rPr>
        <w:t>3.1承包商是指为公司提供建设安装、土建、检维修、拆卸、保温、防腐、维护保养、设备调试、技术服务、运输业务、外包作业、经营业务等服务的单位。</w:t>
      </w:r>
    </w:p>
    <w:p w14:paraId="67421F40">
      <w:pPr>
        <w:spacing w:line="500" w:lineRule="exact"/>
        <w:rPr>
          <w:rFonts w:hint="eastAsia" w:ascii="仿宋" w:hAnsi="仿宋" w:eastAsia="仿宋" w:cs="仿宋"/>
          <w:sz w:val="30"/>
          <w:szCs w:val="30"/>
        </w:rPr>
      </w:pPr>
      <w:r>
        <w:rPr>
          <w:rFonts w:hint="eastAsia" w:ascii="仿宋" w:hAnsi="仿宋" w:eastAsia="仿宋" w:cs="仿宋"/>
          <w:sz w:val="30"/>
          <w:szCs w:val="30"/>
        </w:rPr>
        <w:t>3.2长期承包商是指在公司提供服务本年度内累计服务时间一个月以上的承包商。其他情况视为短期承包商。</w:t>
      </w:r>
    </w:p>
    <w:p w14:paraId="6EB5C7CB">
      <w:pPr>
        <w:spacing w:line="500" w:lineRule="exact"/>
        <w:rPr>
          <w:rFonts w:hint="eastAsia" w:ascii="仿宋" w:hAnsi="仿宋" w:eastAsia="仿宋" w:cs="仿宋"/>
          <w:sz w:val="30"/>
          <w:szCs w:val="30"/>
        </w:rPr>
      </w:pPr>
      <w:r>
        <w:rPr>
          <w:rFonts w:hint="eastAsia" w:ascii="仿宋" w:hAnsi="仿宋" w:eastAsia="仿宋" w:cs="仿宋"/>
          <w:sz w:val="30"/>
          <w:szCs w:val="30"/>
        </w:rPr>
        <w:t>3.3承包商引进部门是指公司职权范围内与承包商进行前期接洽、商谈以及签订服务合同的部门。</w:t>
      </w:r>
    </w:p>
    <w:p w14:paraId="4EBEA604">
      <w:pPr>
        <w:spacing w:line="500" w:lineRule="exact"/>
        <w:rPr>
          <w:rFonts w:hint="eastAsia" w:ascii="仿宋" w:hAnsi="仿宋" w:eastAsia="仿宋" w:cs="仿宋"/>
          <w:sz w:val="30"/>
          <w:szCs w:val="30"/>
        </w:rPr>
      </w:pPr>
      <w:r>
        <w:rPr>
          <w:rFonts w:hint="eastAsia" w:ascii="仿宋" w:hAnsi="仿宋" w:eastAsia="仿宋" w:cs="仿宋"/>
          <w:sz w:val="30"/>
          <w:szCs w:val="30"/>
        </w:rPr>
        <w:t>3.4作业风险等级</w:t>
      </w:r>
    </w:p>
    <w:p w14:paraId="02F3B741">
      <w:pPr>
        <w:spacing w:line="500" w:lineRule="exact"/>
        <w:rPr>
          <w:rFonts w:hint="eastAsia" w:ascii="仿宋" w:hAnsi="仿宋" w:eastAsia="仿宋" w:cs="仿宋"/>
          <w:sz w:val="30"/>
          <w:szCs w:val="30"/>
        </w:rPr>
      </w:pPr>
      <w:r>
        <w:rPr>
          <w:rFonts w:hint="eastAsia" w:ascii="仿宋" w:hAnsi="仿宋" w:eastAsia="仿宋" w:cs="仿宋"/>
          <w:sz w:val="30"/>
          <w:szCs w:val="30"/>
        </w:rPr>
        <w:t>重大作业风险：所有牵涉一级以上动火（包含一级）作业、受限空间作业、一级以上吊装（包含一级）作业、三级以上（不包含三级）高处作业、正常生产状态下重大危险源区域内的作业、建构筑物设备设施拆除作业、住房城乡建设部办公厅规定的《危险性较大的分部分项工程安全管理规定》作业。</w:t>
      </w:r>
    </w:p>
    <w:p w14:paraId="5AC9FD3F">
      <w:pPr>
        <w:spacing w:line="500" w:lineRule="exact"/>
        <w:rPr>
          <w:rFonts w:hint="eastAsia" w:ascii="仿宋" w:hAnsi="仿宋" w:eastAsia="仿宋" w:cs="仿宋"/>
          <w:sz w:val="30"/>
          <w:szCs w:val="30"/>
        </w:rPr>
      </w:pPr>
      <w:r>
        <w:rPr>
          <w:rFonts w:hint="eastAsia" w:ascii="仿宋" w:hAnsi="仿宋" w:eastAsia="仿宋" w:cs="仿宋"/>
          <w:sz w:val="30"/>
          <w:szCs w:val="30"/>
        </w:rPr>
        <w:t>一般作业风险：除重大风险以外的。</w:t>
      </w:r>
    </w:p>
    <w:p w14:paraId="1205426B">
      <w:pPr>
        <w:spacing w:line="500" w:lineRule="exact"/>
        <w:rPr>
          <w:rFonts w:hint="eastAsia" w:ascii="仿宋" w:hAnsi="仿宋" w:eastAsia="仿宋" w:cs="仿宋"/>
          <w:sz w:val="30"/>
          <w:szCs w:val="30"/>
        </w:rPr>
      </w:pPr>
      <w:bookmarkStart w:id="4" w:name="_Toc45195980"/>
      <w:r>
        <w:rPr>
          <w:rFonts w:hint="eastAsia" w:ascii="仿宋" w:hAnsi="仿宋" w:eastAsia="仿宋" w:cs="仿宋"/>
          <w:sz w:val="30"/>
          <w:szCs w:val="30"/>
        </w:rPr>
        <w:t>4</w:t>
      </w:r>
      <w:r>
        <w:rPr>
          <w:rFonts w:hint="eastAsia" w:ascii="仿宋" w:hAnsi="仿宋" w:eastAsia="仿宋" w:cs="仿宋"/>
          <w:sz w:val="30"/>
          <w:szCs w:val="30"/>
        </w:rPr>
        <w:tab/>
      </w:r>
      <w:r>
        <w:rPr>
          <w:rFonts w:hint="eastAsia" w:ascii="仿宋" w:hAnsi="仿宋" w:eastAsia="仿宋" w:cs="仿宋"/>
          <w:sz w:val="30"/>
          <w:szCs w:val="30"/>
        </w:rPr>
        <w:t>职责</w:t>
      </w:r>
      <w:bookmarkEnd w:id="4"/>
      <w:r>
        <w:rPr>
          <w:rFonts w:hint="eastAsia" w:ascii="仿宋" w:hAnsi="仿宋" w:eastAsia="仿宋" w:cs="仿宋"/>
          <w:sz w:val="30"/>
          <w:szCs w:val="30"/>
        </w:rPr>
        <w:t xml:space="preserve"> </w:t>
      </w:r>
    </w:p>
    <w:p w14:paraId="6ED1B5E5">
      <w:pPr>
        <w:spacing w:line="500" w:lineRule="exact"/>
        <w:rPr>
          <w:rFonts w:hint="eastAsia" w:ascii="仿宋" w:hAnsi="仿宋" w:eastAsia="仿宋" w:cs="仿宋"/>
          <w:sz w:val="30"/>
          <w:szCs w:val="30"/>
        </w:rPr>
      </w:pPr>
      <w:bookmarkStart w:id="5" w:name="_Toc45195981"/>
      <w:r>
        <w:rPr>
          <w:rFonts w:hint="eastAsia" w:ascii="仿宋" w:hAnsi="仿宋" w:eastAsia="仿宋" w:cs="仿宋"/>
          <w:sz w:val="30"/>
          <w:szCs w:val="30"/>
        </w:rPr>
        <w:t>4.1 安全环保部部门职责</w:t>
      </w:r>
      <w:bookmarkEnd w:id="5"/>
    </w:p>
    <w:p w14:paraId="7E3C06C7">
      <w:pPr>
        <w:spacing w:line="500" w:lineRule="exact"/>
        <w:rPr>
          <w:rFonts w:hint="eastAsia" w:ascii="仿宋" w:hAnsi="仿宋" w:eastAsia="仿宋" w:cs="仿宋"/>
          <w:sz w:val="30"/>
          <w:szCs w:val="30"/>
        </w:rPr>
      </w:pPr>
      <w:r>
        <w:rPr>
          <w:rFonts w:hint="eastAsia" w:ascii="仿宋" w:hAnsi="仿宋" w:eastAsia="仿宋" w:cs="仿宋"/>
          <w:sz w:val="30"/>
          <w:szCs w:val="30"/>
        </w:rPr>
        <w:t>4.1.1参与审查承包商资质，签订安全环保管理协议；</w:t>
      </w:r>
    </w:p>
    <w:p w14:paraId="5FDCF268">
      <w:pPr>
        <w:spacing w:line="500" w:lineRule="exact"/>
        <w:rPr>
          <w:rFonts w:hint="eastAsia" w:ascii="仿宋" w:hAnsi="仿宋" w:eastAsia="仿宋" w:cs="仿宋"/>
          <w:sz w:val="30"/>
          <w:szCs w:val="30"/>
        </w:rPr>
      </w:pPr>
      <w:r>
        <w:rPr>
          <w:rFonts w:hint="eastAsia" w:ascii="仿宋" w:hAnsi="仿宋" w:eastAsia="仿宋" w:cs="仿宋"/>
          <w:sz w:val="30"/>
          <w:szCs w:val="30"/>
        </w:rPr>
        <w:t>4.1.2监督检查承包商现场作业安全环保管理；</w:t>
      </w:r>
    </w:p>
    <w:p w14:paraId="3A4C7233">
      <w:pPr>
        <w:spacing w:line="500" w:lineRule="exact"/>
        <w:rPr>
          <w:rFonts w:hint="eastAsia" w:ascii="仿宋" w:hAnsi="仿宋" w:eastAsia="仿宋" w:cs="仿宋"/>
          <w:sz w:val="30"/>
          <w:szCs w:val="30"/>
        </w:rPr>
      </w:pPr>
      <w:r>
        <w:rPr>
          <w:rFonts w:hint="eastAsia" w:ascii="仿宋" w:hAnsi="仿宋" w:eastAsia="仿宋" w:cs="仿宋"/>
          <w:sz w:val="30"/>
          <w:szCs w:val="30"/>
        </w:rPr>
        <w:t>4.1.3负责承包商月度安全环保业绩考评；</w:t>
      </w:r>
    </w:p>
    <w:p w14:paraId="21C5D004">
      <w:pPr>
        <w:spacing w:line="500" w:lineRule="exact"/>
        <w:rPr>
          <w:rFonts w:hint="eastAsia" w:ascii="仿宋" w:hAnsi="仿宋" w:eastAsia="仿宋" w:cs="仿宋"/>
          <w:sz w:val="30"/>
          <w:szCs w:val="30"/>
        </w:rPr>
      </w:pPr>
      <w:r>
        <w:rPr>
          <w:rFonts w:hint="eastAsia" w:ascii="仿宋" w:hAnsi="仿宋" w:eastAsia="仿宋" w:cs="仿宋"/>
          <w:sz w:val="30"/>
          <w:szCs w:val="30"/>
        </w:rPr>
        <w:t>4.1.4负责承包商的公司级安全培训、培训记录的归档；</w:t>
      </w:r>
    </w:p>
    <w:p w14:paraId="3CC9F9DA">
      <w:pPr>
        <w:spacing w:line="500" w:lineRule="exact"/>
        <w:rPr>
          <w:rFonts w:hint="eastAsia" w:ascii="仿宋" w:hAnsi="仿宋" w:eastAsia="仿宋" w:cs="仿宋"/>
          <w:sz w:val="30"/>
          <w:szCs w:val="30"/>
        </w:rPr>
      </w:pPr>
      <w:r>
        <w:rPr>
          <w:rFonts w:hint="eastAsia" w:ascii="仿宋" w:hAnsi="仿宋" w:eastAsia="仿宋" w:cs="仿宋"/>
          <w:sz w:val="30"/>
          <w:szCs w:val="30"/>
        </w:rPr>
        <w:t>4.1.5参与承包商各类事故、事件的调查，并组织分享事故、事件防止类似事件再次发生。</w:t>
      </w:r>
    </w:p>
    <w:p w14:paraId="2B82F637">
      <w:pPr>
        <w:spacing w:line="500" w:lineRule="exact"/>
        <w:rPr>
          <w:rFonts w:hint="eastAsia" w:ascii="仿宋" w:hAnsi="仿宋" w:eastAsia="仿宋" w:cs="仿宋"/>
          <w:sz w:val="30"/>
          <w:szCs w:val="30"/>
        </w:rPr>
      </w:pPr>
      <w:r>
        <w:rPr>
          <w:rFonts w:hint="eastAsia" w:ascii="仿宋" w:hAnsi="仿宋" w:eastAsia="仿宋" w:cs="仿宋"/>
          <w:sz w:val="30"/>
          <w:szCs w:val="30"/>
        </w:rPr>
        <w:t>4.1.6负责承包商部分资料的收集建档。</w:t>
      </w:r>
    </w:p>
    <w:p w14:paraId="5A2C6389">
      <w:pPr>
        <w:spacing w:line="500" w:lineRule="exact"/>
        <w:rPr>
          <w:rFonts w:hint="eastAsia" w:ascii="仿宋" w:hAnsi="仿宋" w:eastAsia="仿宋" w:cs="仿宋"/>
          <w:sz w:val="30"/>
          <w:szCs w:val="30"/>
        </w:rPr>
      </w:pPr>
      <w:bookmarkStart w:id="6" w:name="_Toc45195982"/>
      <w:r>
        <w:rPr>
          <w:rFonts w:hint="eastAsia" w:ascii="仿宋" w:hAnsi="仿宋" w:eastAsia="仿宋" w:cs="仿宋"/>
          <w:sz w:val="30"/>
          <w:szCs w:val="30"/>
        </w:rPr>
        <w:t>4.2 承包商引进部门职责</w:t>
      </w:r>
      <w:bookmarkEnd w:id="6"/>
    </w:p>
    <w:p w14:paraId="73F36A83">
      <w:pPr>
        <w:spacing w:line="500" w:lineRule="exact"/>
        <w:rPr>
          <w:rFonts w:hint="eastAsia" w:ascii="仿宋" w:hAnsi="仿宋" w:eastAsia="仿宋" w:cs="仿宋"/>
          <w:sz w:val="30"/>
          <w:szCs w:val="30"/>
        </w:rPr>
      </w:pPr>
      <w:r>
        <w:rPr>
          <w:rFonts w:hint="eastAsia" w:ascii="仿宋" w:hAnsi="仿宋" w:eastAsia="仿宋" w:cs="仿宋"/>
          <w:sz w:val="30"/>
          <w:szCs w:val="30"/>
        </w:rPr>
        <w:t>4.2.1负责审查承包商资质、编制相关招标方案，组织需求部门和安全环保部完成承包商预审。</w:t>
      </w:r>
    </w:p>
    <w:p w14:paraId="5C4A2B6F">
      <w:pPr>
        <w:spacing w:line="500" w:lineRule="exact"/>
        <w:rPr>
          <w:rFonts w:hint="eastAsia" w:ascii="仿宋" w:hAnsi="仿宋" w:eastAsia="仿宋" w:cs="仿宋"/>
          <w:sz w:val="30"/>
          <w:szCs w:val="30"/>
        </w:rPr>
      </w:pPr>
      <w:r>
        <w:rPr>
          <w:rFonts w:hint="eastAsia" w:ascii="仿宋" w:hAnsi="仿宋" w:eastAsia="仿宋" w:cs="仿宋"/>
          <w:sz w:val="30"/>
          <w:szCs w:val="30"/>
        </w:rPr>
        <w:t>4.2.2与中标的承包商签订业务合同，建立承包商名录、档案。</w:t>
      </w:r>
    </w:p>
    <w:p w14:paraId="2471274E">
      <w:pPr>
        <w:spacing w:line="500" w:lineRule="exact"/>
        <w:rPr>
          <w:rFonts w:hint="eastAsia" w:ascii="仿宋" w:hAnsi="仿宋" w:eastAsia="仿宋" w:cs="仿宋"/>
          <w:sz w:val="30"/>
          <w:szCs w:val="30"/>
        </w:rPr>
      </w:pPr>
      <w:r>
        <w:rPr>
          <w:rFonts w:hint="eastAsia" w:ascii="仿宋" w:hAnsi="仿宋" w:eastAsia="仿宋" w:cs="仿宋"/>
          <w:sz w:val="30"/>
          <w:szCs w:val="30"/>
        </w:rPr>
        <w:t>4.2.3 组织相关部门进行承包商年度评审。</w:t>
      </w:r>
    </w:p>
    <w:p w14:paraId="23FD96FB">
      <w:pPr>
        <w:spacing w:line="500" w:lineRule="exact"/>
        <w:rPr>
          <w:rFonts w:hint="eastAsia" w:ascii="仿宋" w:hAnsi="仿宋" w:eastAsia="仿宋" w:cs="仿宋"/>
          <w:sz w:val="30"/>
          <w:szCs w:val="30"/>
        </w:rPr>
      </w:pPr>
      <w:bookmarkStart w:id="7" w:name="_Toc45195983"/>
      <w:r>
        <w:rPr>
          <w:rFonts w:hint="eastAsia" w:ascii="仿宋" w:hAnsi="仿宋" w:eastAsia="仿宋" w:cs="仿宋"/>
          <w:sz w:val="30"/>
          <w:szCs w:val="30"/>
        </w:rPr>
        <w:t>4.3 承包商使用部门职责</w:t>
      </w:r>
      <w:bookmarkEnd w:id="7"/>
    </w:p>
    <w:p w14:paraId="5295E523">
      <w:pPr>
        <w:spacing w:line="500" w:lineRule="exact"/>
        <w:rPr>
          <w:rFonts w:hint="eastAsia" w:ascii="仿宋" w:hAnsi="仿宋" w:eastAsia="仿宋" w:cs="仿宋"/>
          <w:sz w:val="30"/>
          <w:szCs w:val="30"/>
        </w:rPr>
      </w:pPr>
      <w:r>
        <w:rPr>
          <w:rFonts w:hint="eastAsia" w:ascii="仿宋" w:hAnsi="仿宋" w:eastAsia="仿宋" w:cs="仿宋"/>
          <w:sz w:val="30"/>
          <w:szCs w:val="30"/>
        </w:rPr>
        <w:t>4.3.1参与承包商的准入审核，组织进行承包商各类事故、事件的调查。</w:t>
      </w:r>
    </w:p>
    <w:p w14:paraId="5B845444">
      <w:pPr>
        <w:spacing w:line="500" w:lineRule="exact"/>
        <w:rPr>
          <w:rFonts w:hint="eastAsia" w:ascii="仿宋" w:hAnsi="仿宋" w:eastAsia="仿宋" w:cs="仿宋"/>
          <w:sz w:val="30"/>
          <w:szCs w:val="30"/>
        </w:rPr>
      </w:pPr>
      <w:r>
        <w:rPr>
          <w:rFonts w:hint="eastAsia" w:ascii="仿宋" w:hAnsi="仿宋" w:eastAsia="仿宋" w:cs="仿宋"/>
          <w:sz w:val="30"/>
          <w:szCs w:val="30"/>
        </w:rPr>
        <w:t>4.3.2承包商进入工作现场后，由各承包商使用部门负责组织部门级的培训及施工安全交底。</w:t>
      </w:r>
    </w:p>
    <w:p w14:paraId="7EA1ABC3">
      <w:pPr>
        <w:spacing w:line="500" w:lineRule="exact"/>
        <w:rPr>
          <w:rFonts w:hint="eastAsia" w:ascii="仿宋" w:hAnsi="仿宋" w:eastAsia="仿宋" w:cs="仿宋"/>
          <w:sz w:val="30"/>
          <w:szCs w:val="30"/>
        </w:rPr>
      </w:pPr>
      <w:r>
        <w:rPr>
          <w:rFonts w:hint="eastAsia" w:ascii="仿宋" w:hAnsi="仿宋" w:eastAsia="仿宋" w:cs="仿宋"/>
          <w:sz w:val="30"/>
          <w:szCs w:val="30"/>
        </w:rPr>
        <w:t>4.3.3负责承包商检修（施工）作业全过程的安全环保管理。</w:t>
      </w:r>
    </w:p>
    <w:p w14:paraId="1B4749BC">
      <w:pPr>
        <w:spacing w:line="500" w:lineRule="exact"/>
        <w:rPr>
          <w:rFonts w:hint="eastAsia" w:ascii="仿宋" w:hAnsi="仿宋" w:eastAsia="仿宋" w:cs="仿宋"/>
          <w:sz w:val="30"/>
          <w:szCs w:val="30"/>
        </w:rPr>
      </w:pPr>
      <w:r>
        <w:rPr>
          <w:rFonts w:hint="eastAsia" w:ascii="仿宋" w:hAnsi="仿宋" w:eastAsia="仿宋" w:cs="仿宋"/>
          <w:sz w:val="30"/>
          <w:szCs w:val="30"/>
        </w:rPr>
        <w:t>4.3.4 组织承包商编制施工方案和应急预案并组织审核。</w:t>
      </w:r>
    </w:p>
    <w:p w14:paraId="18E4685F">
      <w:pPr>
        <w:spacing w:line="500" w:lineRule="exact"/>
        <w:rPr>
          <w:rFonts w:hint="eastAsia" w:ascii="仿宋" w:hAnsi="仿宋" w:eastAsia="仿宋" w:cs="仿宋"/>
          <w:sz w:val="30"/>
          <w:szCs w:val="30"/>
        </w:rPr>
      </w:pPr>
      <w:r>
        <w:rPr>
          <w:rFonts w:hint="eastAsia" w:ascii="仿宋" w:hAnsi="仿宋" w:eastAsia="仿宋" w:cs="仿宋"/>
          <w:sz w:val="30"/>
          <w:szCs w:val="30"/>
        </w:rPr>
        <w:t>4.3.5 参与对管辖区域的承包商进行安全环保业绩考核。</w:t>
      </w:r>
    </w:p>
    <w:p w14:paraId="0D84CB66">
      <w:pPr>
        <w:spacing w:line="500" w:lineRule="exact"/>
        <w:rPr>
          <w:rFonts w:hint="eastAsia" w:ascii="仿宋" w:hAnsi="仿宋" w:eastAsia="仿宋" w:cs="仿宋"/>
          <w:sz w:val="30"/>
          <w:szCs w:val="30"/>
        </w:rPr>
      </w:pPr>
      <w:bookmarkStart w:id="8" w:name="_Toc45195984"/>
      <w:r>
        <w:rPr>
          <w:rFonts w:hint="eastAsia" w:ascii="仿宋" w:hAnsi="仿宋" w:eastAsia="仿宋" w:cs="仿宋"/>
          <w:sz w:val="30"/>
          <w:szCs w:val="30"/>
        </w:rPr>
        <w:t>5管理内容</w:t>
      </w:r>
      <w:bookmarkEnd w:id="8"/>
    </w:p>
    <w:p w14:paraId="3A7BB516">
      <w:pPr>
        <w:spacing w:line="500" w:lineRule="exact"/>
        <w:rPr>
          <w:rFonts w:hint="eastAsia" w:ascii="仿宋" w:hAnsi="仿宋" w:eastAsia="仿宋" w:cs="仿宋"/>
          <w:sz w:val="30"/>
          <w:szCs w:val="30"/>
        </w:rPr>
      </w:pPr>
      <w:bookmarkStart w:id="9" w:name="_Toc45195985"/>
      <w:r>
        <w:rPr>
          <w:rFonts w:hint="eastAsia" w:ascii="仿宋" w:hAnsi="仿宋" w:eastAsia="仿宋" w:cs="仿宋"/>
          <w:sz w:val="30"/>
          <w:szCs w:val="30"/>
        </w:rPr>
        <w:t>5.1承包商的安全环保资格、资质预评审</w:t>
      </w:r>
      <w:bookmarkEnd w:id="9"/>
    </w:p>
    <w:p w14:paraId="36DEED33">
      <w:pPr>
        <w:spacing w:line="500" w:lineRule="exact"/>
        <w:rPr>
          <w:rFonts w:hint="eastAsia" w:ascii="仿宋" w:hAnsi="仿宋" w:eastAsia="仿宋" w:cs="仿宋"/>
          <w:sz w:val="30"/>
          <w:szCs w:val="30"/>
        </w:rPr>
      </w:pPr>
      <w:r>
        <w:rPr>
          <w:rFonts w:hint="eastAsia" w:ascii="仿宋" w:hAnsi="仿宋" w:eastAsia="仿宋" w:cs="仿宋"/>
          <w:sz w:val="30"/>
          <w:szCs w:val="30"/>
        </w:rPr>
        <w:t>5.1.1 承包商引进部门提出合作承包商的意向后，收集承包商资质、资格的资料。</w:t>
      </w:r>
    </w:p>
    <w:p w14:paraId="213EA00F">
      <w:pPr>
        <w:spacing w:line="500" w:lineRule="exact"/>
        <w:rPr>
          <w:rFonts w:hint="eastAsia" w:ascii="仿宋" w:hAnsi="仿宋" w:eastAsia="仿宋" w:cs="仿宋"/>
          <w:sz w:val="30"/>
          <w:szCs w:val="30"/>
        </w:rPr>
      </w:pPr>
      <w:r>
        <w:rPr>
          <w:rFonts w:hint="eastAsia" w:ascii="仿宋" w:hAnsi="仿宋" w:eastAsia="仿宋" w:cs="仿宋"/>
          <w:sz w:val="30"/>
          <w:szCs w:val="30"/>
        </w:rPr>
        <w:t>5.1.2承包商引进部门组织安全环保部及相关部门进行资格、资质审核，填写《承包商预审表》（见附件一）并将相关资料存档。</w:t>
      </w:r>
    </w:p>
    <w:p w14:paraId="7A8F33D1">
      <w:pPr>
        <w:spacing w:line="500" w:lineRule="exact"/>
        <w:rPr>
          <w:rFonts w:hint="eastAsia" w:ascii="仿宋" w:hAnsi="仿宋" w:eastAsia="仿宋" w:cs="仿宋"/>
          <w:sz w:val="30"/>
          <w:szCs w:val="30"/>
        </w:rPr>
      </w:pPr>
      <w:r>
        <w:rPr>
          <w:rFonts w:hint="eastAsia" w:ascii="仿宋" w:hAnsi="仿宋" w:eastAsia="仿宋" w:cs="仿宋"/>
          <w:sz w:val="30"/>
          <w:szCs w:val="30"/>
        </w:rPr>
        <w:t>5.1.3通过资格、资质预评审承包商的《承包商预审表》，报公司分管安全副总批准。</w:t>
      </w:r>
    </w:p>
    <w:p w14:paraId="62C3C6FE">
      <w:pPr>
        <w:spacing w:line="500" w:lineRule="exact"/>
        <w:rPr>
          <w:rFonts w:hint="eastAsia" w:ascii="仿宋" w:hAnsi="仿宋" w:eastAsia="仿宋" w:cs="仿宋"/>
          <w:sz w:val="30"/>
          <w:szCs w:val="30"/>
        </w:rPr>
      </w:pPr>
      <w:r>
        <w:rPr>
          <w:rFonts w:hint="eastAsia" w:ascii="仿宋" w:hAnsi="仿宋" w:eastAsia="仿宋" w:cs="仿宋"/>
          <w:sz w:val="30"/>
          <w:szCs w:val="30"/>
        </w:rPr>
        <w:t>5.1.4必要时，承包商引进部门和安全环保部对承包商所具备条件符合性进行实地考察验证（承包商所在地、承包商所承揽施工、安装的工程、制作的设备等业绩和能力）。</w:t>
      </w:r>
    </w:p>
    <w:p w14:paraId="0BB5F809">
      <w:pPr>
        <w:spacing w:line="500" w:lineRule="exact"/>
        <w:rPr>
          <w:rFonts w:hint="eastAsia" w:ascii="仿宋" w:hAnsi="仿宋" w:eastAsia="仿宋" w:cs="仿宋"/>
          <w:sz w:val="30"/>
          <w:szCs w:val="30"/>
        </w:rPr>
      </w:pPr>
      <w:r>
        <w:rPr>
          <w:rFonts w:hint="eastAsia" w:ascii="仿宋" w:hAnsi="仿宋" w:eastAsia="仿宋" w:cs="仿宋"/>
          <w:sz w:val="30"/>
          <w:szCs w:val="30"/>
        </w:rPr>
        <w:t>5.1.5承包商的资格、资质预审查的内容包括但不限于：</w:t>
      </w:r>
    </w:p>
    <w:p w14:paraId="5EF92B1D">
      <w:pPr>
        <w:numPr>
          <w:ilvl w:val="0"/>
          <w:numId w:val="4"/>
        </w:numPr>
        <w:spacing w:line="500" w:lineRule="exact"/>
        <w:rPr>
          <w:rFonts w:hint="eastAsia" w:ascii="仿宋" w:hAnsi="仿宋" w:eastAsia="仿宋" w:cs="仿宋"/>
          <w:sz w:val="30"/>
          <w:szCs w:val="30"/>
        </w:rPr>
      </w:pPr>
      <w:r>
        <w:rPr>
          <w:rFonts w:hint="eastAsia" w:ascii="仿宋" w:hAnsi="仿宋" w:eastAsia="仿宋" w:cs="仿宋"/>
          <w:sz w:val="30"/>
          <w:szCs w:val="30"/>
        </w:rPr>
        <w:t>服务类型、经营范围和资质证书；</w:t>
      </w:r>
    </w:p>
    <w:p w14:paraId="17F7DA12">
      <w:pPr>
        <w:numPr>
          <w:ilvl w:val="0"/>
          <w:numId w:val="4"/>
        </w:numPr>
        <w:spacing w:line="500" w:lineRule="exact"/>
        <w:rPr>
          <w:rFonts w:hint="eastAsia" w:ascii="仿宋" w:hAnsi="仿宋" w:eastAsia="仿宋" w:cs="仿宋"/>
          <w:sz w:val="30"/>
          <w:szCs w:val="30"/>
        </w:rPr>
      </w:pPr>
      <w:r>
        <w:rPr>
          <w:rFonts w:hint="eastAsia" w:ascii="仿宋" w:hAnsi="仿宋" w:eastAsia="仿宋" w:cs="仿宋"/>
          <w:sz w:val="30"/>
          <w:szCs w:val="30"/>
        </w:rPr>
        <w:t>对承包商实地考察的意见；</w:t>
      </w:r>
    </w:p>
    <w:p w14:paraId="1A75928C">
      <w:pPr>
        <w:numPr>
          <w:ilvl w:val="0"/>
          <w:numId w:val="4"/>
        </w:numPr>
        <w:spacing w:line="500" w:lineRule="exact"/>
        <w:rPr>
          <w:rFonts w:hint="eastAsia" w:ascii="仿宋" w:hAnsi="仿宋" w:eastAsia="仿宋" w:cs="仿宋"/>
          <w:sz w:val="30"/>
          <w:szCs w:val="30"/>
        </w:rPr>
      </w:pPr>
      <w:r>
        <w:rPr>
          <w:rFonts w:hint="eastAsia" w:ascii="仿宋" w:hAnsi="仿宋" w:eastAsia="仿宋" w:cs="仿宋"/>
          <w:sz w:val="30"/>
          <w:szCs w:val="30"/>
        </w:rPr>
        <w:t>承包商安全组织机构基本情况；</w:t>
      </w:r>
    </w:p>
    <w:p w14:paraId="2B83CC91">
      <w:pPr>
        <w:numPr>
          <w:ilvl w:val="0"/>
          <w:numId w:val="4"/>
        </w:numPr>
        <w:spacing w:line="500" w:lineRule="exact"/>
        <w:rPr>
          <w:rFonts w:hint="eastAsia" w:ascii="仿宋" w:hAnsi="仿宋" w:eastAsia="仿宋" w:cs="仿宋"/>
          <w:sz w:val="30"/>
          <w:szCs w:val="30"/>
        </w:rPr>
      </w:pPr>
      <w:r>
        <w:rPr>
          <w:rFonts w:hint="eastAsia" w:ascii="仿宋" w:hAnsi="仿宋" w:eastAsia="仿宋" w:cs="仿宋"/>
          <w:sz w:val="30"/>
          <w:szCs w:val="30"/>
        </w:rPr>
        <w:t>近三年的安全环保业绩；</w:t>
      </w:r>
    </w:p>
    <w:p w14:paraId="7A4BA9FE">
      <w:pPr>
        <w:numPr>
          <w:ilvl w:val="0"/>
          <w:numId w:val="4"/>
        </w:numPr>
        <w:spacing w:line="500" w:lineRule="exact"/>
        <w:rPr>
          <w:rFonts w:hint="eastAsia" w:ascii="仿宋" w:hAnsi="仿宋" w:eastAsia="仿宋" w:cs="仿宋"/>
          <w:sz w:val="30"/>
          <w:szCs w:val="30"/>
        </w:rPr>
      </w:pPr>
      <w:r>
        <w:rPr>
          <w:rFonts w:hint="eastAsia" w:ascii="仿宋" w:hAnsi="仿宋" w:eastAsia="仿宋" w:cs="仿宋"/>
          <w:sz w:val="30"/>
          <w:szCs w:val="30"/>
        </w:rPr>
        <w:t>承包商人员保险证明（工伤保险缴纳证明或人身意外伤害保险或雇主责任险缴纳证明等；注意保险职业类型要符合）；</w:t>
      </w:r>
    </w:p>
    <w:p w14:paraId="43C574E0">
      <w:pPr>
        <w:numPr>
          <w:ilvl w:val="0"/>
          <w:numId w:val="4"/>
        </w:numPr>
        <w:spacing w:line="500" w:lineRule="exact"/>
        <w:rPr>
          <w:rFonts w:hint="eastAsia" w:ascii="仿宋" w:hAnsi="仿宋" w:eastAsia="仿宋" w:cs="仿宋"/>
          <w:sz w:val="30"/>
          <w:szCs w:val="30"/>
        </w:rPr>
      </w:pPr>
      <w:r>
        <w:rPr>
          <w:rFonts w:hint="eastAsia" w:ascii="仿宋" w:hAnsi="仿宋" w:eastAsia="仿宋" w:cs="仿宋"/>
          <w:sz w:val="30"/>
          <w:szCs w:val="30"/>
        </w:rPr>
        <w:t>特种作业人员提供资质复印件（电工证、焊工证、架子工、吊装证等）；</w:t>
      </w:r>
    </w:p>
    <w:p w14:paraId="09219C1B">
      <w:pPr>
        <w:numPr>
          <w:ilvl w:val="0"/>
          <w:numId w:val="4"/>
        </w:numPr>
        <w:spacing w:line="500" w:lineRule="exact"/>
        <w:rPr>
          <w:rFonts w:hint="eastAsia" w:ascii="仿宋" w:hAnsi="仿宋" w:eastAsia="仿宋" w:cs="仿宋"/>
          <w:sz w:val="30"/>
          <w:szCs w:val="30"/>
        </w:rPr>
      </w:pPr>
      <w:r>
        <w:rPr>
          <w:rFonts w:hint="eastAsia" w:ascii="仿宋" w:hAnsi="仿宋" w:eastAsia="仿宋" w:cs="仿宋"/>
          <w:sz w:val="30"/>
          <w:szCs w:val="30"/>
        </w:rPr>
        <w:t>承包商应提供符合安全标准的设备、设施；</w:t>
      </w:r>
    </w:p>
    <w:p w14:paraId="696E6C68">
      <w:pPr>
        <w:numPr>
          <w:ilvl w:val="0"/>
          <w:numId w:val="4"/>
        </w:numPr>
        <w:spacing w:line="500" w:lineRule="exact"/>
        <w:rPr>
          <w:rFonts w:hint="eastAsia" w:ascii="仿宋" w:hAnsi="仿宋" w:eastAsia="仿宋" w:cs="仿宋"/>
          <w:sz w:val="30"/>
          <w:szCs w:val="30"/>
        </w:rPr>
      </w:pPr>
      <w:r>
        <w:rPr>
          <w:rFonts w:hint="eastAsia" w:ascii="仿宋" w:hAnsi="仿宋" w:eastAsia="仿宋" w:cs="仿宋"/>
          <w:sz w:val="30"/>
          <w:szCs w:val="30"/>
        </w:rPr>
        <w:t>专业安全管理人员资格证书。</w:t>
      </w:r>
    </w:p>
    <w:p w14:paraId="4C41BF40">
      <w:pPr>
        <w:spacing w:line="500" w:lineRule="exact"/>
        <w:rPr>
          <w:rFonts w:hint="eastAsia" w:ascii="仿宋" w:hAnsi="仿宋" w:eastAsia="仿宋" w:cs="仿宋"/>
          <w:sz w:val="30"/>
          <w:szCs w:val="30"/>
        </w:rPr>
      </w:pPr>
      <w:r>
        <w:rPr>
          <w:rFonts w:hint="eastAsia" w:ascii="仿宋" w:hAnsi="仿宋" w:eastAsia="仿宋" w:cs="仿宋"/>
          <w:sz w:val="30"/>
          <w:szCs w:val="30"/>
        </w:rPr>
        <w:t>5.1.6按照公司《招投标管理制度》选定承包商。</w:t>
      </w:r>
    </w:p>
    <w:p w14:paraId="1152E28E">
      <w:pPr>
        <w:spacing w:line="500" w:lineRule="exact"/>
        <w:rPr>
          <w:rFonts w:hint="eastAsia" w:ascii="仿宋" w:hAnsi="仿宋" w:eastAsia="仿宋" w:cs="仿宋"/>
          <w:sz w:val="30"/>
          <w:szCs w:val="30"/>
        </w:rPr>
      </w:pPr>
      <w:r>
        <w:rPr>
          <w:rFonts w:hint="eastAsia" w:ascii="仿宋" w:hAnsi="仿宋" w:eastAsia="仿宋" w:cs="仿宋"/>
          <w:sz w:val="30"/>
          <w:szCs w:val="30"/>
        </w:rPr>
        <w:t>5.1.7承包商引进部门建立合格承包商清单和档案(附件2）。</w:t>
      </w:r>
    </w:p>
    <w:p w14:paraId="33CA0F12">
      <w:pPr>
        <w:spacing w:line="500" w:lineRule="exact"/>
        <w:rPr>
          <w:rFonts w:hint="eastAsia" w:ascii="仿宋" w:hAnsi="仿宋" w:eastAsia="仿宋" w:cs="仿宋"/>
          <w:sz w:val="30"/>
          <w:szCs w:val="30"/>
        </w:rPr>
      </w:pPr>
      <w:bookmarkStart w:id="10" w:name="_Toc45195986"/>
      <w:r>
        <w:rPr>
          <w:rFonts w:hint="eastAsia" w:ascii="仿宋" w:hAnsi="仿宋" w:eastAsia="仿宋" w:cs="仿宋"/>
          <w:sz w:val="30"/>
          <w:szCs w:val="30"/>
        </w:rPr>
        <w:t>5.2 合同及安全环保管理协议</w:t>
      </w:r>
      <w:bookmarkEnd w:id="10"/>
    </w:p>
    <w:p w14:paraId="69B0E2D4">
      <w:pPr>
        <w:spacing w:line="500" w:lineRule="exact"/>
        <w:rPr>
          <w:rFonts w:hint="eastAsia" w:ascii="仿宋" w:hAnsi="仿宋" w:eastAsia="仿宋" w:cs="仿宋"/>
          <w:sz w:val="30"/>
          <w:szCs w:val="30"/>
        </w:rPr>
      </w:pPr>
      <w:r>
        <w:rPr>
          <w:rFonts w:hint="eastAsia" w:ascii="仿宋" w:hAnsi="仿宋" w:eastAsia="仿宋" w:cs="仿宋"/>
          <w:sz w:val="30"/>
          <w:szCs w:val="30"/>
        </w:rPr>
        <w:t>5.2.1承包商引入部门与承包商签订合同，填写《承包商信息传递卡》(附件3）。</w:t>
      </w:r>
    </w:p>
    <w:p w14:paraId="41FACF2F">
      <w:pPr>
        <w:spacing w:line="500" w:lineRule="exact"/>
        <w:rPr>
          <w:rFonts w:hint="eastAsia" w:ascii="仿宋" w:hAnsi="仿宋" w:eastAsia="仿宋" w:cs="仿宋"/>
          <w:sz w:val="30"/>
          <w:szCs w:val="30"/>
        </w:rPr>
      </w:pPr>
      <w:r>
        <w:rPr>
          <w:rFonts w:hint="eastAsia" w:ascii="仿宋" w:hAnsi="仿宋" w:eastAsia="仿宋" w:cs="仿宋"/>
          <w:sz w:val="30"/>
          <w:szCs w:val="30"/>
        </w:rPr>
        <w:t>5.2.2承包商携带合同（复印件）、《承包商信息传递卡》及“承包商办事流程一览表列明的相关资料”至安全环保部签订《承包商安全环保管理协议》办理安全环保风险抵押金缴纳手续。</w:t>
      </w:r>
    </w:p>
    <w:p w14:paraId="4DEB14B1">
      <w:pPr>
        <w:spacing w:line="500" w:lineRule="exact"/>
        <w:rPr>
          <w:rFonts w:hint="eastAsia" w:ascii="仿宋" w:hAnsi="仿宋" w:eastAsia="仿宋" w:cs="仿宋"/>
          <w:sz w:val="30"/>
          <w:szCs w:val="30"/>
        </w:rPr>
      </w:pPr>
      <w:bookmarkStart w:id="11" w:name="_Toc45195987"/>
      <w:r>
        <w:rPr>
          <w:rFonts w:hint="eastAsia" w:ascii="仿宋" w:hAnsi="仿宋" w:eastAsia="仿宋" w:cs="仿宋"/>
          <w:sz w:val="30"/>
          <w:szCs w:val="30"/>
        </w:rPr>
        <w:t>5.3安全环保风险抵押金</w:t>
      </w:r>
      <w:bookmarkEnd w:id="11"/>
    </w:p>
    <w:p w14:paraId="4E85A33D">
      <w:pPr>
        <w:spacing w:line="500" w:lineRule="exact"/>
        <w:rPr>
          <w:rFonts w:hint="eastAsia" w:ascii="仿宋" w:hAnsi="仿宋" w:eastAsia="仿宋" w:cs="仿宋"/>
          <w:sz w:val="30"/>
          <w:szCs w:val="30"/>
        </w:rPr>
      </w:pPr>
      <w:r>
        <w:rPr>
          <w:rFonts w:hint="eastAsia" w:ascii="仿宋" w:hAnsi="仿宋" w:eastAsia="仿宋" w:cs="仿宋"/>
          <w:sz w:val="30"/>
          <w:szCs w:val="30"/>
        </w:rPr>
        <w:t>5.3.1承包商向财务部缴纳安全环保风险抵押金</w:t>
      </w:r>
    </w:p>
    <w:p w14:paraId="77D44C4C">
      <w:pPr>
        <w:spacing w:line="500" w:lineRule="exact"/>
        <w:rPr>
          <w:rFonts w:hint="eastAsia" w:ascii="仿宋" w:hAnsi="仿宋" w:eastAsia="仿宋" w:cs="仿宋"/>
          <w:sz w:val="30"/>
          <w:szCs w:val="30"/>
        </w:rPr>
      </w:pPr>
      <w:r>
        <w:rPr>
          <w:rFonts w:hint="eastAsia" w:ascii="仿宋" w:hAnsi="仿宋" w:eastAsia="仿宋" w:cs="仿宋"/>
          <w:sz w:val="30"/>
          <w:szCs w:val="30"/>
        </w:rPr>
        <w:t>5.3.2安全环保风险抵押金的缴纳标准</w:t>
      </w:r>
    </w:p>
    <w:p w14:paraId="26800A74">
      <w:pPr>
        <w:spacing w:line="500" w:lineRule="exact"/>
        <w:rPr>
          <w:rFonts w:hint="eastAsia" w:ascii="仿宋" w:hAnsi="仿宋" w:eastAsia="仿宋" w:cs="仿宋"/>
          <w:sz w:val="30"/>
          <w:szCs w:val="30"/>
        </w:rPr>
      </w:pPr>
      <w:r>
        <w:rPr>
          <w:rFonts w:hint="eastAsia" w:ascii="仿宋" w:hAnsi="仿宋" w:eastAsia="仿宋" w:cs="仿宋"/>
          <w:sz w:val="30"/>
          <w:szCs w:val="30"/>
        </w:rPr>
        <w:t>长期承包商安全环保风险抵押金不低于1万元/年，单个项目达到或超过100万元的按合同价的2％缴纳；</w:t>
      </w:r>
    </w:p>
    <w:p w14:paraId="191DCDF3">
      <w:pPr>
        <w:spacing w:line="500" w:lineRule="exact"/>
        <w:rPr>
          <w:rFonts w:hint="eastAsia" w:ascii="仿宋" w:hAnsi="仿宋" w:eastAsia="仿宋" w:cs="仿宋"/>
          <w:sz w:val="30"/>
          <w:szCs w:val="30"/>
        </w:rPr>
      </w:pPr>
      <w:r>
        <w:rPr>
          <w:rFonts w:hint="eastAsia" w:ascii="仿宋" w:hAnsi="仿宋" w:eastAsia="仿宋" w:cs="仿宋"/>
          <w:sz w:val="30"/>
          <w:szCs w:val="30"/>
        </w:rPr>
        <w:t>临时承包商安全环保风险抵押金按合同价的1％缴纳，最低不少于4000元，最多不超过2万元。</w:t>
      </w:r>
    </w:p>
    <w:p w14:paraId="27729388">
      <w:pPr>
        <w:spacing w:line="500" w:lineRule="exact"/>
        <w:rPr>
          <w:rFonts w:hint="eastAsia" w:ascii="仿宋" w:hAnsi="仿宋" w:eastAsia="仿宋" w:cs="仿宋"/>
          <w:sz w:val="30"/>
          <w:szCs w:val="30"/>
        </w:rPr>
      </w:pPr>
      <w:r>
        <w:rPr>
          <w:rFonts w:hint="eastAsia" w:ascii="仿宋" w:hAnsi="仿宋" w:eastAsia="仿宋" w:cs="仿宋"/>
          <w:sz w:val="30"/>
          <w:szCs w:val="30"/>
        </w:rPr>
        <w:t>5.3.3与公司合同终止时，根据考核情况免息退还余额。</w:t>
      </w:r>
    </w:p>
    <w:p w14:paraId="7192A158">
      <w:pPr>
        <w:spacing w:line="500" w:lineRule="exact"/>
        <w:rPr>
          <w:rFonts w:hint="eastAsia" w:ascii="仿宋" w:hAnsi="仿宋" w:eastAsia="仿宋" w:cs="仿宋"/>
          <w:sz w:val="30"/>
          <w:szCs w:val="30"/>
        </w:rPr>
      </w:pPr>
      <w:bookmarkStart w:id="12" w:name="_Toc45195989"/>
      <w:r>
        <w:rPr>
          <w:rFonts w:hint="eastAsia" w:ascii="仿宋" w:hAnsi="仿宋" w:eastAsia="仿宋" w:cs="仿宋"/>
          <w:sz w:val="30"/>
          <w:szCs w:val="30"/>
        </w:rPr>
        <w:t>5.4</w:t>
      </w:r>
      <w:r>
        <w:rPr>
          <w:rFonts w:hint="eastAsia" w:ascii="仿宋" w:hAnsi="仿宋" w:eastAsia="仿宋" w:cs="仿宋"/>
          <w:sz w:val="30"/>
          <w:szCs w:val="30"/>
        </w:rPr>
        <w:tab/>
      </w:r>
      <w:r>
        <w:rPr>
          <w:rFonts w:hint="eastAsia" w:ascii="仿宋" w:hAnsi="仿宋" w:eastAsia="仿宋" w:cs="仿宋"/>
          <w:sz w:val="30"/>
          <w:szCs w:val="30"/>
        </w:rPr>
        <w:t>对承包商的安全培训教育</w:t>
      </w:r>
      <w:bookmarkEnd w:id="12"/>
    </w:p>
    <w:p w14:paraId="21449E1D">
      <w:pPr>
        <w:spacing w:line="500" w:lineRule="exact"/>
        <w:rPr>
          <w:rFonts w:hint="eastAsia" w:ascii="仿宋" w:hAnsi="仿宋" w:eastAsia="仿宋" w:cs="仿宋"/>
          <w:sz w:val="30"/>
          <w:szCs w:val="30"/>
        </w:rPr>
      </w:pPr>
      <w:r>
        <w:rPr>
          <w:rFonts w:hint="eastAsia" w:ascii="仿宋" w:hAnsi="仿宋" w:eastAsia="仿宋" w:cs="仿宋"/>
          <w:sz w:val="30"/>
          <w:szCs w:val="30"/>
        </w:rPr>
        <w:t>5.4.1由安全环保部主管承包商管理的安全管理人员确认相关资料无误后对承包商进行公司级安全教育培训，培训包括但不限于以下内容；公司安全环保规章制度、职业危害及注意事项、危险有害因素、应急知识及装备、安全设备设施、明确严禁二道门内有吸烟、休息等内容。承包商人员经公司级培训考核合格后由安全环保部发放公司外工上岗证、定位器并填写“承包商安全环保管理信息传递卡”交给相关承包商；</w:t>
      </w:r>
    </w:p>
    <w:p w14:paraId="60727CCD">
      <w:pPr>
        <w:spacing w:line="500" w:lineRule="exact"/>
        <w:rPr>
          <w:rFonts w:hint="eastAsia" w:ascii="仿宋" w:hAnsi="仿宋" w:eastAsia="仿宋" w:cs="仿宋"/>
          <w:sz w:val="30"/>
          <w:szCs w:val="30"/>
        </w:rPr>
      </w:pPr>
      <w:r>
        <w:rPr>
          <w:rFonts w:hint="eastAsia" w:ascii="仿宋" w:hAnsi="仿宋" w:eastAsia="仿宋" w:cs="仿宋"/>
          <w:sz w:val="30"/>
          <w:szCs w:val="30"/>
        </w:rPr>
        <w:t>5.4.2承包商经公司培训考核合格后进入现场前，携带“承包商安全环保管理信息传递卡”至相关承包商使用部门进行二级安全培训，安全培训、考核做好记录存档；</w:t>
      </w:r>
    </w:p>
    <w:p w14:paraId="232A9C24">
      <w:pPr>
        <w:spacing w:line="500" w:lineRule="exact"/>
        <w:rPr>
          <w:rFonts w:hint="eastAsia" w:ascii="仿宋" w:hAnsi="仿宋" w:eastAsia="仿宋" w:cs="仿宋"/>
          <w:sz w:val="30"/>
          <w:szCs w:val="30"/>
        </w:rPr>
      </w:pPr>
      <w:r>
        <w:rPr>
          <w:rFonts w:hint="eastAsia" w:ascii="仿宋" w:hAnsi="仿宋" w:eastAsia="仿宋" w:cs="仿宋"/>
          <w:sz w:val="30"/>
          <w:szCs w:val="30"/>
        </w:rPr>
        <w:t>5.4.3承包商使用部门对承包商进行专项安全培训，内容包括但不限于安全环保意识、知识和风险、及防范措施、应急处置等；</w:t>
      </w:r>
    </w:p>
    <w:p w14:paraId="34B4D87C">
      <w:pPr>
        <w:spacing w:line="500" w:lineRule="exact"/>
        <w:rPr>
          <w:rFonts w:hint="eastAsia" w:ascii="仿宋" w:hAnsi="仿宋" w:eastAsia="仿宋" w:cs="仿宋"/>
          <w:sz w:val="30"/>
          <w:szCs w:val="30"/>
        </w:rPr>
      </w:pPr>
      <w:r>
        <w:rPr>
          <w:rFonts w:hint="eastAsia" w:ascii="仿宋" w:hAnsi="仿宋" w:eastAsia="仿宋" w:cs="仿宋"/>
          <w:sz w:val="30"/>
          <w:szCs w:val="30"/>
        </w:rPr>
        <w:t>5.4.4承包商使用部门在承包商进入现场后作业施工前进行现场安全交底，其内容包括但不限于现场作业风险和防范措施、作业控制和现场应急培训以及JSA相关内容等；</w:t>
      </w:r>
    </w:p>
    <w:p w14:paraId="18E1EADC">
      <w:pPr>
        <w:spacing w:line="500" w:lineRule="exact"/>
        <w:rPr>
          <w:rFonts w:hint="eastAsia" w:ascii="仿宋" w:hAnsi="仿宋" w:eastAsia="仿宋" w:cs="仿宋"/>
          <w:sz w:val="30"/>
          <w:szCs w:val="30"/>
        </w:rPr>
      </w:pPr>
      <w:r>
        <w:rPr>
          <w:rFonts w:hint="eastAsia" w:ascii="仿宋" w:hAnsi="仿宋" w:eastAsia="仿宋" w:cs="仿宋"/>
          <w:sz w:val="30"/>
          <w:szCs w:val="30"/>
        </w:rPr>
        <w:t>5.4.5承包商项目负责人、安全负责人和其他施工人员必须经公司安全培训合格后持外工上岗证上岗，作业监护员还必须经过公司监护人专项培训考核合格，脱离公司半年以上（包括半年）外工上岗证自动失效，再次进入公司必须重新培训合格后上岗；</w:t>
      </w:r>
    </w:p>
    <w:p w14:paraId="2DFBBD49">
      <w:pPr>
        <w:spacing w:line="500" w:lineRule="exact"/>
        <w:rPr>
          <w:rFonts w:hint="eastAsia" w:ascii="仿宋" w:hAnsi="仿宋" w:eastAsia="仿宋" w:cs="仿宋"/>
          <w:sz w:val="30"/>
          <w:szCs w:val="30"/>
        </w:rPr>
      </w:pPr>
      <w:r>
        <w:rPr>
          <w:rFonts w:hint="eastAsia" w:ascii="仿宋" w:hAnsi="仿宋" w:eastAsia="仿宋" w:cs="仿宋"/>
          <w:sz w:val="30"/>
          <w:szCs w:val="30"/>
        </w:rPr>
        <w:t>5.4.6承包商使用部门保存“承包商安全环保管理信息传递卡”至该项目作业结束时由部门负责人填写考评意见交给承包商；</w:t>
      </w:r>
    </w:p>
    <w:p w14:paraId="2D995850">
      <w:pPr>
        <w:spacing w:line="500" w:lineRule="exact"/>
        <w:rPr>
          <w:rFonts w:hint="eastAsia" w:ascii="仿宋" w:hAnsi="仿宋" w:eastAsia="仿宋" w:cs="仿宋"/>
          <w:sz w:val="30"/>
          <w:szCs w:val="30"/>
        </w:rPr>
      </w:pPr>
      <w:r>
        <w:rPr>
          <w:rFonts w:hint="eastAsia" w:ascii="仿宋" w:hAnsi="仿宋" w:eastAsia="仿宋" w:cs="仿宋"/>
          <w:sz w:val="30"/>
          <w:szCs w:val="30"/>
        </w:rPr>
        <w:t>5.4.7承包商将该项目“承包商安全环保管理信息传递卡”交至安全环保部进行考评后存档。</w:t>
      </w:r>
    </w:p>
    <w:p w14:paraId="6EDDB0C7">
      <w:pPr>
        <w:spacing w:line="500" w:lineRule="exact"/>
        <w:rPr>
          <w:rFonts w:hint="eastAsia" w:ascii="仿宋" w:hAnsi="仿宋" w:eastAsia="仿宋" w:cs="仿宋"/>
          <w:sz w:val="30"/>
          <w:szCs w:val="30"/>
        </w:rPr>
      </w:pPr>
      <w:bookmarkStart w:id="13" w:name="_Toc45195990"/>
      <w:r>
        <w:rPr>
          <w:rFonts w:hint="eastAsia" w:ascii="仿宋" w:hAnsi="仿宋" w:eastAsia="仿宋" w:cs="仿宋"/>
          <w:sz w:val="30"/>
          <w:szCs w:val="30"/>
        </w:rPr>
        <w:t>5.5施工过程管理</w:t>
      </w:r>
      <w:bookmarkEnd w:id="13"/>
    </w:p>
    <w:p w14:paraId="49D3B994">
      <w:pPr>
        <w:spacing w:line="500" w:lineRule="exact"/>
        <w:rPr>
          <w:rFonts w:hint="eastAsia" w:ascii="仿宋" w:hAnsi="仿宋" w:eastAsia="仿宋" w:cs="仿宋"/>
          <w:sz w:val="30"/>
          <w:szCs w:val="30"/>
        </w:rPr>
      </w:pPr>
      <w:r>
        <w:rPr>
          <w:rFonts w:hint="eastAsia" w:ascii="仿宋" w:hAnsi="仿宋" w:eastAsia="仿宋" w:cs="仿宋"/>
          <w:sz w:val="30"/>
          <w:szCs w:val="30"/>
        </w:rPr>
        <w:t>5.5.1施工方案编制：</w:t>
      </w:r>
    </w:p>
    <w:p w14:paraId="5A834332">
      <w:pPr>
        <w:numPr>
          <w:ilvl w:val="0"/>
          <w:numId w:val="5"/>
        </w:numPr>
        <w:spacing w:line="500" w:lineRule="exact"/>
        <w:rPr>
          <w:rFonts w:hint="eastAsia" w:ascii="仿宋" w:hAnsi="仿宋" w:eastAsia="仿宋" w:cs="仿宋"/>
          <w:sz w:val="30"/>
          <w:szCs w:val="30"/>
        </w:rPr>
      </w:pPr>
      <w:r>
        <w:rPr>
          <w:rFonts w:hint="eastAsia" w:ascii="仿宋" w:hAnsi="仿宋" w:eastAsia="仿宋" w:cs="仿宋"/>
          <w:sz w:val="30"/>
          <w:szCs w:val="30"/>
        </w:rPr>
        <w:t>承包商使用部门组织施工单位编制“组织施工方案及应急预案”，然后根据方案所涉及的危险作业有害因素填写“组织施工方案、应急预案审核表”（见附件6）组织相关部门进行审批；</w:t>
      </w:r>
    </w:p>
    <w:p w14:paraId="78B5CC99">
      <w:pPr>
        <w:numPr>
          <w:ilvl w:val="0"/>
          <w:numId w:val="5"/>
        </w:numPr>
        <w:spacing w:line="500" w:lineRule="exact"/>
        <w:rPr>
          <w:rFonts w:hint="eastAsia" w:ascii="仿宋" w:hAnsi="仿宋" w:eastAsia="仿宋" w:cs="仿宋"/>
          <w:sz w:val="30"/>
          <w:szCs w:val="30"/>
        </w:rPr>
      </w:pPr>
      <w:r>
        <w:rPr>
          <w:rFonts w:hint="eastAsia" w:ascii="仿宋" w:hAnsi="仿宋" w:eastAsia="仿宋" w:cs="仿宋"/>
          <w:sz w:val="30"/>
          <w:szCs w:val="30"/>
        </w:rPr>
        <w:t>一般作业风险的施工方案，由承包商使用部门负责人审批；</w:t>
      </w:r>
    </w:p>
    <w:p w14:paraId="7176F7F3">
      <w:pPr>
        <w:numPr>
          <w:ilvl w:val="0"/>
          <w:numId w:val="5"/>
        </w:numPr>
        <w:spacing w:line="500" w:lineRule="exact"/>
        <w:rPr>
          <w:rFonts w:hint="eastAsia" w:ascii="仿宋" w:hAnsi="仿宋" w:eastAsia="仿宋" w:cs="仿宋"/>
          <w:sz w:val="30"/>
          <w:szCs w:val="30"/>
        </w:rPr>
      </w:pPr>
      <w:r>
        <w:rPr>
          <w:rFonts w:hint="eastAsia" w:ascii="仿宋" w:hAnsi="仿宋" w:eastAsia="仿宋" w:cs="仿宋"/>
          <w:sz w:val="30"/>
          <w:szCs w:val="30"/>
        </w:rPr>
        <w:t>重大作业风险的施工方案，生产运行系统由承包商使用部门负责人初审，生产运行部负责人审批，特别重大项目由公司分管生产运行的领导进一步审核；工程建设系统由承包商使用部门负责人初审，工程技术部负责人审批，特别重大项目由公司分管工程建设的领导进一步审核。</w:t>
      </w:r>
    </w:p>
    <w:p w14:paraId="7C13148B">
      <w:pPr>
        <w:numPr>
          <w:ilvl w:val="0"/>
          <w:numId w:val="5"/>
        </w:numPr>
        <w:spacing w:line="500" w:lineRule="exact"/>
        <w:rPr>
          <w:rFonts w:hint="eastAsia" w:ascii="仿宋" w:hAnsi="仿宋" w:eastAsia="仿宋" w:cs="仿宋"/>
          <w:sz w:val="30"/>
          <w:szCs w:val="30"/>
        </w:rPr>
      </w:pPr>
      <w:r>
        <w:rPr>
          <w:rFonts w:hint="eastAsia" w:ascii="仿宋" w:hAnsi="仿宋" w:eastAsia="仿宋" w:cs="仿宋"/>
          <w:sz w:val="30"/>
          <w:szCs w:val="30"/>
        </w:rPr>
        <w:t>编制组织施工方案，方案的内容至少包括：</w:t>
      </w:r>
    </w:p>
    <w:p w14:paraId="03080EA9">
      <w:pPr>
        <w:numPr>
          <w:ilvl w:val="0"/>
          <w:numId w:val="6"/>
        </w:num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整体组织架构；</w:t>
      </w:r>
    </w:p>
    <w:p w14:paraId="67272E1A">
      <w:pPr>
        <w:numPr>
          <w:ilvl w:val="0"/>
          <w:numId w:val="6"/>
        </w:num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施工主要项目内容进度计划及保障措施；</w:t>
      </w:r>
    </w:p>
    <w:p w14:paraId="65208AF0">
      <w:pPr>
        <w:numPr>
          <w:ilvl w:val="0"/>
          <w:numId w:val="6"/>
        </w:num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施工队伍及人员资质情况、所需设备设施等资源配置情况；</w:t>
      </w:r>
    </w:p>
    <w:p w14:paraId="2C7F14D2">
      <w:pPr>
        <w:numPr>
          <w:ilvl w:val="0"/>
          <w:numId w:val="6"/>
        </w:num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技术准备和现场准备情况；</w:t>
      </w:r>
    </w:p>
    <w:p w14:paraId="224E8AE4">
      <w:pPr>
        <w:numPr>
          <w:ilvl w:val="0"/>
          <w:numId w:val="6"/>
        </w:num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主要检维修或拆除内容及作业流程；</w:t>
      </w:r>
    </w:p>
    <w:p w14:paraId="3A33150F">
      <w:pPr>
        <w:numPr>
          <w:ilvl w:val="0"/>
          <w:numId w:val="6"/>
        </w:num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清理置换方案；</w:t>
      </w:r>
    </w:p>
    <w:p w14:paraId="54BBBE2F">
      <w:pPr>
        <w:numPr>
          <w:ilvl w:val="0"/>
          <w:numId w:val="6"/>
        </w:num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施工过程的风险分析及控制措施；</w:t>
      </w:r>
    </w:p>
    <w:p w14:paraId="417BF3D4">
      <w:pPr>
        <w:numPr>
          <w:ilvl w:val="0"/>
          <w:numId w:val="6"/>
        </w:num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施工安全防护、环境保护及消防等应急措施；</w:t>
      </w:r>
    </w:p>
    <w:p w14:paraId="4B45F54A">
      <w:pPr>
        <w:numPr>
          <w:ilvl w:val="0"/>
          <w:numId w:val="6"/>
        </w:num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结合施工过程风险分析制定相应的应急预案。</w:t>
      </w:r>
    </w:p>
    <w:p w14:paraId="55DFF997">
      <w:pPr>
        <w:spacing w:line="500" w:lineRule="exact"/>
        <w:rPr>
          <w:rFonts w:hint="eastAsia" w:ascii="仿宋" w:hAnsi="仿宋" w:eastAsia="仿宋" w:cs="仿宋"/>
          <w:sz w:val="30"/>
          <w:szCs w:val="30"/>
        </w:rPr>
      </w:pPr>
      <w:r>
        <w:rPr>
          <w:rFonts w:hint="eastAsia" w:ascii="仿宋" w:hAnsi="仿宋" w:eastAsia="仿宋" w:cs="仿宋"/>
          <w:sz w:val="30"/>
          <w:szCs w:val="30"/>
        </w:rPr>
        <w:t>5.5.2作业风险分析</w:t>
      </w:r>
    </w:p>
    <w:p w14:paraId="0C76EA4E">
      <w:pPr>
        <w:spacing w:line="500" w:lineRule="exact"/>
        <w:rPr>
          <w:rFonts w:hint="eastAsia" w:ascii="仿宋" w:hAnsi="仿宋" w:eastAsia="仿宋" w:cs="仿宋"/>
          <w:sz w:val="30"/>
          <w:szCs w:val="30"/>
        </w:rPr>
      </w:pPr>
      <w:r>
        <w:rPr>
          <w:rFonts w:hint="eastAsia" w:ascii="仿宋" w:hAnsi="仿宋" w:eastAsia="仿宋" w:cs="仿宋"/>
          <w:sz w:val="30"/>
          <w:szCs w:val="30"/>
        </w:rPr>
        <w:t>作业前风险分析执行公司“安全分析（JSA）管理制度”。</w:t>
      </w:r>
    </w:p>
    <w:p w14:paraId="49075AA6">
      <w:pPr>
        <w:spacing w:line="500" w:lineRule="exact"/>
        <w:rPr>
          <w:rFonts w:hint="eastAsia" w:ascii="仿宋" w:hAnsi="仿宋" w:eastAsia="仿宋" w:cs="仿宋"/>
          <w:sz w:val="30"/>
          <w:szCs w:val="30"/>
        </w:rPr>
      </w:pPr>
      <w:r>
        <w:rPr>
          <w:rFonts w:hint="eastAsia" w:ascii="仿宋" w:hAnsi="仿宋" w:eastAsia="仿宋" w:cs="仿宋"/>
          <w:sz w:val="30"/>
          <w:szCs w:val="30"/>
        </w:rPr>
        <w:t>5.5.3 现场确认及安全交底</w:t>
      </w:r>
    </w:p>
    <w:p w14:paraId="3A2D6181">
      <w:pPr>
        <w:numPr>
          <w:ilvl w:val="0"/>
          <w:numId w:val="7"/>
        </w:numPr>
        <w:spacing w:line="500" w:lineRule="exact"/>
        <w:rPr>
          <w:rFonts w:hint="eastAsia" w:ascii="仿宋" w:hAnsi="仿宋" w:eastAsia="仿宋" w:cs="仿宋"/>
          <w:sz w:val="30"/>
          <w:szCs w:val="30"/>
        </w:rPr>
      </w:pPr>
      <w:r>
        <w:rPr>
          <w:rFonts w:hint="eastAsia" w:ascii="仿宋" w:hAnsi="仿宋" w:eastAsia="仿宋" w:cs="仿宋"/>
          <w:sz w:val="30"/>
          <w:szCs w:val="30"/>
        </w:rPr>
        <w:t>公司承包商使用部门、施工单位对作业现场共同进行检查，确认具备安全作业条件后，方可办理相关作业手续。</w:t>
      </w:r>
    </w:p>
    <w:p w14:paraId="7A026B79">
      <w:pPr>
        <w:numPr>
          <w:ilvl w:val="0"/>
          <w:numId w:val="7"/>
        </w:numPr>
        <w:spacing w:line="500" w:lineRule="exact"/>
        <w:rPr>
          <w:rFonts w:hint="eastAsia" w:ascii="仿宋" w:hAnsi="仿宋" w:eastAsia="仿宋" w:cs="仿宋"/>
          <w:sz w:val="30"/>
          <w:szCs w:val="30"/>
        </w:rPr>
      </w:pPr>
      <w:r>
        <w:rPr>
          <w:rFonts w:hint="eastAsia" w:ascii="仿宋" w:hAnsi="仿宋" w:eastAsia="仿宋" w:cs="仿宋"/>
          <w:sz w:val="30"/>
          <w:szCs w:val="30"/>
        </w:rPr>
        <w:t>由承包商使用部门对承包商施工人员进行安全交底（包括作业内容、可能存在的安全风险及安全防护措施、应急处置等）并填写现场施工安全交底表（见附件7）</w:t>
      </w:r>
    </w:p>
    <w:p w14:paraId="49E20A73">
      <w:pPr>
        <w:spacing w:line="500" w:lineRule="exact"/>
        <w:rPr>
          <w:rFonts w:hint="eastAsia" w:ascii="仿宋" w:hAnsi="仿宋" w:eastAsia="仿宋" w:cs="仿宋"/>
          <w:sz w:val="30"/>
          <w:szCs w:val="30"/>
        </w:rPr>
      </w:pPr>
      <w:r>
        <w:rPr>
          <w:rFonts w:hint="eastAsia" w:ascii="仿宋" w:hAnsi="仿宋" w:eastAsia="仿宋" w:cs="仿宋"/>
          <w:sz w:val="30"/>
          <w:szCs w:val="30"/>
        </w:rPr>
        <w:t>5.5.4工器具管理</w:t>
      </w:r>
    </w:p>
    <w:p w14:paraId="7FB7C39A">
      <w:pPr>
        <w:numPr>
          <w:ilvl w:val="0"/>
          <w:numId w:val="8"/>
        </w:numPr>
        <w:spacing w:line="500" w:lineRule="exact"/>
        <w:rPr>
          <w:rFonts w:hint="eastAsia" w:ascii="仿宋" w:hAnsi="仿宋" w:eastAsia="仿宋" w:cs="仿宋"/>
          <w:sz w:val="30"/>
          <w:szCs w:val="30"/>
        </w:rPr>
      </w:pPr>
      <w:r>
        <w:rPr>
          <w:rFonts w:hint="eastAsia" w:ascii="仿宋" w:hAnsi="仿宋" w:eastAsia="仿宋" w:cs="仿宋"/>
          <w:sz w:val="30"/>
          <w:szCs w:val="30"/>
        </w:rPr>
        <w:t>承包商工器具入厂前必须经由公司生产运行部、安全环保部或电仪保障部相关人员至现场进行检查，经检查合格后填写检查表并张贴检验合格标签入厂，每季度复审；</w:t>
      </w:r>
    </w:p>
    <w:p w14:paraId="47D7E561">
      <w:pPr>
        <w:numPr>
          <w:ilvl w:val="0"/>
          <w:numId w:val="8"/>
        </w:numPr>
        <w:spacing w:line="500" w:lineRule="exact"/>
        <w:rPr>
          <w:rFonts w:hint="eastAsia" w:ascii="仿宋" w:hAnsi="仿宋" w:eastAsia="仿宋" w:cs="仿宋"/>
          <w:sz w:val="30"/>
          <w:szCs w:val="30"/>
        </w:rPr>
      </w:pPr>
      <w:r>
        <w:rPr>
          <w:rFonts w:hint="eastAsia" w:ascii="仿宋" w:hAnsi="仿宋" w:eastAsia="仿宋" w:cs="仿宋"/>
          <w:sz w:val="30"/>
          <w:szCs w:val="30"/>
        </w:rPr>
        <w:t>承包商每月对各类工器具进行检查并做好记录，保证工器具处于完好状态；</w:t>
      </w:r>
    </w:p>
    <w:p w14:paraId="40878C96">
      <w:pPr>
        <w:numPr>
          <w:ilvl w:val="0"/>
          <w:numId w:val="8"/>
        </w:numPr>
        <w:spacing w:line="500" w:lineRule="exact"/>
        <w:rPr>
          <w:rFonts w:hint="eastAsia" w:ascii="仿宋" w:hAnsi="仿宋" w:eastAsia="仿宋" w:cs="仿宋"/>
          <w:sz w:val="30"/>
          <w:szCs w:val="30"/>
        </w:rPr>
      </w:pPr>
      <w:r>
        <w:rPr>
          <w:rFonts w:hint="eastAsia" w:ascii="仿宋" w:hAnsi="仿宋" w:eastAsia="仿宋" w:cs="仿宋"/>
          <w:sz w:val="30"/>
          <w:szCs w:val="30"/>
        </w:rPr>
        <w:t>工器具使用前承包商每日做好日检，确保工器具完好；</w:t>
      </w:r>
    </w:p>
    <w:p w14:paraId="2B2921DF">
      <w:pPr>
        <w:numPr>
          <w:ilvl w:val="0"/>
          <w:numId w:val="8"/>
        </w:numPr>
        <w:spacing w:line="500" w:lineRule="exact"/>
        <w:rPr>
          <w:rFonts w:hint="eastAsia" w:ascii="仿宋" w:hAnsi="仿宋" w:eastAsia="仿宋" w:cs="仿宋"/>
          <w:sz w:val="30"/>
          <w:szCs w:val="30"/>
        </w:rPr>
      </w:pPr>
      <w:r>
        <w:rPr>
          <w:rFonts w:hint="eastAsia" w:ascii="仿宋" w:hAnsi="仿宋" w:eastAsia="仿宋" w:cs="仿宋"/>
          <w:sz w:val="30"/>
          <w:szCs w:val="30"/>
        </w:rPr>
        <w:t>合格标签缺失、破损或有效期满的，由承包商单位提前申请复查；</w:t>
      </w:r>
    </w:p>
    <w:p w14:paraId="64053782">
      <w:pPr>
        <w:numPr>
          <w:ilvl w:val="0"/>
          <w:numId w:val="8"/>
        </w:numPr>
        <w:spacing w:line="500" w:lineRule="exact"/>
        <w:rPr>
          <w:rFonts w:hint="eastAsia" w:ascii="仿宋" w:hAnsi="仿宋" w:eastAsia="仿宋" w:cs="仿宋"/>
          <w:sz w:val="30"/>
          <w:szCs w:val="30"/>
        </w:rPr>
      </w:pPr>
      <w:r>
        <w:rPr>
          <w:rFonts w:hint="eastAsia" w:ascii="仿宋" w:hAnsi="仿宋" w:eastAsia="仿宋" w:cs="仿宋"/>
          <w:sz w:val="30"/>
          <w:szCs w:val="30"/>
        </w:rPr>
        <w:t>各承包商使用部门加强对承包商工(器)具使用过程的管理，生产运行部、安全环保部、电仪保障部、工程技术部等公司职能部门不定期进行现场检查。一旦发现有未经检验的工(器)具，除考核承包商外，承包商使用部门相关责任人员也将予以考核；</w:t>
      </w:r>
    </w:p>
    <w:p w14:paraId="372F6BB7">
      <w:pPr>
        <w:numPr>
          <w:ilvl w:val="0"/>
          <w:numId w:val="8"/>
        </w:numPr>
        <w:spacing w:line="500" w:lineRule="exact"/>
        <w:rPr>
          <w:rFonts w:hint="eastAsia" w:ascii="仿宋" w:hAnsi="仿宋" w:eastAsia="仿宋" w:cs="仿宋"/>
          <w:sz w:val="30"/>
          <w:szCs w:val="30"/>
        </w:rPr>
      </w:pPr>
      <w:r>
        <w:rPr>
          <w:rFonts w:hint="eastAsia" w:ascii="仿宋" w:hAnsi="仿宋" w:eastAsia="仿宋" w:cs="仿宋"/>
          <w:sz w:val="30"/>
          <w:szCs w:val="30"/>
        </w:rPr>
        <w:t>工器具检查分工见下表：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580"/>
        <w:gridCol w:w="2841"/>
      </w:tblGrid>
      <w:tr w14:paraId="67A1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01" w:type="dxa"/>
            <w:vAlign w:val="center"/>
          </w:tcPr>
          <w:p w14:paraId="31441E21">
            <w:pPr>
              <w:spacing w:line="500" w:lineRule="exact"/>
              <w:rPr>
                <w:rFonts w:hint="eastAsia" w:ascii="仿宋" w:hAnsi="仿宋" w:eastAsia="仿宋" w:cs="仿宋"/>
                <w:sz w:val="30"/>
                <w:szCs w:val="30"/>
              </w:rPr>
            </w:pPr>
            <w:r>
              <w:rPr>
                <w:rFonts w:hint="eastAsia" w:ascii="仿宋" w:hAnsi="仿宋" w:eastAsia="仿宋" w:cs="仿宋"/>
                <w:sz w:val="30"/>
                <w:szCs w:val="30"/>
              </w:rPr>
              <w:t>序号</w:t>
            </w:r>
          </w:p>
        </w:tc>
        <w:tc>
          <w:tcPr>
            <w:tcW w:w="4580" w:type="dxa"/>
            <w:vAlign w:val="center"/>
          </w:tcPr>
          <w:p w14:paraId="1D4498E1">
            <w:pPr>
              <w:spacing w:line="500" w:lineRule="exact"/>
              <w:rPr>
                <w:rFonts w:hint="eastAsia" w:ascii="仿宋" w:hAnsi="仿宋" w:eastAsia="仿宋" w:cs="仿宋"/>
                <w:sz w:val="30"/>
                <w:szCs w:val="30"/>
              </w:rPr>
            </w:pPr>
            <w:r>
              <w:rPr>
                <w:rFonts w:hint="eastAsia" w:ascii="仿宋" w:hAnsi="仿宋" w:eastAsia="仿宋" w:cs="仿宋"/>
                <w:sz w:val="30"/>
                <w:szCs w:val="30"/>
              </w:rPr>
              <w:t>工(器)具类型</w:t>
            </w:r>
          </w:p>
        </w:tc>
        <w:tc>
          <w:tcPr>
            <w:tcW w:w="2841" w:type="dxa"/>
            <w:vAlign w:val="center"/>
          </w:tcPr>
          <w:p w14:paraId="6BA9AEC0">
            <w:pPr>
              <w:spacing w:line="500" w:lineRule="exact"/>
              <w:rPr>
                <w:rFonts w:hint="eastAsia" w:ascii="仿宋" w:hAnsi="仿宋" w:eastAsia="仿宋" w:cs="仿宋"/>
                <w:sz w:val="30"/>
                <w:szCs w:val="30"/>
              </w:rPr>
            </w:pPr>
            <w:r>
              <w:rPr>
                <w:rFonts w:hint="eastAsia" w:ascii="仿宋" w:hAnsi="仿宋" w:eastAsia="仿宋" w:cs="仿宋"/>
                <w:sz w:val="30"/>
                <w:szCs w:val="30"/>
              </w:rPr>
              <w:t>检查部门</w:t>
            </w:r>
          </w:p>
        </w:tc>
      </w:tr>
      <w:tr w14:paraId="112AB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101" w:type="dxa"/>
            <w:vAlign w:val="center"/>
          </w:tcPr>
          <w:p w14:paraId="4AEA0138">
            <w:pPr>
              <w:spacing w:line="500" w:lineRule="exact"/>
              <w:rPr>
                <w:rFonts w:hint="eastAsia" w:ascii="仿宋" w:hAnsi="仿宋" w:eastAsia="仿宋" w:cs="仿宋"/>
                <w:sz w:val="30"/>
                <w:szCs w:val="30"/>
              </w:rPr>
            </w:pPr>
            <w:r>
              <w:rPr>
                <w:rFonts w:hint="eastAsia" w:ascii="仿宋" w:hAnsi="仿宋" w:eastAsia="仿宋" w:cs="仿宋"/>
                <w:sz w:val="30"/>
                <w:szCs w:val="30"/>
              </w:rPr>
              <w:t>1</w:t>
            </w:r>
          </w:p>
        </w:tc>
        <w:tc>
          <w:tcPr>
            <w:tcW w:w="4580" w:type="dxa"/>
            <w:vAlign w:val="center"/>
          </w:tcPr>
          <w:p w14:paraId="0E3DA2E7">
            <w:pPr>
              <w:spacing w:line="500" w:lineRule="exact"/>
              <w:rPr>
                <w:rFonts w:hint="eastAsia" w:ascii="仿宋" w:hAnsi="仿宋" w:eastAsia="仿宋" w:cs="仿宋"/>
                <w:sz w:val="30"/>
                <w:szCs w:val="30"/>
              </w:rPr>
            </w:pPr>
            <w:r>
              <w:rPr>
                <w:rFonts w:hint="eastAsia" w:ascii="仿宋" w:hAnsi="仿宋" w:eastAsia="仿宋" w:cs="仿宋"/>
                <w:sz w:val="30"/>
                <w:szCs w:val="30"/>
              </w:rPr>
              <w:t>叉车</w:t>
            </w:r>
          </w:p>
        </w:tc>
        <w:tc>
          <w:tcPr>
            <w:tcW w:w="2841" w:type="dxa"/>
            <w:vAlign w:val="center"/>
          </w:tcPr>
          <w:p w14:paraId="6D9F3E6C">
            <w:pPr>
              <w:spacing w:line="500" w:lineRule="exact"/>
              <w:rPr>
                <w:rFonts w:hint="eastAsia" w:ascii="仿宋" w:hAnsi="仿宋" w:eastAsia="仿宋" w:cs="仿宋"/>
                <w:sz w:val="30"/>
                <w:szCs w:val="30"/>
              </w:rPr>
            </w:pPr>
            <w:r>
              <w:rPr>
                <w:rFonts w:hint="eastAsia" w:ascii="仿宋" w:hAnsi="仿宋" w:eastAsia="仿宋" w:cs="仿宋"/>
                <w:sz w:val="30"/>
                <w:szCs w:val="30"/>
              </w:rPr>
              <w:t>生产运行部</w:t>
            </w:r>
          </w:p>
        </w:tc>
      </w:tr>
      <w:tr w14:paraId="36B1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2E0F4068">
            <w:pPr>
              <w:spacing w:line="500" w:lineRule="exact"/>
              <w:rPr>
                <w:rFonts w:hint="eastAsia" w:ascii="仿宋" w:hAnsi="仿宋" w:eastAsia="仿宋" w:cs="仿宋"/>
                <w:sz w:val="30"/>
                <w:szCs w:val="30"/>
              </w:rPr>
            </w:pPr>
            <w:r>
              <w:rPr>
                <w:rFonts w:hint="eastAsia" w:ascii="仿宋" w:hAnsi="仿宋" w:eastAsia="仿宋" w:cs="仿宋"/>
                <w:sz w:val="30"/>
                <w:szCs w:val="30"/>
              </w:rPr>
              <w:t>2</w:t>
            </w:r>
          </w:p>
        </w:tc>
        <w:tc>
          <w:tcPr>
            <w:tcW w:w="4580" w:type="dxa"/>
            <w:vAlign w:val="center"/>
          </w:tcPr>
          <w:p w14:paraId="1A269014">
            <w:pPr>
              <w:spacing w:line="500" w:lineRule="exact"/>
              <w:rPr>
                <w:rFonts w:hint="eastAsia" w:ascii="仿宋" w:hAnsi="仿宋" w:eastAsia="仿宋" w:cs="仿宋"/>
                <w:sz w:val="30"/>
                <w:szCs w:val="30"/>
              </w:rPr>
            </w:pPr>
            <w:r>
              <w:rPr>
                <w:rFonts w:hint="eastAsia" w:ascii="仿宋" w:hAnsi="仿宋" w:eastAsia="仿宋" w:cs="仿宋"/>
                <w:sz w:val="30"/>
                <w:szCs w:val="30"/>
              </w:rPr>
              <w:t>吊（车）具</w:t>
            </w:r>
          </w:p>
        </w:tc>
        <w:tc>
          <w:tcPr>
            <w:tcW w:w="2841" w:type="dxa"/>
            <w:vAlign w:val="center"/>
          </w:tcPr>
          <w:p w14:paraId="54720EE1">
            <w:pPr>
              <w:spacing w:line="500" w:lineRule="exact"/>
              <w:rPr>
                <w:rFonts w:hint="eastAsia" w:ascii="仿宋" w:hAnsi="仿宋" w:eastAsia="仿宋" w:cs="仿宋"/>
                <w:sz w:val="30"/>
                <w:szCs w:val="30"/>
              </w:rPr>
            </w:pPr>
            <w:r>
              <w:rPr>
                <w:rFonts w:hint="eastAsia" w:ascii="仿宋" w:hAnsi="仿宋" w:eastAsia="仿宋" w:cs="仿宋"/>
                <w:sz w:val="30"/>
                <w:szCs w:val="30"/>
              </w:rPr>
              <w:t>生产运行部</w:t>
            </w:r>
          </w:p>
        </w:tc>
      </w:tr>
      <w:tr w14:paraId="30C6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59AFFC57">
            <w:pPr>
              <w:spacing w:line="500" w:lineRule="exact"/>
              <w:rPr>
                <w:rFonts w:hint="eastAsia" w:ascii="仿宋" w:hAnsi="仿宋" w:eastAsia="仿宋" w:cs="仿宋"/>
                <w:sz w:val="30"/>
                <w:szCs w:val="30"/>
              </w:rPr>
            </w:pPr>
            <w:r>
              <w:rPr>
                <w:rFonts w:hint="eastAsia" w:ascii="仿宋" w:hAnsi="仿宋" w:eastAsia="仿宋" w:cs="仿宋"/>
                <w:sz w:val="30"/>
                <w:szCs w:val="30"/>
              </w:rPr>
              <w:t>3</w:t>
            </w:r>
          </w:p>
        </w:tc>
        <w:tc>
          <w:tcPr>
            <w:tcW w:w="4580" w:type="dxa"/>
            <w:vAlign w:val="center"/>
          </w:tcPr>
          <w:p w14:paraId="4F707A29">
            <w:pPr>
              <w:spacing w:line="500" w:lineRule="exact"/>
              <w:rPr>
                <w:rFonts w:hint="eastAsia" w:ascii="仿宋" w:hAnsi="仿宋" w:eastAsia="仿宋" w:cs="仿宋"/>
                <w:sz w:val="30"/>
                <w:szCs w:val="30"/>
              </w:rPr>
            </w:pPr>
            <w:r>
              <w:rPr>
                <w:rFonts w:hint="eastAsia" w:ascii="仿宋" w:hAnsi="仿宋" w:eastAsia="仿宋" w:cs="仿宋"/>
                <w:sz w:val="30"/>
                <w:szCs w:val="30"/>
              </w:rPr>
              <w:t>手拉葫芦</w:t>
            </w:r>
          </w:p>
        </w:tc>
        <w:tc>
          <w:tcPr>
            <w:tcW w:w="2841" w:type="dxa"/>
            <w:vAlign w:val="center"/>
          </w:tcPr>
          <w:p w14:paraId="290B4798">
            <w:pPr>
              <w:spacing w:line="500" w:lineRule="exact"/>
              <w:rPr>
                <w:rFonts w:hint="eastAsia" w:ascii="仿宋" w:hAnsi="仿宋" w:eastAsia="仿宋" w:cs="仿宋"/>
                <w:sz w:val="30"/>
                <w:szCs w:val="30"/>
              </w:rPr>
            </w:pPr>
            <w:r>
              <w:rPr>
                <w:rFonts w:hint="eastAsia" w:ascii="仿宋" w:hAnsi="仿宋" w:eastAsia="仿宋" w:cs="仿宋"/>
                <w:sz w:val="30"/>
                <w:szCs w:val="30"/>
              </w:rPr>
              <w:t>生产运行部</w:t>
            </w:r>
          </w:p>
        </w:tc>
      </w:tr>
      <w:tr w14:paraId="472B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50745D3">
            <w:pPr>
              <w:spacing w:line="500" w:lineRule="exact"/>
              <w:rPr>
                <w:rFonts w:hint="eastAsia" w:ascii="仿宋" w:hAnsi="仿宋" w:eastAsia="仿宋" w:cs="仿宋"/>
                <w:sz w:val="30"/>
                <w:szCs w:val="30"/>
              </w:rPr>
            </w:pPr>
            <w:r>
              <w:rPr>
                <w:rFonts w:hint="eastAsia" w:ascii="仿宋" w:hAnsi="仿宋" w:eastAsia="仿宋" w:cs="仿宋"/>
                <w:sz w:val="30"/>
                <w:szCs w:val="30"/>
              </w:rPr>
              <w:t>4</w:t>
            </w:r>
          </w:p>
        </w:tc>
        <w:tc>
          <w:tcPr>
            <w:tcW w:w="4580" w:type="dxa"/>
            <w:vAlign w:val="center"/>
          </w:tcPr>
          <w:p w14:paraId="430E7689">
            <w:pPr>
              <w:spacing w:line="500" w:lineRule="exact"/>
              <w:rPr>
                <w:rFonts w:hint="eastAsia" w:ascii="仿宋" w:hAnsi="仿宋" w:eastAsia="仿宋" w:cs="仿宋"/>
                <w:sz w:val="30"/>
                <w:szCs w:val="30"/>
              </w:rPr>
            </w:pPr>
            <w:r>
              <w:rPr>
                <w:rFonts w:hint="eastAsia" w:ascii="仿宋" w:hAnsi="仿宋" w:eastAsia="仿宋" w:cs="仿宋"/>
                <w:sz w:val="30"/>
                <w:szCs w:val="30"/>
              </w:rPr>
              <w:t>转动搅拌设备</w:t>
            </w:r>
          </w:p>
        </w:tc>
        <w:tc>
          <w:tcPr>
            <w:tcW w:w="2841" w:type="dxa"/>
            <w:vAlign w:val="center"/>
          </w:tcPr>
          <w:p w14:paraId="1CE6392B">
            <w:pPr>
              <w:spacing w:line="500" w:lineRule="exact"/>
              <w:rPr>
                <w:rFonts w:hint="eastAsia" w:ascii="仿宋" w:hAnsi="仿宋" w:eastAsia="仿宋" w:cs="仿宋"/>
                <w:sz w:val="30"/>
                <w:szCs w:val="30"/>
              </w:rPr>
            </w:pPr>
            <w:r>
              <w:rPr>
                <w:rFonts w:hint="eastAsia" w:ascii="仿宋" w:hAnsi="仿宋" w:eastAsia="仿宋" w:cs="仿宋"/>
                <w:sz w:val="30"/>
                <w:szCs w:val="30"/>
              </w:rPr>
              <w:t>生产运行部</w:t>
            </w:r>
          </w:p>
        </w:tc>
      </w:tr>
      <w:tr w14:paraId="3AEE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94F17C2">
            <w:pPr>
              <w:spacing w:line="500" w:lineRule="exact"/>
              <w:rPr>
                <w:rFonts w:hint="eastAsia" w:ascii="仿宋" w:hAnsi="仿宋" w:eastAsia="仿宋" w:cs="仿宋"/>
                <w:sz w:val="30"/>
                <w:szCs w:val="30"/>
              </w:rPr>
            </w:pPr>
            <w:r>
              <w:rPr>
                <w:rFonts w:hint="eastAsia" w:ascii="仿宋" w:hAnsi="仿宋" w:eastAsia="仿宋" w:cs="仿宋"/>
                <w:sz w:val="30"/>
                <w:szCs w:val="30"/>
              </w:rPr>
              <w:t>5</w:t>
            </w:r>
          </w:p>
        </w:tc>
        <w:tc>
          <w:tcPr>
            <w:tcW w:w="4580" w:type="dxa"/>
            <w:vAlign w:val="center"/>
          </w:tcPr>
          <w:p w14:paraId="6A4F6835">
            <w:pPr>
              <w:spacing w:line="500" w:lineRule="exact"/>
              <w:rPr>
                <w:rFonts w:hint="eastAsia" w:ascii="仿宋" w:hAnsi="仿宋" w:eastAsia="仿宋" w:cs="仿宋"/>
                <w:sz w:val="30"/>
                <w:szCs w:val="30"/>
              </w:rPr>
            </w:pPr>
            <w:r>
              <w:rPr>
                <w:rFonts w:hint="eastAsia" w:ascii="仿宋" w:hAnsi="仿宋" w:eastAsia="仿宋" w:cs="仿宋"/>
                <w:sz w:val="30"/>
                <w:szCs w:val="30"/>
              </w:rPr>
              <w:t>气体钢瓶及附件</w:t>
            </w:r>
          </w:p>
        </w:tc>
        <w:tc>
          <w:tcPr>
            <w:tcW w:w="2841" w:type="dxa"/>
            <w:vAlign w:val="center"/>
          </w:tcPr>
          <w:p w14:paraId="035DA77A">
            <w:pPr>
              <w:spacing w:line="500" w:lineRule="exact"/>
              <w:rPr>
                <w:rFonts w:hint="eastAsia" w:ascii="仿宋" w:hAnsi="仿宋" w:eastAsia="仿宋" w:cs="仿宋"/>
                <w:sz w:val="30"/>
                <w:szCs w:val="30"/>
              </w:rPr>
            </w:pPr>
            <w:r>
              <w:rPr>
                <w:rFonts w:hint="eastAsia" w:ascii="仿宋" w:hAnsi="仿宋" w:eastAsia="仿宋" w:cs="仿宋"/>
                <w:sz w:val="30"/>
                <w:szCs w:val="30"/>
              </w:rPr>
              <w:t>安全环保部</w:t>
            </w:r>
          </w:p>
        </w:tc>
      </w:tr>
      <w:tr w14:paraId="31F9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19E44FA">
            <w:pPr>
              <w:spacing w:line="500" w:lineRule="exact"/>
              <w:rPr>
                <w:rFonts w:hint="eastAsia" w:ascii="仿宋" w:hAnsi="仿宋" w:eastAsia="仿宋" w:cs="仿宋"/>
                <w:sz w:val="30"/>
                <w:szCs w:val="30"/>
              </w:rPr>
            </w:pPr>
            <w:r>
              <w:rPr>
                <w:rFonts w:hint="eastAsia" w:ascii="仿宋" w:hAnsi="仿宋" w:eastAsia="仿宋" w:cs="仿宋"/>
                <w:sz w:val="30"/>
                <w:szCs w:val="30"/>
              </w:rPr>
              <w:t>6</w:t>
            </w:r>
          </w:p>
        </w:tc>
        <w:tc>
          <w:tcPr>
            <w:tcW w:w="4580" w:type="dxa"/>
            <w:vAlign w:val="center"/>
          </w:tcPr>
          <w:p w14:paraId="5FC91238">
            <w:pPr>
              <w:spacing w:line="500" w:lineRule="exact"/>
              <w:rPr>
                <w:rFonts w:hint="eastAsia" w:ascii="仿宋" w:hAnsi="仿宋" w:eastAsia="仿宋" w:cs="仿宋"/>
                <w:sz w:val="30"/>
                <w:szCs w:val="30"/>
              </w:rPr>
            </w:pPr>
            <w:r>
              <w:rPr>
                <w:rFonts w:hint="eastAsia" w:ascii="仿宋" w:hAnsi="仿宋" w:eastAsia="仿宋" w:cs="仿宋"/>
                <w:sz w:val="30"/>
                <w:szCs w:val="30"/>
              </w:rPr>
              <w:t>电焊机</w:t>
            </w:r>
          </w:p>
        </w:tc>
        <w:tc>
          <w:tcPr>
            <w:tcW w:w="2841" w:type="dxa"/>
            <w:vAlign w:val="center"/>
          </w:tcPr>
          <w:p w14:paraId="3FCCE1A9">
            <w:pPr>
              <w:spacing w:line="500" w:lineRule="exact"/>
              <w:rPr>
                <w:rFonts w:hint="eastAsia" w:ascii="仿宋" w:hAnsi="仿宋" w:eastAsia="仿宋" w:cs="仿宋"/>
                <w:sz w:val="30"/>
                <w:szCs w:val="30"/>
              </w:rPr>
            </w:pPr>
            <w:r>
              <w:rPr>
                <w:rFonts w:hint="eastAsia" w:ascii="仿宋" w:hAnsi="仿宋" w:eastAsia="仿宋" w:cs="仿宋"/>
                <w:sz w:val="30"/>
                <w:szCs w:val="30"/>
              </w:rPr>
              <w:t>电仪保障部</w:t>
            </w:r>
          </w:p>
        </w:tc>
      </w:tr>
      <w:tr w14:paraId="77B6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58FE0F9A">
            <w:pPr>
              <w:spacing w:line="500" w:lineRule="exact"/>
              <w:rPr>
                <w:rFonts w:hint="eastAsia" w:ascii="仿宋" w:hAnsi="仿宋" w:eastAsia="仿宋" w:cs="仿宋"/>
                <w:sz w:val="30"/>
                <w:szCs w:val="30"/>
              </w:rPr>
            </w:pPr>
            <w:r>
              <w:rPr>
                <w:rFonts w:hint="eastAsia" w:ascii="仿宋" w:hAnsi="仿宋" w:eastAsia="仿宋" w:cs="仿宋"/>
                <w:sz w:val="30"/>
                <w:szCs w:val="30"/>
              </w:rPr>
              <w:t>7</w:t>
            </w:r>
          </w:p>
        </w:tc>
        <w:tc>
          <w:tcPr>
            <w:tcW w:w="4580" w:type="dxa"/>
            <w:vAlign w:val="center"/>
          </w:tcPr>
          <w:p w14:paraId="25A96176">
            <w:pPr>
              <w:spacing w:line="500" w:lineRule="exact"/>
              <w:rPr>
                <w:rFonts w:hint="eastAsia" w:ascii="仿宋" w:hAnsi="仿宋" w:eastAsia="仿宋" w:cs="仿宋"/>
                <w:sz w:val="30"/>
                <w:szCs w:val="30"/>
              </w:rPr>
            </w:pPr>
            <w:r>
              <w:rPr>
                <w:rFonts w:hint="eastAsia" w:ascii="仿宋" w:hAnsi="仿宋" w:eastAsia="仿宋" w:cs="仿宋"/>
                <w:sz w:val="30"/>
                <w:szCs w:val="30"/>
              </w:rPr>
              <w:t>临时用电箱</w:t>
            </w:r>
          </w:p>
        </w:tc>
        <w:tc>
          <w:tcPr>
            <w:tcW w:w="2841" w:type="dxa"/>
            <w:vAlign w:val="center"/>
          </w:tcPr>
          <w:p w14:paraId="6E0CAF86">
            <w:pPr>
              <w:spacing w:line="500" w:lineRule="exact"/>
              <w:rPr>
                <w:rFonts w:hint="eastAsia" w:ascii="仿宋" w:hAnsi="仿宋" w:eastAsia="仿宋" w:cs="仿宋"/>
                <w:sz w:val="30"/>
                <w:szCs w:val="30"/>
              </w:rPr>
            </w:pPr>
            <w:r>
              <w:rPr>
                <w:rFonts w:hint="eastAsia" w:ascii="仿宋" w:hAnsi="仿宋" w:eastAsia="仿宋" w:cs="仿宋"/>
                <w:sz w:val="30"/>
                <w:szCs w:val="30"/>
              </w:rPr>
              <w:t>电仪保障部</w:t>
            </w:r>
          </w:p>
        </w:tc>
      </w:tr>
      <w:tr w14:paraId="3507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3572F980">
            <w:pPr>
              <w:spacing w:line="500" w:lineRule="exact"/>
              <w:rPr>
                <w:rFonts w:hint="eastAsia" w:ascii="仿宋" w:hAnsi="仿宋" w:eastAsia="仿宋" w:cs="仿宋"/>
                <w:sz w:val="30"/>
                <w:szCs w:val="30"/>
              </w:rPr>
            </w:pPr>
            <w:r>
              <w:rPr>
                <w:rFonts w:hint="eastAsia" w:ascii="仿宋" w:hAnsi="仿宋" w:eastAsia="仿宋" w:cs="仿宋"/>
                <w:sz w:val="30"/>
                <w:szCs w:val="30"/>
              </w:rPr>
              <w:t>8</w:t>
            </w:r>
          </w:p>
        </w:tc>
        <w:tc>
          <w:tcPr>
            <w:tcW w:w="4580" w:type="dxa"/>
            <w:vAlign w:val="center"/>
          </w:tcPr>
          <w:p w14:paraId="16DA83F0">
            <w:pPr>
              <w:spacing w:line="500" w:lineRule="exact"/>
              <w:rPr>
                <w:rFonts w:hint="eastAsia" w:ascii="仿宋" w:hAnsi="仿宋" w:eastAsia="仿宋" w:cs="仿宋"/>
                <w:sz w:val="30"/>
                <w:szCs w:val="30"/>
              </w:rPr>
            </w:pPr>
            <w:r>
              <w:rPr>
                <w:rFonts w:hint="eastAsia" w:ascii="仿宋" w:hAnsi="仿宋" w:eastAsia="仿宋" w:cs="仿宋"/>
                <w:sz w:val="30"/>
                <w:szCs w:val="30"/>
              </w:rPr>
              <w:t>手持电动工具</w:t>
            </w:r>
          </w:p>
        </w:tc>
        <w:tc>
          <w:tcPr>
            <w:tcW w:w="2841" w:type="dxa"/>
            <w:vAlign w:val="center"/>
          </w:tcPr>
          <w:p w14:paraId="580438E5">
            <w:pPr>
              <w:spacing w:line="500" w:lineRule="exact"/>
              <w:rPr>
                <w:rFonts w:hint="eastAsia" w:ascii="仿宋" w:hAnsi="仿宋" w:eastAsia="仿宋" w:cs="仿宋"/>
                <w:sz w:val="30"/>
                <w:szCs w:val="30"/>
              </w:rPr>
            </w:pPr>
            <w:r>
              <w:rPr>
                <w:rFonts w:hint="eastAsia" w:ascii="仿宋" w:hAnsi="仿宋" w:eastAsia="仿宋" w:cs="仿宋"/>
                <w:sz w:val="30"/>
                <w:szCs w:val="30"/>
              </w:rPr>
              <w:t>电仪保障部</w:t>
            </w:r>
          </w:p>
        </w:tc>
      </w:tr>
    </w:tbl>
    <w:p w14:paraId="7F4E3824">
      <w:pPr>
        <w:spacing w:line="500" w:lineRule="exact"/>
        <w:rPr>
          <w:rFonts w:hint="eastAsia" w:ascii="仿宋" w:hAnsi="仿宋" w:eastAsia="仿宋" w:cs="仿宋"/>
          <w:sz w:val="30"/>
          <w:szCs w:val="30"/>
        </w:rPr>
      </w:pPr>
      <w:r>
        <w:rPr>
          <w:rFonts w:hint="eastAsia" w:ascii="仿宋" w:hAnsi="仿宋" w:eastAsia="仿宋" w:cs="仿宋"/>
          <w:sz w:val="30"/>
          <w:szCs w:val="30"/>
        </w:rPr>
        <w:t>5.5.5作业过程管理</w:t>
      </w:r>
    </w:p>
    <w:p w14:paraId="76CCAC32">
      <w:pPr>
        <w:numPr>
          <w:ilvl w:val="0"/>
          <w:numId w:val="9"/>
        </w:numPr>
        <w:spacing w:line="500" w:lineRule="exact"/>
        <w:rPr>
          <w:rFonts w:hint="eastAsia" w:ascii="仿宋" w:hAnsi="仿宋" w:eastAsia="仿宋" w:cs="仿宋"/>
          <w:sz w:val="30"/>
          <w:szCs w:val="30"/>
        </w:rPr>
      </w:pPr>
      <w:r>
        <w:rPr>
          <w:rFonts w:hint="eastAsia" w:ascii="仿宋" w:hAnsi="仿宋" w:eastAsia="仿宋" w:cs="仿宋"/>
          <w:sz w:val="30"/>
          <w:szCs w:val="30"/>
        </w:rPr>
        <w:t>执行公司《危险作业安全管理制度》、《脚手架作业安全管理制度》、《施工现场环保管理制度》等相关制度。</w:t>
      </w:r>
    </w:p>
    <w:p w14:paraId="24F6E264">
      <w:pPr>
        <w:numPr>
          <w:ilvl w:val="0"/>
          <w:numId w:val="9"/>
        </w:numPr>
        <w:spacing w:line="500" w:lineRule="exact"/>
        <w:rPr>
          <w:rFonts w:hint="eastAsia" w:ascii="仿宋" w:hAnsi="仿宋" w:eastAsia="仿宋" w:cs="仿宋"/>
          <w:sz w:val="30"/>
          <w:szCs w:val="30"/>
        </w:rPr>
      </w:pPr>
      <w:r>
        <w:rPr>
          <w:rFonts w:hint="eastAsia" w:ascii="仿宋" w:hAnsi="仿宋" w:eastAsia="仿宋" w:cs="仿宋"/>
          <w:sz w:val="30"/>
          <w:szCs w:val="30"/>
        </w:rPr>
        <w:t>承包商在作业前对作业区域采取有效隔离，措施包括围挡、警戒绳、安全警示牌等。</w:t>
      </w:r>
    </w:p>
    <w:p w14:paraId="2E57E348">
      <w:pPr>
        <w:spacing w:line="500" w:lineRule="exact"/>
        <w:rPr>
          <w:rFonts w:hint="eastAsia" w:ascii="仿宋" w:hAnsi="仿宋" w:eastAsia="仿宋" w:cs="仿宋"/>
          <w:sz w:val="30"/>
          <w:szCs w:val="30"/>
        </w:rPr>
      </w:pPr>
      <w:bookmarkStart w:id="14" w:name="_Toc45195991"/>
      <w:r>
        <w:rPr>
          <w:rFonts w:hint="eastAsia" w:ascii="仿宋" w:hAnsi="仿宋" w:eastAsia="仿宋" w:cs="仿宋"/>
          <w:sz w:val="30"/>
          <w:szCs w:val="30"/>
        </w:rPr>
        <w:t>5.6应急预案</w:t>
      </w:r>
      <w:bookmarkEnd w:id="14"/>
    </w:p>
    <w:p w14:paraId="7CB70989">
      <w:pPr>
        <w:spacing w:line="500" w:lineRule="exact"/>
        <w:rPr>
          <w:rFonts w:hint="eastAsia" w:ascii="仿宋" w:hAnsi="仿宋" w:eastAsia="仿宋" w:cs="仿宋"/>
          <w:sz w:val="30"/>
          <w:szCs w:val="30"/>
        </w:rPr>
      </w:pPr>
      <w:r>
        <w:rPr>
          <w:rFonts w:hint="eastAsia" w:ascii="仿宋" w:hAnsi="仿宋" w:eastAsia="仿宋" w:cs="仿宋"/>
          <w:sz w:val="30"/>
          <w:szCs w:val="30"/>
        </w:rPr>
        <w:t>承包商应编制应急预案,应急预案应包括应急处理程序、应急处理领导小组、指定集合区、事故中清点人数的办法、逃生路线和联系方式等；</w:t>
      </w:r>
    </w:p>
    <w:p w14:paraId="14F5B872">
      <w:pPr>
        <w:spacing w:line="500" w:lineRule="exact"/>
        <w:rPr>
          <w:rFonts w:hint="eastAsia" w:ascii="仿宋" w:hAnsi="仿宋" w:eastAsia="仿宋" w:cs="仿宋"/>
          <w:sz w:val="30"/>
          <w:szCs w:val="30"/>
        </w:rPr>
      </w:pPr>
      <w:r>
        <w:rPr>
          <w:rFonts w:hint="eastAsia" w:ascii="仿宋" w:hAnsi="仿宋" w:eastAsia="仿宋" w:cs="仿宋"/>
          <w:sz w:val="30"/>
          <w:szCs w:val="30"/>
        </w:rPr>
        <w:t>承包商应针对应急预案进行培训和演练；</w:t>
      </w:r>
    </w:p>
    <w:p w14:paraId="31B1A1A4">
      <w:pPr>
        <w:spacing w:line="500" w:lineRule="exact"/>
        <w:rPr>
          <w:rFonts w:hint="eastAsia" w:ascii="仿宋" w:hAnsi="仿宋" w:eastAsia="仿宋" w:cs="仿宋"/>
          <w:sz w:val="30"/>
          <w:szCs w:val="30"/>
        </w:rPr>
      </w:pPr>
      <w:r>
        <w:rPr>
          <w:rFonts w:hint="eastAsia" w:ascii="仿宋" w:hAnsi="仿宋" w:eastAsia="仿宋" w:cs="仿宋"/>
          <w:sz w:val="30"/>
          <w:szCs w:val="30"/>
        </w:rPr>
        <w:t>承包商应参加公司组织的应急预案演练。</w:t>
      </w:r>
    </w:p>
    <w:p w14:paraId="0692DB36">
      <w:pPr>
        <w:spacing w:line="500" w:lineRule="exact"/>
        <w:rPr>
          <w:rFonts w:hint="eastAsia" w:ascii="仿宋" w:hAnsi="仿宋" w:eastAsia="仿宋" w:cs="仿宋"/>
          <w:sz w:val="30"/>
          <w:szCs w:val="30"/>
        </w:rPr>
      </w:pPr>
      <w:bookmarkStart w:id="15" w:name="_Toc45195992"/>
      <w:r>
        <w:rPr>
          <w:rFonts w:hint="eastAsia" w:ascii="仿宋" w:hAnsi="仿宋" w:eastAsia="仿宋" w:cs="仿宋"/>
          <w:sz w:val="30"/>
          <w:szCs w:val="30"/>
        </w:rPr>
        <w:t>5.7事故报告</w:t>
      </w:r>
      <w:bookmarkEnd w:id="15"/>
    </w:p>
    <w:p w14:paraId="4AF056CC">
      <w:pPr>
        <w:spacing w:line="500" w:lineRule="exact"/>
        <w:rPr>
          <w:rFonts w:hint="eastAsia" w:ascii="仿宋" w:hAnsi="仿宋" w:eastAsia="仿宋" w:cs="仿宋"/>
          <w:sz w:val="30"/>
          <w:szCs w:val="30"/>
        </w:rPr>
      </w:pPr>
      <w:r>
        <w:rPr>
          <w:rFonts w:hint="eastAsia" w:ascii="仿宋" w:hAnsi="仿宋" w:eastAsia="仿宋" w:cs="仿宋"/>
          <w:sz w:val="30"/>
          <w:szCs w:val="30"/>
        </w:rPr>
        <w:t>承包商应及时地将所有导致伤害、疾病、环境或者财产损害事故第一时间通报给公司项目承包商使用部门，并积极协助公司事故调查人员一起进行事故调查和记录，事故管理执行公司《事故管理制度》。</w:t>
      </w:r>
    </w:p>
    <w:p w14:paraId="013EA216">
      <w:pPr>
        <w:spacing w:line="500" w:lineRule="exact"/>
        <w:rPr>
          <w:rFonts w:hint="eastAsia" w:ascii="仿宋" w:hAnsi="仿宋" w:eastAsia="仿宋" w:cs="仿宋"/>
          <w:sz w:val="30"/>
          <w:szCs w:val="30"/>
        </w:rPr>
      </w:pPr>
      <w:bookmarkStart w:id="16" w:name="_Toc45195993"/>
      <w:r>
        <w:rPr>
          <w:rFonts w:hint="eastAsia" w:ascii="仿宋" w:hAnsi="仿宋" w:eastAsia="仿宋" w:cs="仿宋"/>
          <w:sz w:val="30"/>
          <w:szCs w:val="30"/>
        </w:rPr>
        <w:t>5.8对承包商的过程监督和控制</w:t>
      </w:r>
      <w:bookmarkEnd w:id="16"/>
    </w:p>
    <w:p w14:paraId="5ADCCE87">
      <w:pPr>
        <w:spacing w:line="500" w:lineRule="exact"/>
        <w:rPr>
          <w:rFonts w:hint="eastAsia" w:ascii="仿宋" w:hAnsi="仿宋" w:eastAsia="仿宋" w:cs="仿宋"/>
          <w:sz w:val="30"/>
          <w:szCs w:val="30"/>
        </w:rPr>
      </w:pPr>
      <w:r>
        <w:rPr>
          <w:rFonts w:hint="eastAsia" w:ascii="仿宋" w:hAnsi="仿宋" w:eastAsia="仿宋" w:cs="仿宋"/>
          <w:sz w:val="30"/>
          <w:szCs w:val="30"/>
        </w:rPr>
        <w:t>5.8.1承包商使用部门每日对属地承包商作业过程进行检查，发现问题立即纠正，不能立即整改的下发隐患整改通知单并跟踪整改。</w:t>
      </w:r>
    </w:p>
    <w:p w14:paraId="63EBF525">
      <w:pPr>
        <w:spacing w:line="500" w:lineRule="exact"/>
        <w:rPr>
          <w:rFonts w:hint="eastAsia" w:ascii="仿宋" w:hAnsi="仿宋" w:eastAsia="仿宋" w:cs="仿宋"/>
          <w:sz w:val="30"/>
          <w:szCs w:val="30"/>
        </w:rPr>
      </w:pPr>
      <w:r>
        <w:rPr>
          <w:rFonts w:hint="eastAsia" w:ascii="仿宋" w:hAnsi="仿宋" w:eastAsia="仿宋" w:cs="仿宋"/>
          <w:sz w:val="30"/>
          <w:szCs w:val="30"/>
        </w:rPr>
        <w:t>5.8.2承包商使用部门对承包商作业过程中发现的违章违规行为进行记录，每月28日前汇总上报安全环保部。</w:t>
      </w:r>
    </w:p>
    <w:p w14:paraId="6E288B84">
      <w:pPr>
        <w:spacing w:line="500" w:lineRule="exact"/>
        <w:rPr>
          <w:rFonts w:hint="eastAsia" w:ascii="仿宋" w:hAnsi="仿宋" w:eastAsia="仿宋" w:cs="仿宋"/>
          <w:sz w:val="30"/>
          <w:szCs w:val="30"/>
        </w:rPr>
      </w:pPr>
      <w:r>
        <w:rPr>
          <w:rFonts w:hint="eastAsia" w:ascii="仿宋" w:hAnsi="仿宋" w:eastAsia="仿宋" w:cs="仿宋"/>
          <w:sz w:val="30"/>
          <w:szCs w:val="30"/>
        </w:rPr>
        <w:t>5.8.3安全环保部每月组织工程技术部、生产运行部、电仪保障部及承包商使用部门对承包商进行现场检查填写检查记录表，对检查中发现的问题立即纠正，不能立即整改的下发隐患整改通知单至相关属地部门限期整改。</w:t>
      </w:r>
    </w:p>
    <w:p w14:paraId="247D498E">
      <w:pPr>
        <w:spacing w:line="500" w:lineRule="exact"/>
        <w:rPr>
          <w:rFonts w:hint="eastAsia" w:ascii="仿宋" w:hAnsi="仿宋" w:eastAsia="仿宋" w:cs="仿宋"/>
          <w:sz w:val="30"/>
          <w:szCs w:val="30"/>
        </w:rPr>
      </w:pPr>
      <w:r>
        <w:rPr>
          <w:rFonts w:hint="eastAsia" w:ascii="仿宋" w:hAnsi="仿宋" w:eastAsia="仿宋" w:cs="仿宋"/>
          <w:sz w:val="30"/>
          <w:szCs w:val="30"/>
        </w:rPr>
        <w:t>5.8.4工程技术部、生产运行部、电仪保障部、安全环保部按照各自职责不定期对承包商进行现场巡查，发现问题立即纠正，不能立即整改的下发隐患整改通知单并跟踪整改，检查发现的问题报安全环保部汇总。</w:t>
      </w:r>
    </w:p>
    <w:p w14:paraId="757B9723">
      <w:pPr>
        <w:spacing w:line="500" w:lineRule="exact"/>
        <w:rPr>
          <w:rFonts w:hint="eastAsia" w:ascii="仿宋" w:hAnsi="仿宋" w:eastAsia="仿宋" w:cs="仿宋"/>
          <w:sz w:val="30"/>
          <w:szCs w:val="30"/>
        </w:rPr>
      </w:pPr>
      <w:r>
        <w:rPr>
          <w:rFonts w:hint="eastAsia" w:ascii="仿宋" w:hAnsi="仿宋" w:eastAsia="仿宋" w:cs="仿宋"/>
          <w:sz w:val="30"/>
          <w:szCs w:val="30"/>
        </w:rPr>
        <w:t>5.8.5安全环保部每季度组织承包商安全环保会议，分析讨论承包商违章违规情况，制定改进措施，分享企业内外事故事件、最新法律法规和公司修订的相关制度等。</w:t>
      </w:r>
    </w:p>
    <w:p w14:paraId="21620FA7">
      <w:pPr>
        <w:spacing w:line="500" w:lineRule="exact"/>
        <w:rPr>
          <w:rFonts w:hint="eastAsia" w:ascii="仿宋" w:hAnsi="仿宋" w:eastAsia="仿宋" w:cs="仿宋"/>
          <w:sz w:val="30"/>
          <w:szCs w:val="30"/>
        </w:rPr>
      </w:pPr>
      <w:r>
        <w:rPr>
          <w:rFonts w:hint="eastAsia" w:ascii="仿宋" w:hAnsi="仿宋" w:eastAsia="仿宋" w:cs="仿宋"/>
          <w:sz w:val="30"/>
          <w:szCs w:val="30"/>
        </w:rPr>
        <w:t>5.8.6安全环保部对各类违规进行汇总分析，并发送至相关部门负责人和承包商项目负责人。</w:t>
      </w:r>
    </w:p>
    <w:p w14:paraId="49FF4FE9">
      <w:pPr>
        <w:spacing w:line="500" w:lineRule="exact"/>
        <w:rPr>
          <w:rFonts w:hint="eastAsia" w:ascii="仿宋" w:hAnsi="仿宋" w:eastAsia="仿宋" w:cs="仿宋"/>
          <w:sz w:val="30"/>
          <w:szCs w:val="30"/>
        </w:rPr>
      </w:pPr>
      <w:bookmarkStart w:id="17" w:name="_Toc45195994"/>
      <w:r>
        <w:rPr>
          <w:rFonts w:hint="eastAsia" w:ascii="仿宋" w:hAnsi="仿宋" w:eastAsia="仿宋" w:cs="仿宋"/>
          <w:sz w:val="30"/>
          <w:szCs w:val="30"/>
        </w:rPr>
        <w:t>5.9承包商安全环保考核</w:t>
      </w:r>
      <w:bookmarkEnd w:id="17"/>
    </w:p>
    <w:p w14:paraId="62A97A1B">
      <w:pPr>
        <w:spacing w:line="500" w:lineRule="exact"/>
        <w:rPr>
          <w:rFonts w:hint="eastAsia" w:ascii="仿宋" w:hAnsi="仿宋" w:eastAsia="仿宋" w:cs="仿宋"/>
          <w:sz w:val="30"/>
          <w:szCs w:val="30"/>
        </w:rPr>
      </w:pPr>
      <w:r>
        <w:rPr>
          <w:rFonts w:hint="eastAsia" w:ascii="仿宋" w:hAnsi="仿宋" w:eastAsia="仿宋" w:cs="仿宋"/>
          <w:sz w:val="30"/>
          <w:szCs w:val="30"/>
        </w:rPr>
        <w:t>5.9.1承包商员工考核</w:t>
      </w:r>
    </w:p>
    <w:p w14:paraId="1ABE3D32">
      <w:pPr>
        <w:spacing w:line="500" w:lineRule="exact"/>
        <w:rPr>
          <w:rFonts w:hint="eastAsia" w:ascii="仿宋" w:hAnsi="仿宋" w:eastAsia="仿宋" w:cs="仿宋"/>
          <w:sz w:val="30"/>
          <w:szCs w:val="30"/>
        </w:rPr>
      </w:pPr>
      <w:r>
        <w:rPr>
          <w:rFonts w:hint="eastAsia" w:ascii="仿宋" w:hAnsi="仿宋" w:eastAsia="仿宋" w:cs="仿宋"/>
          <w:sz w:val="30"/>
          <w:szCs w:val="30"/>
        </w:rPr>
        <w:t>承包商员工违章累计扣分=承包商员工单项违章扣分之和；</w:t>
      </w:r>
    </w:p>
    <w:p w14:paraId="0F3E6369">
      <w:pPr>
        <w:spacing w:line="500" w:lineRule="exact"/>
        <w:rPr>
          <w:rFonts w:hint="eastAsia" w:ascii="仿宋" w:hAnsi="仿宋" w:eastAsia="仿宋" w:cs="仿宋"/>
          <w:sz w:val="30"/>
          <w:szCs w:val="30"/>
        </w:rPr>
      </w:pPr>
      <w:r>
        <w:rPr>
          <w:rFonts w:hint="eastAsia" w:ascii="仿宋" w:hAnsi="仿宋" w:eastAsia="仿宋" w:cs="仿宋"/>
          <w:sz w:val="30"/>
          <w:szCs w:val="30"/>
        </w:rPr>
        <w:t>承包商员工违章扣分标准参照《承包商违规考核标准》（附件8）；</w:t>
      </w:r>
    </w:p>
    <w:p w14:paraId="6778681E">
      <w:pPr>
        <w:spacing w:line="500" w:lineRule="exact"/>
        <w:rPr>
          <w:rFonts w:hint="eastAsia" w:ascii="仿宋" w:hAnsi="仿宋" w:eastAsia="仿宋" w:cs="仿宋"/>
          <w:sz w:val="30"/>
          <w:szCs w:val="30"/>
        </w:rPr>
      </w:pPr>
      <w:r>
        <w:rPr>
          <w:rFonts w:hint="eastAsia" w:ascii="仿宋" w:hAnsi="仿宋" w:eastAsia="仿宋" w:cs="仿宋"/>
          <w:sz w:val="30"/>
          <w:szCs w:val="30"/>
        </w:rPr>
        <w:t>安全违章累计扣分达到6分的由承包商专职安全员进行安全培训，考试合格后方可进行现场作业；</w:t>
      </w:r>
    </w:p>
    <w:p w14:paraId="113F30DA">
      <w:pPr>
        <w:spacing w:line="500" w:lineRule="exact"/>
        <w:rPr>
          <w:rFonts w:hint="eastAsia" w:ascii="仿宋" w:hAnsi="仿宋" w:eastAsia="仿宋" w:cs="仿宋"/>
          <w:sz w:val="30"/>
          <w:szCs w:val="30"/>
        </w:rPr>
      </w:pPr>
      <w:r>
        <w:rPr>
          <w:rFonts w:hint="eastAsia" w:ascii="仿宋" w:hAnsi="仿宋" w:eastAsia="仿宋" w:cs="仿宋"/>
          <w:sz w:val="30"/>
          <w:szCs w:val="30"/>
        </w:rPr>
        <w:t>安全违章累计扣分达到10分的立即判为公司不合格承包商员工，列为公司承包商员工“黑名单”，禁止进入公司从事作业；</w:t>
      </w:r>
    </w:p>
    <w:p w14:paraId="4041C887">
      <w:pPr>
        <w:spacing w:line="500" w:lineRule="exact"/>
        <w:rPr>
          <w:rFonts w:hint="eastAsia" w:ascii="仿宋" w:hAnsi="仿宋" w:eastAsia="仿宋" w:cs="仿宋"/>
          <w:sz w:val="30"/>
          <w:szCs w:val="30"/>
        </w:rPr>
      </w:pPr>
      <w:r>
        <w:rPr>
          <w:rFonts w:hint="eastAsia" w:ascii="仿宋" w:hAnsi="仿宋" w:eastAsia="仿宋" w:cs="仿宋"/>
          <w:sz w:val="30"/>
          <w:szCs w:val="30"/>
        </w:rPr>
        <w:t>累计扣分以一个项目为一个周期，项目结束后积分清零。</w:t>
      </w:r>
    </w:p>
    <w:p w14:paraId="36B6B8C3">
      <w:pPr>
        <w:spacing w:line="500" w:lineRule="exact"/>
        <w:rPr>
          <w:rFonts w:hint="eastAsia" w:ascii="仿宋" w:hAnsi="仿宋" w:eastAsia="仿宋" w:cs="仿宋"/>
          <w:sz w:val="30"/>
          <w:szCs w:val="30"/>
        </w:rPr>
      </w:pPr>
      <w:r>
        <w:rPr>
          <w:rFonts w:hint="eastAsia" w:ascii="仿宋" w:hAnsi="仿宋" w:eastAsia="仿宋" w:cs="仿宋"/>
          <w:sz w:val="30"/>
          <w:szCs w:val="30"/>
        </w:rPr>
        <w:t>5.9.2承包商考核</w:t>
      </w:r>
    </w:p>
    <w:p w14:paraId="1ADAE2E4">
      <w:pPr>
        <w:spacing w:line="500" w:lineRule="exact"/>
        <w:rPr>
          <w:rFonts w:hint="eastAsia" w:ascii="仿宋" w:hAnsi="仿宋" w:eastAsia="仿宋" w:cs="仿宋"/>
          <w:sz w:val="30"/>
          <w:szCs w:val="30"/>
        </w:rPr>
      </w:pPr>
      <w:r>
        <w:rPr>
          <w:rFonts w:hint="eastAsia" w:ascii="仿宋" w:hAnsi="仿宋" w:eastAsia="仿宋" w:cs="仿宋"/>
          <w:sz w:val="30"/>
          <w:szCs w:val="30"/>
        </w:rPr>
        <w:t>承包商年度综合评估得分=项目平均得分*60%+年末评估得分*40%；</w:t>
      </w:r>
    </w:p>
    <w:p w14:paraId="5A3EF455">
      <w:pPr>
        <w:spacing w:line="500" w:lineRule="exact"/>
        <w:rPr>
          <w:rFonts w:hint="eastAsia" w:ascii="仿宋" w:hAnsi="仿宋" w:eastAsia="仿宋" w:cs="仿宋"/>
          <w:sz w:val="30"/>
          <w:szCs w:val="30"/>
        </w:rPr>
      </w:pPr>
      <w:r>
        <w:rPr>
          <w:rFonts w:hint="eastAsia" w:ascii="仿宋" w:hAnsi="仿宋" w:eastAsia="仿宋" w:cs="仿宋"/>
          <w:sz w:val="30"/>
          <w:szCs w:val="30"/>
        </w:rPr>
        <w:t>项目平均得分=100-承包商扣分；（承包商扣分=承包商个人扣分之和/承包商员工总数*10人）；</w:t>
      </w:r>
    </w:p>
    <w:p w14:paraId="3C3040DD">
      <w:pPr>
        <w:spacing w:line="500" w:lineRule="exact"/>
        <w:rPr>
          <w:rFonts w:hint="eastAsia" w:ascii="仿宋" w:hAnsi="仿宋" w:eastAsia="仿宋" w:cs="仿宋"/>
          <w:sz w:val="30"/>
          <w:szCs w:val="30"/>
        </w:rPr>
      </w:pPr>
      <w:r>
        <w:rPr>
          <w:rFonts w:hint="eastAsia" w:ascii="仿宋" w:hAnsi="仿宋" w:eastAsia="仿宋" w:cs="仿宋"/>
          <w:sz w:val="30"/>
          <w:szCs w:val="30"/>
        </w:rPr>
        <w:t>承包商同一个项目发现两次A类违章，安全环保部对承包商单位负责人进行约谈，约谈记录见附件9；</w:t>
      </w:r>
    </w:p>
    <w:p w14:paraId="22352BEA">
      <w:pPr>
        <w:spacing w:line="500" w:lineRule="exact"/>
        <w:rPr>
          <w:rFonts w:hint="eastAsia" w:ascii="仿宋" w:hAnsi="仿宋" w:eastAsia="仿宋" w:cs="仿宋"/>
          <w:sz w:val="30"/>
          <w:szCs w:val="30"/>
        </w:rPr>
      </w:pPr>
      <w:r>
        <w:rPr>
          <w:rFonts w:hint="eastAsia" w:ascii="仿宋" w:hAnsi="仿宋" w:eastAsia="仿宋" w:cs="仿宋"/>
          <w:sz w:val="30"/>
          <w:szCs w:val="30"/>
        </w:rPr>
        <w:t>当承包商同一个项目发现叁次A类违章，立即取消其在公司的施工资格并列入黑名单；</w:t>
      </w:r>
    </w:p>
    <w:p w14:paraId="6CE26A60">
      <w:pPr>
        <w:spacing w:line="500" w:lineRule="exact"/>
        <w:rPr>
          <w:rFonts w:hint="eastAsia" w:ascii="仿宋" w:hAnsi="仿宋" w:eastAsia="仿宋" w:cs="仿宋"/>
          <w:sz w:val="30"/>
          <w:szCs w:val="30"/>
        </w:rPr>
      </w:pPr>
      <w:r>
        <w:rPr>
          <w:rFonts w:hint="eastAsia" w:ascii="仿宋" w:hAnsi="仿宋" w:eastAsia="仿宋" w:cs="仿宋"/>
          <w:sz w:val="30"/>
          <w:szCs w:val="30"/>
        </w:rPr>
        <w:t>承包商年度综合评估得分≥80分，安全环保风险抵押金全额免息返还；80分&lt;安全环保风险抵押金≥60分，返还金额=安全环保风险抵押金*得分/100；低于60分取消其在公司的施工资格，列入黑名单并全额扣除安全环保风险抵押金；</w:t>
      </w:r>
    </w:p>
    <w:p w14:paraId="4517D1D2">
      <w:pPr>
        <w:spacing w:line="500" w:lineRule="exact"/>
        <w:rPr>
          <w:rFonts w:hint="eastAsia" w:ascii="仿宋" w:hAnsi="仿宋" w:eastAsia="仿宋" w:cs="仿宋"/>
          <w:sz w:val="30"/>
          <w:szCs w:val="30"/>
        </w:rPr>
      </w:pPr>
      <w:r>
        <w:rPr>
          <w:rFonts w:hint="eastAsia" w:ascii="仿宋" w:hAnsi="仿宋" w:eastAsia="仿宋" w:cs="仿宋"/>
          <w:sz w:val="30"/>
          <w:szCs w:val="30"/>
        </w:rPr>
        <w:t>列入黑名单的承包商经内部整顿1年后可重新申请准入，重新准入必须按照新引入承包商程序进行审查；</w:t>
      </w:r>
    </w:p>
    <w:p w14:paraId="3DD94353">
      <w:pPr>
        <w:spacing w:line="500" w:lineRule="exact"/>
        <w:rPr>
          <w:rFonts w:hint="eastAsia" w:ascii="仿宋" w:hAnsi="仿宋" w:eastAsia="仿宋" w:cs="仿宋"/>
          <w:sz w:val="30"/>
          <w:szCs w:val="30"/>
        </w:rPr>
      </w:pPr>
      <w:r>
        <w:rPr>
          <w:rFonts w:hint="eastAsia" w:ascii="仿宋" w:hAnsi="仿宋" w:eastAsia="仿宋" w:cs="仿宋"/>
          <w:sz w:val="30"/>
          <w:szCs w:val="30"/>
        </w:rPr>
        <w:t>累计积分考核以日历年年度为周期，一个周期期满后，该周期内的记分分值清零，不转入下一个周期；</w:t>
      </w:r>
    </w:p>
    <w:p w14:paraId="52F89F6B">
      <w:pPr>
        <w:spacing w:line="500" w:lineRule="exact"/>
        <w:rPr>
          <w:rFonts w:hint="eastAsia" w:ascii="仿宋" w:hAnsi="仿宋" w:eastAsia="仿宋" w:cs="仿宋"/>
          <w:sz w:val="30"/>
          <w:szCs w:val="30"/>
        </w:rPr>
      </w:pPr>
      <w:r>
        <w:rPr>
          <w:rFonts w:hint="eastAsia" w:ascii="仿宋" w:hAnsi="仿宋" w:eastAsia="仿宋" w:cs="仿宋"/>
          <w:sz w:val="30"/>
          <w:szCs w:val="30"/>
        </w:rPr>
        <w:t>每年12月份由承包商引进部门组织安全环保部、生产运行部、工程技术部、项目属地管理部门人员进行承包商年末评审，填写承包商年末评审表（见附件10）；</w:t>
      </w:r>
    </w:p>
    <w:p w14:paraId="2708A4AA">
      <w:pPr>
        <w:spacing w:line="500" w:lineRule="exact"/>
        <w:rPr>
          <w:rFonts w:hint="eastAsia" w:ascii="仿宋" w:hAnsi="仿宋" w:eastAsia="仿宋" w:cs="仿宋"/>
          <w:sz w:val="30"/>
          <w:szCs w:val="30"/>
        </w:rPr>
      </w:pPr>
      <w:r>
        <w:rPr>
          <w:rFonts w:hint="eastAsia" w:ascii="仿宋" w:hAnsi="仿宋" w:eastAsia="仿宋" w:cs="仿宋"/>
          <w:sz w:val="30"/>
          <w:szCs w:val="30"/>
        </w:rPr>
        <w:t>安全环保部将承包商项目平均得分和年末评估得分汇总为承包商年度综合评估得分报公司安全副总审核，总经理审批；</w:t>
      </w:r>
    </w:p>
    <w:p w14:paraId="11A1CA9A">
      <w:pPr>
        <w:spacing w:line="500" w:lineRule="exact"/>
        <w:rPr>
          <w:rFonts w:hint="eastAsia" w:ascii="仿宋" w:hAnsi="仿宋" w:eastAsia="仿宋" w:cs="仿宋"/>
          <w:sz w:val="30"/>
          <w:szCs w:val="30"/>
        </w:rPr>
      </w:pPr>
      <w:r>
        <w:rPr>
          <w:rFonts w:hint="eastAsia" w:ascii="仿宋" w:hAnsi="仿宋" w:eastAsia="仿宋" w:cs="仿宋"/>
          <w:sz w:val="30"/>
          <w:szCs w:val="30"/>
        </w:rPr>
        <w:t>安全环保部将经公司领导审批的承包商年度综合评估结果向承包商、引进部门通报。</w:t>
      </w:r>
    </w:p>
    <w:p w14:paraId="06E63C4F">
      <w:pPr>
        <w:spacing w:line="500" w:lineRule="exact"/>
        <w:rPr>
          <w:rFonts w:hint="eastAsia" w:ascii="仿宋" w:hAnsi="仿宋" w:eastAsia="仿宋" w:cs="仿宋"/>
          <w:sz w:val="30"/>
          <w:szCs w:val="30"/>
        </w:rPr>
      </w:pPr>
      <w:r>
        <w:rPr>
          <w:rFonts w:hint="eastAsia" w:ascii="仿宋" w:hAnsi="仿宋" w:eastAsia="仿宋" w:cs="仿宋"/>
          <w:sz w:val="30"/>
          <w:szCs w:val="30"/>
        </w:rPr>
        <w:t>5.9.3违章处罚扣分标准及管理汇总</w:t>
      </w:r>
    </w:p>
    <w:p w14:paraId="49A44551">
      <w:pPr>
        <w:spacing w:line="500" w:lineRule="exact"/>
        <w:rPr>
          <w:rFonts w:hint="eastAsia" w:ascii="仿宋" w:hAnsi="仿宋" w:eastAsia="仿宋" w:cs="仿宋"/>
          <w:sz w:val="30"/>
          <w:szCs w:val="30"/>
        </w:rPr>
      </w:pPr>
      <w:r>
        <w:rPr>
          <w:rFonts w:hint="eastAsia" w:ascii="仿宋" w:hAnsi="仿宋" w:eastAsia="仿宋" w:cs="仿宋"/>
          <w:sz w:val="30"/>
          <w:szCs w:val="30"/>
        </w:rPr>
        <w:t>违反公司《承包商违规考核标准》中A类违章的每人次扣10分、处罚2000元；B类违章的每人次扣5分、处罚1000元；C类违章的每人次扣1分、视具体情况处罚100-500元不等；</w:t>
      </w:r>
    </w:p>
    <w:p w14:paraId="3E040B1E">
      <w:pPr>
        <w:spacing w:line="500" w:lineRule="exact"/>
        <w:rPr>
          <w:rFonts w:hint="eastAsia" w:ascii="仿宋" w:hAnsi="仿宋" w:eastAsia="仿宋" w:cs="仿宋"/>
          <w:sz w:val="30"/>
          <w:szCs w:val="30"/>
        </w:rPr>
      </w:pPr>
      <w:r>
        <w:rPr>
          <w:rFonts w:hint="eastAsia" w:ascii="仿宋" w:hAnsi="仿宋" w:eastAsia="仿宋" w:cs="仿宋"/>
          <w:sz w:val="30"/>
          <w:szCs w:val="30"/>
        </w:rPr>
        <w:t>承包商现场违章处罚由公司承包商使用部门或承包商违章行为发现部门拟定处罚通告交安全环保部审定，由安全环保部负责承包商违章行为处罚闭环管理。</w:t>
      </w:r>
    </w:p>
    <w:p w14:paraId="3C2B5DCF">
      <w:pPr>
        <w:spacing w:line="500" w:lineRule="exact"/>
        <w:rPr>
          <w:rFonts w:hint="eastAsia" w:ascii="仿宋" w:hAnsi="仿宋" w:eastAsia="仿宋" w:cs="仿宋"/>
          <w:sz w:val="30"/>
          <w:szCs w:val="30"/>
        </w:rPr>
      </w:pPr>
      <w:bookmarkStart w:id="18" w:name="_Toc45195995"/>
      <w:r>
        <w:rPr>
          <w:rFonts w:hint="eastAsia" w:ascii="仿宋" w:hAnsi="仿宋" w:eastAsia="仿宋" w:cs="仿宋"/>
          <w:sz w:val="30"/>
          <w:szCs w:val="30"/>
        </w:rPr>
        <w:t>5.10承包商档案管理</w:t>
      </w:r>
      <w:bookmarkEnd w:id="18"/>
    </w:p>
    <w:p w14:paraId="66BA94DB">
      <w:pPr>
        <w:spacing w:line="500" w:lineRule="exact"/>
        <w:rPr>
          <w:rFonts w:hint="eastAsia" w:ascii="仿宋" w:hAnsi="仿宋" w:eastAsia="仿宋" w:cs="仿宋"/>
          <w:sz w:val="30"/>
          <w:szCs w:val="30"/>
        </w:rPr>
      </w:pPr>
      <w:r>
        <w:rPr>
          <w:rFonts w:hint="eastAsia" w:ascii="仿宋" w:hAnsi="仿宋" w:eastAsia="仿宋" w:cs="仿宋"/>
          <w:sz w:val="30"/>
          <w:szCs w:val="30"/>
        </w:rPr>
        <w:t>5.10.1承包商引进部门建立承包商档案，包括但不限于以下内容：</w:t>
      </w:r>
    </w:p>
    <w:p w14:paraId="1EED7A6A">
      <w:pPr>
        <w:spacing w:line="500" w:lineRule="exact"/>
        <w:rPr>
          <w:rFonts w:hint="eastAsia" w:ascii="仿宋" w:hAnsi="仿宋" w:eastAsia="仿宋" w:cs="仿宋"/>
          <w:sz w:val="30"/>
          <w:szCs w:val="30"/>
        </w:rPr>
      </w:pPr>
      <w:r>
        <w:rPr>
          <w:rFonts w:hint="eastAsia" w:ascii="仿宋" w:hAnsi="仿宋" w:eastAsia="仿宋" w:cs="仿宋"/>
          <w:sz w:val="30"/>
          <w:szCs w:val="30"/>
        </w:rPr>
        <w:t>安全环保管理协议；</w:t>
      </w:r>
    </w:p>
    <w:p w14:paraId="177DFAB8">
      <w:pPr>
        <w:spacing w:line="500" w:lineRule="exact"/>
        <w:rPr>
          <w:rFonts w:hint="eastAsia" w:ascii="仿宋" w:hAnsi="仿宋" w:eastAsia="仿宋" w:cs="仿宋"/>
          <w:sz w:val="30"/>
          <w:szCs w:val="30"/>
        </w:rPr>
      </w:pPr>
      <w:r>
        <w:rPr>
          <w:rFonts w:hint="eastAsia" w:ascii="仿宋" w:hAnsi="仿宋" w:eastAsia="仿宋" w:cs="仿宋"/>
          <w:sz w:val="30"/>
          <w:szCs w:val="30"/>
        </w:rPr>
        <w:t>承包商《承包商安全环保资质审查表》及其附件材料；</w:t>
      </w:r>
    </w:p>
    <w:p w14:paraId="57081FE3">
      <w:pPr>
        <w:spacing w:line="500" w:lineRule="exact"/>
        <w:rPr>
          <w:rFonts w:hint="eastAsia" w:ascii="仿宋" w:hAnsi="仿宋" w:eastAsia="仿宋" w:cs="仿宋"/>
          <w:sz w:val="30"/>
          <w:szCs w:val="30"/>
        </w:rPr>
      </w:pPr>
      <w:r>
        <w:rPr>
          <w:rFonts w:hint="eastAsia" w:ascii="仿宋" w:hAnsi="仿宋" w:eastAsia="仿宋" w:cs="仿宋"/>
          <w:sz w:val="30"/>
          <w:szCs w:val="30"/>
        </w:rPr>
        <w:t>承包商年度评审表；</w:t>
      </w:r>
    </w:p>
    <w:p w14:paraId="6DBC2666">
      <w:pPr>
        <w:spacing w:line="500" w:lineRule="exact"/>
        <w:rPr>
          <w:rFonts w:hint="eastAsia" w:ascii="仿宋" w:hAnsi="仿宋" w:eastAsia="仿宋" w:cs="仿宋"/>
          <w:sz w:val="30"/>
          <w:szCs w:val="30"/>
        </w:rPr>
      </w:pPr>
      <w:r>
        <w:rPr>
          <w:rFonts w:hint="eastAsia" w:ascii="仿宋" w:hAnsi="仿宋" w:eastAsia="仿宋" w:cs="仿宋"/>
          <w:sz w:val="30"/>
          <w:szCs w:val="30"/>
        </w:rPr>
        <w:t>合格承包商名录。</w:t>
      </w:r>
    </w:p>
    <w:p w14:paraId="6619F636">
      <w:pPr>
        <w:spacing w:line="500" w:lineRule="exact"/>
        <w:rPr>
          <w:rFonts w:hint="eastAsia" w:ascii="仿宋" w:hAnsi="仿宋" w:eastAsia="仿宋" w:cs="仿宋"/>
          <w:sz w:val="30"/>
          <w:szCs w:val="30"/>
        </w:rPr>
      </w:pPr>
      <w:r>
        <w:rPr>
          <w:rFonts w:hint="eastAsia" w:ascii="仿宋" w:hAnsi="仿宋" w:eastAsia="仿宋" w:cs="仿宋"/>
          <w:sz w:val="30"/>
          <w:szCs w:val="30"/>
        </w:rPr>
        <w:t>5.10.2安全环保部建立承包商档案，包括但不限于以下内容：</w:t>
      </w:r>
    </w:p>
    <w:p w14:paraId="0D0769D6">
      <w:pPr>
        <w:spacing w:line="500" w:lineRule="exact"/>
        <w:rPr>
          <w:rFonts w:hint="eastAsia" w:ascii="仿宋" w:hAnsi="仿宋" w:eastAsia="仿宋" w:cs="仿宋"/>
          <w:sz w:val="30"/>
          <w:szCs w:val="30"/>
        </w:rPr>
      </w:pPr>
      <w:r>
        <w:rPr>
          <w:rFonts w:hint="eastAsia" w:ascii="仿宋" w:hAnsi="仿宋" w:eastAsia="仿宋" w:cs="仿宋"/>
          <w:sz w:val="30"/>
          <w:szCs w:val="30"/>
        </w:rPr>
        <w:t>公司级安全培训记录；</w:t>
      </w:r>
    </w:p>
    <w:p w14:paraId="7073DFA7">
      <w:pPr>
        <w:spacing w:line="500" w:lineRule="exact"/>
        <w:rPr>
          <w:rFonts w:hint="eastAsia" w:ascii="仿宋" w:hAnsi="仿宋" w:eastAsia="仿宋" w:cs="仿宋"/>
          <w:sz w:val="30"/>
          <w:szCs w:val="30"/>
        </w:rPr>
      </w:pPr>
      <w:r>
        <w:rPr>
          <w:rFonts w:hint="eastAsia" w:ascii="仿宋" w:hAnsi="仿宋" w:eastAsia="仿宋" w:cs="仿宋"/>
          <w:sz w:val="30"/>
          <w:szCs w:val="30"/>
        </w:rPr>
        <w:t>安全环保管理协议；</w:t>
      </w:r>
    </w:p>
    <w:p w14:paraId="2857EA41">
      <w:pPr>
        <w:spacing w:line="500" w:lineRule="exact"/>
        <w:rPr>
          <w:rFonts w:hint="eastAsia" w:ascii="仿宋" w:hAnsi="仿宋" w:eastAsia="仿宋" w:cs="仿宋"/>
          <w:sz w:val="30"/>
          <w:szCs w:val="30"/>
        </w:rPr>
      </w:pPr>
      <w:r>
        <w:rPr>
          <w:rFonts w:hint="eastAsia" w:ascii="仿宋" w:hAnsi="仿宋" w:eastAsia="仿宋" w:cs="仿宋"/>
          <w:sz w:val="30"/>
          <w:szCs w:val="30"/>
        </w:rPr>
        <w:t>承包商保险；</w:t>
      </w:r>
    </w:p>
    <w:p w14:paraId="4FC27855">
      <w:pPr>
        <w:spacing w:line="500" w:lineRule="exact"/>
        <w:rPr>
          <w:rFonts w:hint="eastAsia" w:ascii="仿宋" w:hAnsi="仿宋" w:eastAsia="仿宋" w:cs="仿宋"/>
          <w:sz w:val="30"/>
          <w:szCs w:val="30"/>
        </w:rPr>
      </w:pPr>
      <w:r>
        <w:rPr>
          <w:rFonts w:hint="eastAsia" w:ascii="仿宋" w:hAnsi="仿宋" w:eastAsia="仿宋" w:cs="仿宋"/>
          <w:sz w:val="30"/>
          <w:szCs w:val="30"/>
        </w:rPr>
        <w:t>施工方案及应急预案；</w:t>
      </w:r>
    </w:p>
    <w:p w14:paraId="728F41F9">
      <w:pPr>
        <w:spacing w:line="500" w:lineRule="exact"/>
        <w:rPr>
          <w:rFonts w:hint="eastAsia" w:ascii="仿宋" w:hAnsi="仿宋" w:eastAsia="仿宋" w:cs="仿宋"/>
          <w:sz w:val="30"/>
          <w:szCs w:val="30"/>
        </w:rPr>
      </w:pPr>
      <w:r>
        <w:rPr>
          <w:rFonts w:hint="eastAsia" w:ascii="仿宋" w:hAnsi="仿宋" w:eastAsia="仿宋" w:cs="仿宋"/>
          <w:sz w:val="30"/>
          <w:szCs w:val="30"/>
        </w:rPr>
        <w:t>承包商风险抵押金资料；</w:t>
      </w:r>
    </w:p>
    <w:p w14:paraId="7CE2D947">
      <w:pPr>
        <w:spacing w:line="500" w:lineRule="exact"/>
        <w:rPr>
          <w:rFonts w:hint="eastAsia" w:ascii="仿宋" w:hAnsi="仿宋" w:eastAsia="仿宋" w:cs="仿宋"/>
          <w:sz w:val="30"/>
          <w:szCs w:val="30"/>
        </w:rPr>
      </w:pPr>
      <w:r>
        <w:rPr>
          <w:rFonts w:hint="eastAsia" w:ascii="仿宋" w:hAnsi="仿宋" w:eastAsia="仿宋" w:cs="仿宋"/>
          <w:sz w:val="30"/>
          <w:szCs w:val="30"/>
        </w:rPr>
        <w:t>日常安全检查记录及考核；</w:t>
      </w:r>
    </w:p>
    <w:p w14:paraId="25B66152">
      <w:pPr>
        <w:spacing w:line="500" w:lineRule="exact"/>
        <w:rPr>
          <w:rFonts w:hint="eastAsia" w:ascii="仿宋" w:hAnsi="仿宋" w:eastAsia="仿宋" w:cs="仿宋"/>
          <w:sz w:val="30"/>
          <w:szCs w:val="30"/>
        </w:rPr>
      </w:pPr>
      <w:r>
        <w:rPr>
          <w:rFonts w:hint="eastAsia" w:ascii="仿宋" w:hAnsi="仿宋" w:eastAsia="仿宋" w:cs="仿宋"/>
          <w:sz w:val="30"/>
          <w:szCs w:val="30"/>
        </w:rPr>
        <w:t>承包商安全管理信息传递卡。</w:t>
      </w:r>
    </w:p>
    <w:p w14:paraId="60C04940">
      <w:pPr>
        <w:spacing w:line="500" w:lineRule="exact"/>
        <w:rPr>
          <w:rFonts w:hint="eastAsia" w:ascii="仿宋" w:hAnsi="仿宋" w:eastAsia="仿宋" w:cs="仿宋"/>
          <w:sz w:val="30"/>
          <w:szCs w:val="30"/>
        </w:rPr>
      </w:pPr>
      <w:r>
        <w:rPr>
          <w:rFonts w:hint="eastAsia" w:ascii="仿宋" w:hAnsi="仿宋" w:eastAsia="仿宋" w:cs="仿宋"/>
          <w:sz w:val="30"/>
          <w:szCs w:val="30"/>
        </w:rPr>
        <w:t>5.10.3项目属地管理部门或直线管理部门建立承包商档案，包括但不限于以下内容：</w:t>
      </w:r>
    </w:p>
    <w:p w14:paraId="4BC6FA82">
      <w:pPr>
        <w:spacing w:line="500" w:lineRule="exact"/>
        <w:rPr>
          <w:rFonts w:hint="eastAsia" w:ascii="仿宋" w:hAnsi="仿宋" w:eastAsia="仿宋" w:cs="仿宋"/>
          <w:sz w:val="30"/>
          <w:szCs w:val="30"/>
        </w:rPr>
      </w:pPr>
      <w:r>
        <w:rPr>
          <w:rFonts w:hint="eastAsia" w:ascii="仿宋" w:hAnsi="仿宋" w:eastAsia="仿宋" w:cs="仿宋"/>
          <w:sz w:val="30"/>
          <w:szCs w:val="30"/>
        </w:rPr>
        <w:t>部门级培训记录及施工安全交底；</w:t>
      </w:r>
    </w:p>
    <w:p w14:paraId="2B853A66">
      <w:pPr>
        <w:spacing w:line="500" w:lineRule="exact"/>
        <w:rPr>
          <w:rFonts w:hint="eastAsia" w:ascii="仿宋" w:hAnsi="仿宋" w:eastAsia="仿宋" w:cs="仿宋"/>
          <w:sz w:val="30"/>
          <w:szCs w:val="30"/>
        </w:rPr>
      </w:pPr>
      <w:r>
        <w:rPr>
          <w:rFonts w:hint="eastAsia" w:ascii="仿宋" w:hAnsi="仿宋" w:eastAsia="仿宋" w:cs="仿宋"/>
          <w:sz w:val="30"/>
          <w:szCs w:val="30"/>
        </w:rPr>
        <w:t>日常安全检查记录；</w:t>
      </w:r>
    </w:p>
    <w:p w14:paraId="311E277C">
      <w:pPr>
        <w:spacing w:line="500" w:lineRule="exact"/>
        <w:rPr>
          <w:rFonts w:hint="eastAsia" w:ascii="仿宋" w:hAnsi="仿宋" w:eastAsia="仿宋" w:cs="仿宋"/>
          <w:sz w:val="30"/>
          <w:szCs w:val="30"/>
        </w:rPr>
      </w:pPr>
      <w:r>
        <w:rPr>
          <w:rFonts w:hint="eastAsia" w:ascii="仿宋" w:hAnsi="仿宋" w:eastAsia="仿宋" w:cs="仿宋"/>
          <w:sz w:val="30"/>
          <w:szCs w:val="30"/>
        </w:rPr>
        <w:t>现场施工方案及JSA分析记录；</w:t>
      </w:r>
    </w:p>
    <w:p w14:paraId="6CDD7E03">
      <w:pPr>
        <w:spacing w:line="500" w:lineRule="exact"/>
        <w:rPr>
          <w:rFonts w:hint="eastAsia" w:ascii="仿宋" w:hAnsi="仿宋" w:eastAsia="仿宋" w:cs="仿宋"/>
          <w:sz w:val="30"/>
          <w:szCs w:val="30"/>
        </w:rPr>
      </w:pPr>
      <w:r>
        <w:rPr>
          <w:rFonts w:hint="eastAsia" w:ascii="仿宋" w:hAnsi="仿宋" w:eastAsia="仿宋" w:cs="仿宋"/>
          <w:sz w:val="30"/>
          <w:szCs w:val="30"/>
        </w:rPr>
        <w:t>承包商安全管理信息传递卡。</w:t>
      </w:r>
    </w:p>
    <w:p w14:paraId="08381B40">
      <w:pPr>
        <w:pStyle w:val="7"/>
        <w:spacing w:before="0" w:beforeAutospacing="0" w:after="0" w:afterAutospacing="0" w:line="320" w:lineRule="exact"/>
        <w:jc w:val="both"/>
        <w:rPr>
          <w:rFonts w:hint="eastAsia" w:ascii="仿宋_GB2312" w:eastAsia="仿宋_GB2312" w:cs="‹ÎSå"/>
          <w:kern w:val="1"/>
        </w:rPr>
      </w:pPr>
      <w:r>
        <w:rPr>
          <w:rFonts w:hint="eastAsia" w:ascii="仿宋" w:hAnsi="仿宋" w:eastAsia="仿宋" w:cs="仿宋"/>
          <w:color w:val="333333"/>
          <w:sz w:val="28"/>
          <w:szCs w:val="28"/>
          <w:shd w:val="clear" w:color="auto" w:fill="FFFFFF"/>
        </w:rPr>
        <w:t xml:space="preserve">                    </w:t>
      </w:r>
    </w:p>
    <w:p w14:paraId="6B7A17ED">
      <w:pPr>
        <w:spacing w:line="360" w:lineRule="auto"/>
        <w:jc w:val="left"/>
        <w:rPr>
          <w:rFonts w:ascii="仿宋_GB2312" w:eastAsia="仿宋_GB2312" w:cs="‹ÎSå"/>
          <w:kern w:val="1"/>
          <w:sz w:val="24"/>
        </w:rPr>
      </w:pPr>
    </w:p>
    <w:p w14:paraId="45F4C959">
      <w:pPr>
        <w:jc w:val="center"/>
        <w:rPr>
          <w:rFonts w:hint="eastAsia" w:ascii="仿宋" w:hAnsi="仿宋" w:eastAsia="仿宋" w:cs="仿宋"/>
          <w:b/>
          <w:bCs/>
          <w:sz w:val="44"/>
          <w:szCs w:val="44"/>
        </w:rPr>
      </w:pPr>
      <w:r>
        <w:rPr>
          <w:rFonts w:hint="eastAsia" w:ascii="仿宋" w:hAnsi="仿宋" w:eastAsia="仿宋" w:cs="仿宋"/>
          <w:b/>
          <w:bCs/>
          <w:sz w:val="44"/>
          <w:szCs w:val="44"/>
        </w:rPr>
        <w:t>承包商入厂安全手续流程</w:t>
      </w:r>
    </w:p>
    <w:p w14:paraId="5ADD24AF">
      <w:pPr>
        <w:jc w:val="center"/>
        <w:rPr>
          <w:b/>
          <w:bCs/>
          <w:sz w:val="44"/>
          <w:szCs w:val="44"/>
        </w:rPr>
      </w:pPr>
    </w:p>
    <w:p w14:paraId="70D5471B">
      <w:pPr>
        <w:numPr>
          <w:ilvl w:val="0"/>
          <w:numId w:val="10"/>
        </w:numPr>
        <w:spacing w:line="580" w:lineRule="exact"/>
        <w:rPr>
          <w:rFonts w:hint="eastAsia" w:ascii="仿宋" w:hAnsi="仿宋" w:eastAsia="仿宋" w:cs="仿宋"/>
          <w:color w:val="auto"/>
          <w:sz w:val="30"/>
          <w:szCs w:val="30"/>
        </w:rPr>
      </w:pPr>
      <w:r>
        <w:rPr>
          <w:rFonts w:hint="eastAsia" w:ascii="仿宋" w:hAnsi="仿宋" w:eastAsia="仿宋" w:cs="仿宋"/>
          <w:color w:val="auto"/>
          <w:sz w:val="30"/>
          <w:szCs w:val="30"/>
        </w:rPr>
        <w:t>凭项目发包部门签定的相关协议/合同（复印件）、承包商资质审查表复印件（附件1）、承包商评审表（复印件）及项目发包部门填写的《承包商信息传递卡》到安全环保部签订“承包商安全环保管理协议”，办理安全教育、人脸识别等手续；</w:t>
      </w:r>
    </w:p>
    <w:p w14:paraId="4115C87A">
      <w:pPr>
        <w:spacing w:line="580" w:lineRule="exact"/>
        <w:jc w:val="left"/>
        <w:rPr>
          <w:rFonts w:hint="eastAsia" w:ascii="仿宋" w:hAnsi="仿宋" w:eastAsia="仿宋" w:cs="仿宋"/>
          <w:color w:val="auto"/>
          <w:sz w:val="30"/>
          <w:szCs w:val="30"/>
        </w:rPr>
      </w:pPr>
      <w:r>
        <w:rPr>
          <w:rFonts w:hint="eastAsia" w:ascii="仿宋" w:hAnsi="仿宋" w:eastAsia="仿宋" w:cs="仿宋"/>
          <w:color w:val="auto"/>
          <w:sz w:val="30"/>
          <w:szCs w:val="30"/>
        </w:rPr>
        <w:t>安全环保部安全教育联系人；朱建国: 13952949619/69619</w:t>
      </w:r>
    </w:p>
    <w:p w14:paraId="7BB8B8EC">
      <w:pPr>
        <w:spacing w:line="580" w:lineRule="exact"/>
        <w:ind w:firstLine="3900" w:firstLineChars="1300"/>
        <w:rPr>
          <w:rFonts w:hint="eastAsia" w:ascii="仿宋" w:hAnsi="仿宋" w:eastAsia="仿宋" w:cs="仿宋"/>
          <w:color w:val="auto"/>
          <w:sz w:val="30"/>
          <w:szCs w:val="30"/>
        </w:rPr>
      </w:pPr>
      <w:r>
        <w:rPr>
          <w:rFonts w:hint="eastAsia" w:ascii="仿宋" w:hAnsi="仿宋" w:eastAsia="仿宋" w:cs="仿宋"/>
          <w:color w:val="auto"/>
          <w:sz w:val="30"/>
          <w:szCs w:val="30"/>
        </w:rPr>
        <w:t>周毅平：13852917170/67170</w:t>
      </w:r>
    </w:p>
    <w:p w14:paraId="789B364F">
      <w:pPr>
        <w:spacing w:line="580" w:lineRule="exact"/>
        <w:rPr>
          <w:rFonts w:hint="eastAsia" w:ascii="仿宋" w:hAnsi="仿宋" w:eastAsia="仿宋" w:cs="仿宋"/>
          <w:color w:val="auto"/>
          <w:sz w:val="30"/>
          <w:szCs w:val="30"/>
        </w:rPr>
      </w:pPr>
      <w:r>
        <w:rPr>
          <w:rFonts w:hint="eastAsia" w:ascii="仿宋" w:hAnsi="仿宋" w:eastAsia="仿宋" w:cs="仿宋"/>
          <w:color w:val="auto"/>
          <w:sz w:val="30"/>
          <w:szCs w:val="30"/>
        </w:rPr>
        <w:t xml:space="preserve">安全环保部定位器办理联系人；赵春雷：15952891920 </w:t>
      </w:r>
    </w:p>
    <w:p w14:paraId="757F6936">
      <w:pPr>
        <w:numPr>
          <w:ilvl w:val="0"/>
          <w:numId w:val="10"/>
        </w:numPr>
        <w:spacing w:line="580" w:lineRule="exact"/>
        <w:rPr>
          <w:rFonts w:hint="eastAsia" w:ascii="仿宋" w:hAnsi="仿宋" w:eastAsia="仿宋" w:cs="仿宋"/>
          <w:color w:val="auto"/>
          <w:sz w:val="30"/>
          <w:szCs w:val="30"/>
        </w:rPr>
      </w:pPr>
      <w:r>
        <w:rPr>
          <w:rFonts w:hint="eastAsia" w:ascii="仿宋" w:hAnsi="仿宋" w:eastAsia="仿宋" w:cs="仿宋"/>
          <w:color w:val="auto"/>
          <w:sz w:val="30"/>
          <w:szCs w:val="30"/>
        </w:rPr>
        <w:t>安全环保部安全教育需提供资料：</w:t>
      </w:r>
    </w:p>
    <w:p w14:paraId="33F427D7">
      <w:pPr>
        <w:spacing w:line="580" w:lineRule="exact"/>
        <w:rPr>
          <w:rFonts w:hint="eastAsia" w:ascii="仿宋" w:hAnsi="仿宋" w:eastAsia="仿宋" w:cs="仿宋"/>
          <w:color w:val="auto"/>
          <w:sz w:val="30"/>
          <w:szCs w:val="30"/>
        </w:rPr>
      </w:pPr>
      <w:r>
        <w:rPr>
          <w:rFonts w:hint="eastAsia" w:ascii="仿宋" w:hAnsi="仿宋" w:eastAsia="仿宋" w:cs="仿宋"/>
          <w:color w:val="auto"/>
          <w:sz w:val="30"/>
          <w:szCs w:val="30"/>
        </w:rPr>
        <w:t xml:space="preserve">  （1）</w:t>
      </w:r>
      <w:r>
        <w:rPr>
          <w:rFonts w:hint="eastAsia" w:ascii="仿宋" w:hAnsi="仿宋" w:eastAsia="仿宋" w:cs="仿宋"/>
          <w:b/>
          <w:bCs/>
          <w:color w:val="auto"/>
          <w:sz w:val="30"/>
          <w:szCs w:val="30"/>
        </w:rPr>
        <w:t>承包商资质材料备案</w:t>
      </w:r>
      <w:r>
        <w:rPr>
          <w:rFonts w:hint="eastAsia" w:ascii="仿宋" w:hAnsi="仿宋" w:eastAsia="仿宋" w:cs="仿宋"/>
          <w:color w:val="auto"/>
          <w:sz w:val="30"/>
          <w:szCs w:val="30"/>
        </w:rPr>
        <w:t>（有效的工商营业执照、税务登记证、生产许可证、安全生产许可证及公司资质证明等）；</w:t>
      </w:r>
    </w:p>
    <w:p w14:paraId="38A93A3F">
      <w:pPr>
        <w:spacing w:line="580" w:lineRule="exact"/>
        <w:rPr>
          <w:rFonts w:hint="eastAsia" w:ascii="仿宋" w:hAnsi="仿宋" w:eastAsia="仿宋" w:cs="仿宋"/>
          <w:color w:val="auto"/>
          <w:sz w:val="30"/>
          <w:szCs w:val="30"/>
        </w:rPr>
      </w:pPr>
      <w:r>
        <w:rPr>
          <w:rFonts w:hint="eastAsia" w:ascii="仿宋" w:hAnsi="仿宋" w:eastAsia="仿宋" w:cs="仿宋"/>
          <w:color w:val="auto"/>
          <w:sz w:val="30"/>
          <w:szCs w:val="30"/>
        </w:rPr>
        <w:t xml:space="preserve">  （2）</w:t>
      </w:r>
      <w:r>
        <w:rPr>
          <w:rFonts w:hint="eastAsia" w:ascii="仿宋" w:hAnsi="仿宋" w:eastAsia="仿宋" w:cs="仿宋"/>
          <w:b/>
          <w:bCs/>
          <w:color w:val="auto"/>
          <w:sz w:val="30"/>
          <w:szCs w:val="30"/>
        </w:rPr>
        <w:t>承包商人员保险证明</w:t>
      </w:r>
    </w:p>
    <w:p w14:paraId="4F2C663E">
      <w:pPr>
        <w:numPr>
          <w:ilvl w:val="0"/>
          <w:numId w:val="11"/>
        </w:numPr>
        <w:adjustRightInd w:val="0"/>
        <w:spacing w:line="580" w:lineRule="exact"/>
        <w:ind w:left="0"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一般企业需工伤保险缴纳证明或人身意外伤害保险或雇主责任险缴纳证明等；注意保险职业类型要符合（五级/类以上/包含五级）；</w:t>
      </w:r>
    </w:p>
    <w:p w14:paraId="755B2CD1">
      <w:pPr>
        <w:numPr>
          <w:ilvl w:val="0"/>
          <w:numId w:val="11"/>
        </w:numPr>
        <w:adjustRightInd w:val="0"/>
        <w:spacing w:line="580" w:lineRule="exact"/>
        <w:ind w:left="0"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涉及危险行业【</w:t>
      </w:r>
      <w:r>
        <w:rPr>
          <w:rFonts w:hint="eastAsia" w:ascii="仿宋" w:hAnsi="仿宋" w:eastAsia="仿宋" w:cs="仿宋"/>
          <w:color w:val="auto"/>
          <w:sz w:val="30"/>
          <w:szCs w:val="30"/>
          <w:shd w:val="clear" w:color="auto" w:fill="FFFFFF"/>
        </w:rPr>
        <w:t>煤炭生产、非煤矿山开采、建设工程施工、危险品生产与储存、交通运输、烟花爆竹生产、冶金、机械制造、武器装备研制生产与试验（含民用航空及核燃料 ）</w:t>
      </w:r>
      <w:r>
        <w:rPr>
          <w:rFonts w:hint="eastAsia" w:ascii="仿宋" w:hAnsi="仿宋" w:eastAsia="仿宋" w:cs="仿宋"/>
          <w:color w:val="auto"/>
          <w:sz w:val="30"/>
          <w:szCs w:val="30"/>
        </w:rPr>
        <w:t>】单位需提供安全生产责任险；</w:t>
      </w:r>
    </w:p>
    <w:p w14:paraId="45D33507">
      <w:pPr>
        <w:spacing w:line="580" w:lineRule="exact"/>
        <w:rPr>
          <w:rFonts w:hint="eastAsia" w:ascii="仿宋" w:hAnsi="仿宋" w:eastAsia="仿宋" w:cs="仿宋"/>
          <w:color w:val="auto"/>
          <w:sz w:val="30"/>
          <w:szCs w:val="30"/>
        </w:rPr>
      </w:pPr>
      <w:r>
        <w:rPr>
          <w:rFonts w:hint="eastAsia" w:ascii="仿宋" w:hAnsi="仿宋" w:eastAsia="仿宋" w:cs="仿宋"/>
          <w:b/>
          <w:bCs/>
          <w:color w:val="auto"/>
          <w:sz w:val="30"/>
          <w:szCs w:val="30"/>
        </w:rPr>
        <w:t xml:space="preserve">  </w:t>
      </w:r>
      <w:r>
        <w:rPr>
          <w:rFonts w:hint="eastAsia" w:ascii="仿宋" w:hAnsi="仿宋" w:eastAsia="仿宋" w:cs="仿宋"/>
          <w:color w:val="auto"/>
          <w:sz w:val="30"/>
          <w:szCs w:val="30"/>
        </w:rPr>
        <w:t>（3）特种作业人员提供资质复印件（电工证、焊工证、架子工、吊装证等）；——以国家应急管理部官网查询信息为准</w:t>
      </w:r>
    </w:p>
    <w:p w14:paraId="52A624FC">
      <w:pPr>
        <w:spacing w:line="580" w:lineRule="exact"/>
        <w:ind w:left="210" w:leftChars="100"/>
        <w:rPr>
          <w:rFonts w:hint="eastAsia" w:ascii="仿宋" w:hAnsi="仿宋" w:eastAsia="仿宋" w:cs="仿宋"/>
          <w:color w:val="auto"/>
          <w:sz w:val="30"/>
          <w:szCs w:val="30"/>
        </w:rPr>
      </w:pPr>
      <w:r>
        <w:rPr>
          <w:rFonts w:hint="eastAsia" w:ascii="仿宋" w:hAnsi="仿宋" w:eastAsia="仿宋" w:cs="仿宋"/>
          <w:color w:val="auto"/>
          <w:sz w:val="30"/>
          <w:szCs w:val="30"/>
        </w:rPr>
        <w:t>（4）照片每人一张一寸免冠证件照；身份证复印件；</w:t>
      </w:r>
    </w:p>
    <w:p w14:paraId="4AE5B069">
      <w:pPr>
        <w:spacing w:line="580" w:lineRule="exact"/>
        <w:ind w:left="210" w:leftChars="100"/>
        <w:rPr>
          <w:rFonts w:hint="eastAsia" w:ascii="仿宋" w:hAnsi="仿宋" w:eastAsia="仿宋" w:cs="仿宋"/>
          <w:color w:val="auto"/>
          <w:sz w:val="30"/>
          <w:szCs w:val="30"/>
        </w:rPr>
      </w:pPr>
      <w:r>
        <w:rPr>
          <w:rFonts w:hint="eastAsia" w:ascii="仿宋" w:hAnsi="仿宋" w:eastAsia="仿宋" w:cs="仿宋"/>
          <w:color w:val="auto"/>
          <w:sz w:val="30"/>
          <w:szCs w:val="30"/>
        </w:rPr>
        <w:t>（5）单位委派证明（盖公章）（见附件）；</w:t>
      </w:r>
    </w:p>
    <w:p w14:paraId="68AD9651">
      <w:pPr>
        <w:spacing w:line="580" w:lineRule="exact"/>
        <w:ind w:left="210" w:leftChars="100"/>
        <w:rPr>
          <w:rFonts w:hint="eastAsia" w:ascii="仿宋" w:hAnsi="仿宋" w:eastAsia="仿宋" w:cs="仿宋"/>
          <w:color w:val="auto"/>
          <w:sz w:val="30"/>
          <w:szCs w:val="30"/>
        </w:rPr>
      </w:pPr>
      <w:r>
        <w:rPr>
          <w:rFonts w:hint="eastAsia" w:ascii="仿宋" w:hAnsi="仿宋" w:eastAsia="仿宋" w:cs="仿宋"/>
          <w:color w:val="auto"/>
          <w:sz w:val="30"/>
          <w:szCs w:val="30"/>
        </w:rPr>
        <w:t>（6）疫情管控期间执行适时文件及上级通知；</w:t>
      </w:r>
    </w:p>
    <w:p w14:paraId="666C8A06">
      <w:pPr>
        <w:numPr>
          <w:ilvl w:val="0"/>
          <w:numId w:val="10"/>
        </w:numPr>
        <w:spacing w:line="580" w:lineRule="exact"/>
        <w:rPr>
          <w:rFonts w:hint="eastAsia" w:ascii="仿宋" w:hAnsi="仿宋" w:eastAsia="仿宋" w:cs="仿宋"/>
          <w:color w:val="auto"/>
          <w:sz w:val="30"/>
          <w:szCs w:val="30"/>
        </w:rPr>
      </w:pPr>
      <w:r>
        <w:rPr>
          <w:rFonts w:hint="eastAsia" w:ascii="仿宋" w:hAnsi="仿宋" w:eastAsia="仿宋" w:cs="仿宋"/>
          <w:color w:val="auto"/>
          <w:sz w:val="30"/>
          <w:szCs w:val="30"/>
        </w:rPr>
        <w:t>安全教育手续办理流程；</w:t>
      </w:r>
    </w:p>
    <w:p w14:paraId="6CF7F7E5">
      <w:pPr>
        <w:spacing w:line="580" w:lineRule="exact"/>
        <w:rPr>
          <w:rFonts w:hint="eastAsia" w:ascii="仿宋" w:hAnsi="仿宋" w:eastAsia="仿宋" w:cs="仿宋"/>
          <w:color w:val="auto"/>
          <w:sz w:val="30"/>
          <w:szCs w:val="30"/>
        </w:rPr>
      </w:pPr>
      <w:r>
        <w:rPr>
          <w:rFonts w:hint="eastAsia" w:ascii="仿宋" w:hAnsi="仿宋" w:eastAsia="仿宋" w:cs="仿宋"/>
          <w:color w:val="auto"/>
          <w:sz w:val="30"/>
          <w:szCs w:val="30"/>
        </w:rPr>
        <w:t>（1）签订安全环保协议</w:t>
      </w:r>
    </w:p>
    <w:p w14:paraId="7FEE05B9">
      <w:pPr>
        <w:spacing w:line="580" w:lineRule="exact"/>
        <w:ind w:firstLine="600" w:firstLineChars="200"/>
        <w:rPr>
          <w:rFonts w:hint="eastAsia" w:ascii="仿宋" w:hAnsi="仿宋" w:eastAsia="仿宋" w:cs="仿宋"/>
          <w:color w:val="auto"/>
          <w:kern w:val="2"/>
          <w:sz w:val="30"/>
          <w:szCs w:val="30"/>
        </w:rPr>
      </w:pPr>
      <w:r>
        <w:rPr>
          <w:rFonts w:hint="eastAsia" w:ascii="仿宋" w:hAnsi="仿宋" w:eastAsia="仿宋" w:cs="仿宋"/>
          <w:color w:val="auto"/>
          <w:sz w:val="30"/>
          <w:szCs w:val="30"/>
        </w:rPr>
        <w:t>凭工程发包部门签定的相关协议/合同、承包商资质审查表复印件及信息传递卡至安全环保部签订安全环保协议。</w:t>
      </w:r>
      <w:r>
        <w:rPr>
          <w:rFonts w:hint="eastAsia" w:ascii="仿宋" w:hAnsi="仿宋" w:eastAsia="仿宋" w:cs="仿宋"/>
          <w:color w:val="auto"/>
          <w:kern w:val="2"/>
          <w:sz w:val="30"/>
          <w:szCs w:val="30"/>
        </w:rPr>
        <w:t>承包商向财务部缴纳安全环保风险抵押金。</w:t>
      </w:r>
    </w:p>
    <w:p w14:paraId="695E7C05">
      <w:pPr>
        <w:spacing w:line="580" w:lineRule="exact"/>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安全环保风险抵押金的缴纳标准：</w:t>
      </w:r>
    </w:p>
    <w:p w14:paraId="68C8C8B8">
      <w:pPr>
        <w:numPr>
          <w:ilvl w:val="0"/>
          <w:numId w:val="12"/>
        </w:numPr>
        <w:adjustRightInd w:val="0"/>
        <w:spacing w:line="580" w:lineRule="exact"/>
        <w:ind w:left="0" w:firstLine="600" w:firstLineChars="200"/>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长期承包商安全环保风险抵押金不低于1万元/年，单个项目达到或超过100万元的按合同价的2％缴纳；</w:t>
      </w:r>
    </w:p>
    <w:p w14:paraId="79C9332D">
      <w:pPr>
        <w:numPr>
          <w:ilvl w:val="0"/>
          <w:numId w:val="12"/>
        </w:numPr>
        <w:adjustRightInd w:val="0"/>
        <w:spacing w:line="580" w:lineRule="exact"/>
        <w:ind w:left="0" w:firstLine="600" w:firstLineChars="200"/>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临时承包商安全环保风险抵押金按合同价的1％缴纳，最低不少于4000元，最多不超过2万元。</w:t>
      </w:r>
    </w:p>
    <w:p w14:paraId="36BD3A9D">
      <w:pPr>
        <w:numPr>
          <w:ilvl w:val="0"/>
          <w:numId w:val="12"/>
        </w:numPr>
        <w:adjustRightInd w:val="0"/>
        <w:spacing w:line="580" w:lineRule="exact"/>
        <w:ind w:left="0" w:firstLine="600" w:firstLineChars="200"/>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与江苏索普新材料科技有限公司合同终止时，根据考核情况免息退还余额。</w:t>
      </w:r>
    </w:p>
    <w:p w14:paraId="147E56DB">
      <w:pPr>
        <w:numPr>
          <w:ilvl w:val="0"/>
          <w:numId w:val="13"/>
        </w:numPr>
        <w:spacing w:line="580" w:lineRule="exact"/>
        <w:rPr>
          <w:rFonts w:hint="eastAsia" w:ascii="仿宋" w:hAnsi="仿宋" w:eastAsia="仿宋" w:cs="仿宋"/>
          <w:color w:val="auto"/>
          <w:sz w:val="30"/>
          <w:szCs w:val="30"/>
        </w:rPr>
      </w:pPr>
      <w:r>
        <w:rPr>
          <w:rFonts w:hint="eastAsia" w:ascii="仿宋" w:hAnsi="仿宋" w:eastAsia="仿宋" w:cs="仿宋"/>
          <w:color w:val="auto"/>
          <w:sz w:val="30"/>
          <w:szCs w:val="30"/>
        </w:rPr>
        <w:t>承包商使用部门组织施工单位编制“施工方案、JSA及应急预案”，然后根据方案所涉及的危险作业有害因素填写“施工方案、应急预案审核表”（后附审批表）经审核通过后报送一份给安全环保部备案，其编制的安全作业方案应包括作业区域危险因素辩识、评价和制定危险因素预防控制措施及相应的应急救援预案。</w:t>
      </w:r>
    </w:p>
    <w:p w14:paraId="4DD6BD6A">
      <w:pPr>
        <w:spacing w:line="580" w:lineRule="exact"/>
        <w:rPr>
          <w:rFonts w:hint="eastAsia" w:ascii="仿宋" w:hAnsi="仿宋" w:eastAsia="仿宋" w:cs="仿宋"/>
          <w:color w:val="auto"/>
          <w:sz w:val="30"/>
          <w:szCs w:val="30"/>
        </w:rPr>
      </w:pPr>
      <w:r>
        <w:rPr>
          <w:rFonts w:hint="eastAsia" w:ascii="仿宋" w:hAnsi="仿宋" w:eastAsia="仿宋" w:cs="仿宋"/>
          <w:color w:val="auto"/>
          <w:sz w:val="30"/>
          <w:szCs w:val="30"/>
        </w:rPr>
        <w:t xml:space="preserve">   缴纳风险抵押金方式：</w:t>
      </w:r>
    </w:p>
    <w:p w14:paraId="422D6BA4">
      <w:pPr>
        <w:spacing w:line="58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 1 \* GB3 \* MERGEFORMAT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①</w:t>
      </w:r>
      <w:r>
        <w:rPr>
          <w:rFonts w:hint="eastAsia" w:ascii="仿宋" w:hAnsi="仿宋" w:eastAsia="仿宋" w:cs="仿宋"/>
          <w:color w:val="auto"/>
          <w:sz w:val="30"/>
          <w:szCs w:val="30"/>
        </w:rPr>
        <w:fldChar w:fldCharType="end"/>
      </w:r>
      <w:r>
        <w:rPr>
          <w:rFonts w:hint="eastAsia" w:ascii="仿宋" w:hAnsi="仿宋" w:eastAsia="仿宋" w:cs="仿宋"/>
          <w:color w:val="auto"/>
          <w:sz w:val="30"/>
          <w:szCs w:val="30"/>
        </w:rPr>
        <w:t>直接缴纳到索普公司银行账号</w:t>
      </w:r>
    </w:p>
    <w:p w14:paraId="63874E23">
      <w:pPr>
        <w:spacing w:line="58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缴纳风险抵押金银行账号：</w:t>
      </w:r>
    </w:p>
    <w:p w14:paraId="58CD9391">
      <w:pPr>
        <w:spacing w:line="58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江苏索普新材料科技有限公司-91321191MA1MC3CY76；</w:t>
      </w:r>
    </w:p>
    <w:p w14:paraId="61A30F5E">
      <w:pPr>
        <w:spacing w:line="58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镇江新区大港临江西路35号0511——88987827；</w:t>
      </w:r>
    </w:p>
    <w:p w14:paraId="4791865A">
      <w:pPr>
        <w:spacing w:line="580" w:lineRule="exact"/>
        <w:ind w:left="596" w:leftChars="284"/>
        <w:rPr>
          <w:rFonts w:hint="eastAsia" w:ascii="仿宋" w:hAnsi="仿宋" w:eastAsia="仿宋" w:cs="仿宋"/>
          <w:color w:val="auto"/>
          <w:sz w:val="30"/>
          <w:szCs w:val="30"/>
        </w:rPr>
      </w:pPr>
      <w:r>
        <w:rPr>
          <w:rFonts w:hint="eastAsia" w:ascii="仿宋" w:hAnsi="仿宋" w:eastAsia="仿宋" w:cs="仿宋"/>
          <w:color w:val="auto"/>
          <w:sz w:val="30"/>
          <w:szCs w:val="30"/>
        </w:rPr>
        <w:t>中国建设银行股份有限公司镇江新区支行-32050175883600000048；</w:t>
      </w:r>
    </w:p>
    <w:p w14:paraId="34DC188B">
      <w:pPr>
        <w:spacing w:line="58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 2 \* GB3 \* MERGEFORMAT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②</w:t>
      </w:r>
      <w:r>
        <w:rPr>
          <w:rFonts w:hint="eastAsia" w:ascii="仿宋" w:hAnsi="仿宋" w:eastAsia="仿宋" w:cs="仿宋"/>
          <w:color w:val="auto"/>
          <w:sz w:val="30"/>
          <w:szCs w:val="30"/>
        </w:rPr>
        <w:fldChar w:fldCharType="end"/>
      </w:r>
      <w:r>
        <w:rPr>
          <w:rFonts w:hint="eastAsia" w:ascii="仿宋" w:hAnsi="仿宋" w:eastAsia="仿宋" w:cs="仿宋"/>
          <w:color w:val="auto"/>
          <w:sz w:val="30"/>
          <w:szCs w:val="30"/>
        </w:rPr>
        <w:t>凭安环部风险抵押金缴纳单及银行转账记录直接到公司财务部（公司办公楼二楼202室；联系人：田文宪-13912806794、张兆华-13951289219  办公电话：88987827）进行办理。</w:t>
      </w:r>
    </w:p>
    <w:p w14:paraId="7AA64AE8">
      <w:pPr>
        <w:numPr>
          <w:ilvl w:val="0"/>
          <w:numId w:val="13"/>
        </w:numPr>
        <w:spacing w:line="580" w:lineRule="exact"/>
        <w:rPr>
          <w:rFonts w:hint="eastAsia" w:ascii="仿宋" w:hAnsi="仿宋" w:eastAsia="仿宋" w:cs="仿宋"/>
          <w:sz w:val="30"/>
          <w:szCs w:val="30"/>
        </w:rPr>
      </w:pPr>
      <w:r>
        <w:rPr>
          <w:rFonts w:hint="eastAsia" w:ascii="仿宋" w:hAnsi="仿宋" w:eastAsia="仿宋" w:cs="仿宋"/>
          <w:color w:val="auto"/>
          <w:sz w:val="30"/>
          <w:szCs w:val="30"/>
        </w:rPr>
        <w:t>每周二、三、四下午14：00需安全教育人员集中到安全部培训室，安全管理人员进行教育、</w:t>
      </w:r>
      <w:r>
        <w:rPr>
          <w:rFonts w:hint="eastAsia" w:ascii="仿宋" w:hAnsi="仿宋" w:eastAsia="仿宋" w:cs="仿宋"/>
          <w:sz w:val="30"/>
          <w:szCs w:val="30"/>
        </w:rPr>
        <w:t>领取安全教育试卷进行考试（考试要求：笔迹工整，文字题必答）；</w:t>
      </w:r>
    </w:p>
    <w:p w14:paraId="5894B23F">
      <w:pPr>
        <w:numPr>
          <w:ilvl w:val="0"/>
          <w:numId w:val="13"/>
        </w:numPr>
        <w:spacing w:line="580" w:lineRule="exact"/>
        <w:rPr>
          <w:rFonts w:hint="eastAsia" w:ascii="仿宋" w:hAnsi="仿宋" w:eastAsia="仿宋" w:cs="仿宋"/>
          <w:sz w:val="30"/>
          <w:szCs w:val="30"/>
        </w:rPr>
      </w:pPr>
      <w:r>
        <w:rPr>
          <w:rFonts w:hint="eastAsia" w:ascii="仿宋" w:hAnsi="仿宋" w:eastAsia="仿宋" w:cs="仿宋"/>
          <w:sz w:val="30"/>
          <w:szCs w:val="30"/>
        </w:rPr>
        <w:t>安全管理人员对试卷进行批改后，试卷发给施工人员订正，成绩合格（80分及格），办理《索普新材料外工上岗证》；</w:t>
      </w:r>
    </w:p>
    <w:p w14:paraId="5B87006A">
      <w:pPr>
        <w:numPr>
          <w:ilvl w:val="0"/>
          <w:numId w:val="13"/>
        </w:numPr>
        <w:spacing w:line="580" w:lineRule="exact"/>
        <w:rPr>
          <w:rFonts w:hint="eastAsia" w:ascii="仿宋" w:hAnsi="仿宋" w:eastAsia="仿宋" w:cs="仿宋"/>
          <w:sz w:val="30"/>
          <w:szCs w:val="30"/>
        </w:rPr>
      </w:pPr>
      <w:r>
        <w:rPr>
          <w:rFonts w:hint="eastAsia" w:ascii="仿宋" w:hAnsi="仿宋" w:eastAsia="仿宋" w:cs="仿宋"/>
          <w:sz w:val="30"/>
          <w:szCs w:val="30"/>
        </w:rPr>
        <w:t>人员定位器办理流程</w:t>
      </w:r>
    </w:p>
    <w:p w14:paraId="6527C111">
      <w:pPr>
        <w:numPr>
          <w:ilvl w:val="0"/>
          <w:numId w:val="14"/>
        </w:numPr>
        <w:spacing w:line="580" w:lineRule="exact"/>
        <w:rPr>
          <w:rFonts w:hint="eastAsia" w:ascii="仿宋" w:hAnsi="仿宋" w:eastAsia="仿宋" w:cs="仿宋"/>
          <w:sz w:val="30"/>
          <w:szCs w:val="30"/>
        </w:rPr>
      </w:pPr>
      <w:r>
        <w:rPr>
          <w:rFonts w:hint="eastAsia" w:ascii="仿宋" w:hAnsi="仿宋" w:eastAsia="仿宋" w:cs="仿宋"/>
          <w:sz w:val="30"/>
          <w:szCs w:val="30"/>
        </w:rPr>
        <w:t>提供营业执照复印件-《索普新材料外工上岗证》-身份证复印件-现居住地-电话号码-到公司消防队办理定位器押金代收申请单-资产财务部交押金（每只定位器300元）。</w:t>
      </w:r>
    </w:p>
    <w:p w14:paraId="41268BDB">
      <w:pPr>
        <w:numPr>
          <w:ilvl w:val="0"/>
          <w:numId w:val="14"/>
        </w:numPr>
        <w:spacing w:line="580" w:lineRule="exact"/>
        <w:rPr>
          <w:rFonts w:hint="eastAsia" w:ascii="仿宋" w:hAnsi="仿宋" w:eastAsia="仿宋" w:cs="仿宋"/>
          <w:sz w:val="30"/>
          <w:szCs w:val="30"/>
        </w:rPr>
      </w:pPr>
      <w:r>
        <w:rPr>
          <w:rFonts w:hint="eastAsia" w:ascii="仿宋" w:hAnsi="仿宋" w:eastAsia="仿宋" w:cs="仿宋"/>
          <w:sz w:val="30"/>
          <w:szCs w:val="30"/>
        </w:rPr>
        <w:t>消防队凭资产财务部开具的定位器押金收据复印件给与办理人员定位器。</w:t>
      </w:r>
    </w:p>
    <w:p w14:paraId="7ED032DC">
      <w:pPr>
        <w:numPr>
          <w:ilvl w:val="0"/>
          <w:numId w:val="10"/>
        </w:numPr>
        <w:spacing w:line="580" w:lineRule="exact"/>
        <w:rPr>
          <w:rFonts w:hint="eastAsia" w:ascii="仿宋" w:hAnsi="仿宋" w:eastAsia="仿宋" w:cs="仿宋"/>
          <w:sz w:val="30"/>
          <w:szCs w:val="30"/>
        </w:rPr>
      </w:pPr>
      <w:r>
        <w:rPr>
          <w:rFonts w:hint="eastAsia" w:ascii="仿宋" w:hAnsi="仿宋" w:eastAsia="仿宋" w:cs="仿宋"/>
          <w:sz w:val="30"/>
          <w:szCs w:val="30"/>
        </w:rPr>
        <w:t>安全管理人员填写《承包商信息传递卡》后交施工单位管理人员，施工单位凭《承包商信息传递卡》、外工证到施工项目所在事业部办理二级安全教育；</w:t>
      </w:r>
    </w:p>
    <w:p w14:paraId="143C2E1E">
      <w:pPr>
        <w:spacing w:line="580" w:lineRule="exact"/>
        <w:rPr>
          <w:rFonts w:hint="eastAsia" w:ascii="仿宋" w:hAnsi="仿宋" w:eastAsia="仿宋" w:cs="仿宋"/>
          <w:sz w:val="30"/>
          <w:szCs w:val="30"/>
        </w:rPr>
      </w:pPr>
      <w:r>
        <w:rPr>
          <w:rFonts w:hint="eastAsia" w:ascii="仿宋" w:hAnsi="仿宋" w:eastAsia="仿宋" w:cs="仿宋"/>
          <w:sz w:val="30"/>
          <w:szCs w:val="30"/>
        </w:rPr>
        <w:t xml:space="preserve">   二级安全教育联系人：</w:t>
      </w:r>
    </w:p>
    <w:p w14:paraId="63C1E2AE">
      <w:pPr>
        <w:spacing w:line="580" w:lineRule="exact"/>
        <w:rPr>
          <w:rFonts w:hint="eastAsia" w:ascii="仿宋" w:hAnsi="仿宋" w:eastAsia="仿宋" w:cs="仿宋"/>
          <w:sz w:val="30"/>
          <w:szCs w:val="30"/>
        </w:rPr>
      </w:pPr>
      <w:r>
        <w:rPr>
          <w:rFonts w:hint="eastAsia" w:ascii="仿宋" w:hAnsi="仿宋" w:eastAsia="仿宋" w:cs="仿宋"/>
          <w:sz w:val="30"/>
          <w:szCs w:val="30"/>
        </w:rPr>
        <w:t xml:space="preserve">            硫化事业部：龚苏斌-13655296593</w:t>
      </w:r>
    </w:p>
    <w:p w14:paraId="20220661">
      <w:pPr>
        <w:spacing w:line="580" w:lineRule="exact"/>
        <w:rPr>
          <w:rFonts w:hint="eastAsia" w:ascii="仿宋" w:hAnsi="仿宋" w:eastAsia="仿宋" w:cs="仿宋"/>
          <w:sz w:val="30"/>
          <w:szCs w:val="30"/>
        </w:rPr>
      </w:pPr>
      <w:r>
        <w:rPr>
          <w:rFonts w:hint="eastAsia" w:ascii="仿宋" w:hAnsi="仿宋" w:eastAsia="仿宋" w:cs="仿宋"/>
          <w:sz w:val="30"/>
          <w:szCs w:val="30"/>
        </w:rPr>
        <w:t xml:space="preserve">                          沈洁-13655292173</w:t>
      </w:r>
    </w:p>
    <w:p w14:paraId="545B708F">
      <w:pPr>
        <w:spacing w:line="580" w:lineRule="exact"/>
        <w:rPr>
          <w:rFonts w:hint="eastAsia" w:ascii="仿宋" w:hAnsi="仿宋" w:eastAsia="仿宋" w:cs="仿宋"/>
          <w:sz w:val="30"/>
          <w:szCs w:val="30"/>
        </w:rPr>
      </w:pPr>
      <w:r>
        <w:rPr>
          <w:rFonts w:hint="eastAsia" w:ascii="仿宋" w:hAnsi="仿宋" w:eastAsia="仿宋" w:cs="仿宋"/>
          <w:sz w:val="30"/>
          <w:szCs w:val="30"/>
        </w:rPr>
        <w:t xml:space="preserve">             盐化事业部：袁聚-15051145306</w:t>
      </w:r>
    </w:p>
    <w:p w14:paraId="52F9F610">
      <w:pPr>
        <w:spacing w:line="580" w:lineRule="exact"/>
        <w:rPr>
          <w:rFonts w:hint="eastAsia" w:ascii="仿宋" w:hAnsi="仿宋" w:eastAsia="仿宋" w:cs="仿宋"/>
          <w:sz w:val="30"/>
          <w:szCs w:val="30"/>
        </w:rPr>
      </w:pPr>
      <w:r>
        <w:rPr>
          <w:rFonts w:hint="eastAsia" w:ascii="仿宋" w:hAnsi="仿宋" w:eastAsia="仿宋" w:cs="仿宋"/>
          <w:sz w:val="30"/>
          <w:szCs w:val="30"/>
        </w:rPr>
        <w:t xml:space="preserve">                         蔡鸣-1595282361</w:t>
      </w:r>
    </w:p>
    <w:p w14:paraId="5A61B507">
      <w:pPr>
        <w:spacing w:line="580" w:lineRule="exact"/>
        <w:rPr>
          <w:rFonts w:hint="eastAsia" w:ascii="仿宋" w:hAnsi="仿宋" w:eastAsia="仿宋" w:cs="仿宋"/>
          <w:sz w:val="30"/>
          <w:szCs w:val="30"/>
        </w:rPr>
      </w:pPr>
      <w:r>
        <w:rPr>
          <w:rFonts w:hint="eastAsia" w:ascii="仿宋" w:hAnsi="仿宋" w:eastAsia="仿宋" w:cs="仿宋"/>
          <w:sz w:val="30"/>
          <w:szCs w:val="30"/>
        </w:rPr>
        <w:t xml:space="preserve">             新材料事业部：廖艳平-13655286896</w:t>
      </w:r>
    </w:p>
    <w:p w14:paraId="716AB8FD">
      <w:pPr>
        <w:spacing w:line="580" w:lineRule="exact"/>
        <w:rPr>
          <w:rFonts w:hint="eastAsia" w:ascii="仿宋" w:hAnsi="仿宋" w:eastAsia="仿宋" w:cs="仿宋"/>
          <w:sz w:val="30"/>
          <w:szCs w:val="30"/>
        </w:rPr>
      </w:pPr>
      <w:r>
        <w:rPr>
          <w:rFonts w:hint="eastAsia" w:ascii="仿宋" w:hAnsi="仿宋" w:eastAsia="仿宋" w:cs="仿宋"/>
          <w:sz w:val="30"/>
          <w:szCs w:val="30"/>
        </w:rPr>
        <w:t xml:space="preserve">                           梁惠民-15952886645</w:t>
      </w:r>
    </w:p>
    <w:p w14:paraId="2647ADE2">
      <w:pPr>
        <w:spacing w:line="580" w:lineRule="exact"/>
        <w:rPr>
          <w:rFonts w:hint="eastAsia" w:ascii="仿宋" w:hAnsi="仿宋" w:eastAsia="仿宋" w:cs="仿宋"/>
          <w:sz w:val="30"/>
          <w:szCs w:val="30"/>
        </w:rPr>
      </w:pPr>
      <w:r>
        <w:rPr>
          <w:rFonts w:hint="eastAsia" w:ascii="仿宋" w:hAnsi="仿宋" w:eastAsia="仿宋" w:cs="仿宋"/>
          <w:sz w:val="30"/>
          <w:szCs w:val="30"/>
        </w:rPr>
        <w:t xml:space="preserve">             精化事业部：唐仲凌-13952847006</w:t>
      </w:r>
    </w:p>
    <w:p w14:paraId="26E68734">
      <w:pPr>
        <w:spacing w:line="580" w:lineRule="exact"/>
        <w:rPr>
          <w:rFonts w:hint="eastAsia" w:ascii="仿宋" w:hAnsi="仿宋" w:eastAsia="仿宋" w:cs="仿宋"/>
          <w:sz w:val="30"/>
          <w:szCs w:val="30"/>
        </w:rPr>
      </w:pPr>
      <w:r>
        <w:rPr>
          <w:rFonts w:hint="eastAsia" w:ascii="仿宋" w:hAnsi="仿宋" w:eastAsia="仿宋" w:cs="仿宋"/>
          <w:sz w:val="30"/>
          <w:szCs w:val="30"/>
        </w:rPr>
        <w:t xml:space="preserve">                          张显玉-18021215907</w:t>
      </w:r>
    </w:p>
    <w:p w14:paraId="74DD9008">
      <w:pPr>
        <w:numPr>
          <w:ilvl w:val="0"/>
          <w:numId w:val="10"/>
        </w:numPr>
        <w:spacing w:line="580" w:lineRule="exact"/>
        <w:rPr>
          <w:rFonts w:hint="eastAsia" w:ascii="仿宋" w:hAnsi="仿宋" w:eastAsia="仿宋" w:cs="仿宋"/>
          <w:sz w:val="30"/>
          <w:szCs w:val="30"/>
        </w:rPr>
      </w:pPr>
      <w:r>
        <w:rPr>
          <w:rFonts w:hint="eastAsia" w:ascii="仿宋" w:hAnsi="仿宋" w:eastAsia="仿宋" w:cs="仿宋"/>
          <w:sz w:val="30"/>
          <w:szCs w:val="30"/>
        </w:rPr>
        <w:t>施工单位凭《承包商信息传递卡》、外工证到施工项目所在事业部班组办理三级安全教育或现场安全交底教育（需提供复印件至安全环保部备案）。</w:t>
      </w:r>
    </w:p>
    <w:p w14:paraId="72EB814F">
      <w:pPr>
        <w:spacing w:line="580" w:lineRule="exact"/>
        <w:rPr>
          <w:rFonts w:hint="eastAsia" w:ascii="仿宋" w:hAnsi="仿宋" w:eastAsia="仿宋" w:cs="仿宋"/>
          <w:sz w:val="30"/>
          <w:szCs w:val="30"/>
        </w:rPr>
      </w:pPr>
      <w:r>
        <w:rPr>
          <w:rFonts w:hint="eastAsia" w:ascii="仿宋" w:hAnsi="仿宋" w:eastAsia="仿宋" w:cs="仿宋"/>
          <w:sz w:val="30"/>
          <w:szCs w:val="30"/>
        </w:rPr>
        <w:t>7、和岗位班组长或地段负责人联系，办理施工许可手续（危险作业需办理危险作业证，如动火作业证、受限空间作业证、登高作业证、吊装作业证、盲板抽堵作业证、断路作业证、临时用电作业证等）。</w:t>
      </w:r>
    </w:p>
    <w:p w14:paraId="4FCC9E06">
      <w:pPr>
        <w:spacing w:line="580" w:lineRule="exact"/>
        <w:rPr>
          <w:rFonts w:hint="eastAsia" w:ascii="仿宋" w:hAnsi="仿宋" w:eastAsia="仿宋" w:cs="仿宋"/>
          <w:sz w:val="30"/>
          <w:szCs w:val="30"/>
        </w:rPr>
      </w:pPr>
      <w:r>
        <w:rPr>
          <w:rFonts w:hint="eastAsia" w:ascii="仿宋" w:hAnsi="仿宋" w:eastAsia="仿宋" w:cs="仿宋"/>
          <w:sz w:val="30"/>
          <w:szCs w:val="30"/>
        </w:rPr>
        <w:t>安全环保部负责人；费日开13952945109</w:t>
      </w:r>
    </w:p>
    <w:p w14:paraId="77D71C6D">
      <w:pPr>
        <w:adjustRightInd w:val="0"/>
        <w:spacing w:line="580" w:lineRule="exact"/>
        <w:rPr>
          <w:rFonts w:hint="eastAsia" w:ascii="仿宋" w:hAnsi="仿宋" w:eastAsia="仿宋" w:cs="仿宋"/>
          <w:sz w:val="30"/>
          <w:szCs w:val="30"/>
        </w:rPr>
      </w:pPr>
      <w:r>
        <w:rPr>
          <w:rFonts w:hint="eastAsia" w:ascii="仿宋" w:hAnsi="仿宋" w:eastAsia="仿宋" w:cs="仿宋"/>
          <w:sz w:val="30"/>
          <w:szCs w:val="30"/>
        </w:rPr>
        <w:t>注：作业过程管理</w:t>
      </w:r>
    </w:p>
    <w:p w14:paraId="126A700C">
      <w:pPr>
        <w:numPr>
          <w:ilvl w:val="0"/>
          <w:numId w:val="15"/>
        </w:numPr>
        <w:adjustRightInd w:val="0"/>
        <w:spacing w:line="580" w:lineRule="exact"/>
        <w:ind w:left="0" w:firstLine="600" w:firstLineChars="200"/>
        <w:rPr>
          <w:rFonts w:hint="eastAsia" w:ascii="仿宋" w:hAnsi="仿宋" w:eastAsia="仿宋" w:cs="仿宋"/>
          <w:color w:val="auto"/>
          <w:sz w:val="30"/>
          <w:szCs w:val="30"/>
        </w:rPr>
      </w:pPr>
      <w:r>
        <w:rPr>
          <w:rFonts w:hint="eastAsia" w:ascii="仿宋" w:hAnsi="仿宋" w:eastAsia="仿宋" w:cs="仿宋"/>
          <w:sz w:val="30"/>
          <w:szCs w:val="30"/>
        </w:rPr>
        <w:t>执行公司《危险作业管理制度》、《脚手架作业安全管理制度》、《施工现场环保管理制度</w:t>
      </w:r>
      <w:r>
        <w:rPr>
          <w:rFonts w:hint="eastAsia" w:ascii="仿宋" w:hAnsi="仿宋" w:eastAsia="仿宋" w:cs="仿宋"/>
          <w:color w:val="auto"/>
          <w:sz w:val="30"/>
          <w:szCs w:val="30"/>
        </w:rPr>
        <w:t>》、“承包商十大禁令”（附件8）等相关制度及规定。</w:t>
      </w:r>
    </w:p>
    <w:p w14:paraId="185925F3">
      <w:pPr>
        <w:numPr>
          <w:ilvl w:val="0"/>
          <w:numId w:val="15"/>
        </w:numPr>
        <w:adjustRightInd w:val="0"/>
        <w:spacing w:line="580" w:lineRule="exact"/>
        <w:ind w:left="0"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承包商应为员工配置合格劳动防护用品，统一明显标识工作服，焊工作业应着焊工服。</w:t>
      </w:r>
    </w:p>
    <w:p w14:paraId="2F11877D">
      <w:pPr>
        <w:numPr>
          <w:ilvl w:val="0"/>
          <w:numId w:val="15"/>
        </w:numPr>
        <w:adjustRightInd w:val="0"/>
        <w:spacing w:line="580" w:lineRule="exact"/>
        <w:ind w:left="0"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承包商人员应按照实名配置人员定位器进入生产区域（二道门内），在生产区域（二道门内）应按照指定路线行走，进入指定工作区域后不得随意至非工作区域活动。</w:t>
      </w:r>
    </w:p>
    <w:p w14:paraId="4E878054">
      <w:pPr>
        <w:numPr>
          <w:ilvl w:val="0"/>
          <w:numId w:val="15"/>
        </w:numPr>
        <w:adjustRightInd w:val="0"/>
        <w:spacing w:line="580" w:lineRule="exact"/>
        <w:ind w:left="0"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承包商施工作业应配置经培训合格的监护人，并有监护人醒目标志。</w:t>
      </w:r>
    </w:p>
    <w:p w14:paraId="3F530004">
      <w:pPr>
        <w:spacing w:line="580" w:lineRule="exact"/>
        <w:ind w:right="210" w:rightChars="100"/>
        <w:rPr>
          <w:rFonts w:hint="eastAsia" w:ascii="仿宋" w:hAnsi="仿宋" w:eastAsia="仿宋" w:cs="仿宋"/>
          <w:color w:val="auto"/>
          <w:sz w:val="30"/>
          <w:szCs w:val="30"/>
        </w:rPr>
      </w:pPr>
      <w:r>
        <w:rPr>
          <w:rFonts w:hint="eastAsia" w:ascii="仿宋" w:hAnsi="仿宋" w:eastAsia="仿宋" w:cs="仿宋"/>
          <w:color w:val="auto"/>
          <w:sz w:val="30"/>
          <w:szCs w:val="30"/>
        </w:rPr>
        <w:t>承包商在作业前对作业区域采取有效隔离，措施包括围挡、警戒绳、安全警示牌等。</w:t>
      </w:r>
    </w:p>
    <w:p w14:paraId="6E3469B3">
      <w:pPr>
        <w:spacing w:line="360" w:lineRule="auto"/>
        <w:jc w:val="left"/>
        <w:rPr>
          <w:rFonts w:ascii="仿宋_GB2312" w:eastAsia="仿宋_GB2312" w:cs="‹ÎSå"/>
          <w:kern w:val="1"/>
          <w:sz w:val="24"/>
        </w:rPr>
      </w:pPr>
    </w:p>
    <w:p w14:paraId="6BC7E678">
      <w:pPr>
        <w:ind w:right="210" w:rightChars="100"/>
        <w:rPr>
          <w:rFonts w:hint="eastAsia" w:ascii="仿宋_GB2312" w:hAnsi="仿宋" w:eastAsia="仿宋_GB2312"/>
          <w:color w:val="auto"/>
          <w:sz w:val="34"/>
          <w:szCs w:val="34"/>
        </w:rPr>
      </w:pPr>
    </w:p>
    <w:p w14:paraId="6EE17FE7">
      <w:pPr>
        <w:spacing w:line="360" w:lineRule="auto"/>
        <w:jc w:val="left"/>
        <w:rPr>
          <w:rFonts w:ascii="仿宋_GB2312" w:eastAsia="仿宋_GB2312" w:cs="‹ÎSå"/>
          <w:kern w:val="1"/>
          <w:sz w:val="24"/>
        </w:rPr>
      </w:pPr>
    </w:p>
    <w:p w14:paraId="5BF4B9ED">
      <w:pPr>
        <w:spacing w:line="360" w:lineRule="auto"/>
        <w:jc w:val="left"/>
        <w:rPr>
          <w:rFonts w:ascii="仿宋_GB2312" w:eastAsia="仿宋_GB2312" w:cs="‹ÎSå"/>
          <w:bCs/>
          <w:kern w:val="1"/>
          <w:sz w:val="24"/>
        </w:rPr>
      </w:pPr>
    </w:p>
    <w:p w14:paraId="568DA06C">
      <w:pPr>
        <w:pStyle w:val="3"/>
      </w:pPr>
    </w:p>
    <w:sectPr>
      <w:footerReference r:id="rId3" w:type="default"/>
      <w:footerReference r:id="rId4"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B46EB">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93176">
    <w:pPr>
      <w:pStyle w:val="5"/>
      <w:framePr w:wrap="around" w:vAnchor="text" w:hAnchor="margin" w:xAlign="right" w:y="1"/>
      <w:rPr>
        <w:rStyle w:val="11"/>
      </w:rPr>
    </w:pPr>
    <w:r>
      <w:fldChar w:fldCharType="begin"/>
    </w:r>
    <w:r>
      <w:rPr>
        <w:rStyle w:val="11"/>
      </w:rPr>
      <w:instrText xml:space="preserve">PAGE  </w:instrText>
    </w:r>
    <w:r>
      <w:fldChar w:fldCharType="end"/>
    </w:r>
  </w:p>
  <w:p w14:paraId="3A3B60B9">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abstractNum w:abstractNumId="1">
    <w:nsid w:val="0B9C213D"/>
    <w:multiLevelType w:val="multilevel"/>
    <w:tmpl w:val="0B9C213D"/>
    <w:lvl w:ilvl="0" w:tentative="0">
      <w:start w:val="1"/>
      <w:numFmt w:val="lowerLetter"/>
      <w:suff w:val="space"/>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20ABE951"/>
    <w:multiLevelType w:val="singleLevel"/>
    <w:tmpl w:val="20ABE951"/>
    <w:lvl w:ilvl="0" w:tentative="0">
      <w:start w:val="2"/>
      <w:numFmt w:val="decimal"/>
      <w:suff w:val="nothing"/>
      <w:lvlText w:val="（%1）"/>
      <w:lvlJc w:val="left"/>
    </w:lvl>
  </w:abstractNum>
  <w:abstractNum w:abstractNumId="3">
    <w:nsid w:val="21A6275F"/>
    <w:multiLevelType w:val="multilevel"/>
    <w:tmpl w:val="21A6275F"/>
    <w:lvl w:ilvl="0" w:tentative="0">
      <w:start w:val="1"/>
      <w:numFmt w:val="lowerLetter"/>
      <w:suff w:val="space"/>
      <w:lvlText w:val="%1)"/>
      <w:lvlJc w:val="left"/>
      <w:pPr>
        <w:ind w:left="13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2B95C98"/>
    <w:multiLevelType w:val="singleLevel"/>
    <w:tmpl w:val="22B95C98"/>
    <w:lvl w:ilvl="0" w:tentative="0">
      <w:start w:val="1"/>
      <w:numFmt w:val="decimal"/>
      <w:suff w:val="nothing"/>
      <w:lvlText w:val="（%1）"/>
      <w:lvlJc w:val="left"/>
    </w:lvl>
  </w:abstractNum>
  <w:abstractNum w:abstractNumId="5">
    <w:nsid w:val="3CCD90CB"/>
    <w:multiLevelType w:val="singleLevel"/>
    <w:tmpl w:val="3CCD90CB"/>
    <w:lvl w:ilvl="0" w:tentative="0">
      <w:start w:val="1"/>
      <w:numFmt w:val="decimal"/>
      <w:suff w:val="nothing"/>
      <w:lvlText w:val="%1、"/>
      <w:lvlJc w:val="left"/>
    </w:lvl>
  </w:abstractNum>
  <w:abstractNum w:abstractNumId="6">
    <w:nsid w:val="52D50C39"/>
    <w:multiLevelType w:val="multilevel"/>
    <w:tmpl w:val="52D50C39"/>
    <w:lvl w:ilvl="0" w:tentative="0">
      <w:start w:val="1"/>
      <w:numFmt w:val="lowerLetter"/>
      <w:suff w:val="space"/>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58BFBD57"/>
    <w:multiLevelType w:val="singleLevel"/>
    <w:tmpl w:val="58BFBD57"/>
    <w:lvl w:ilvl="0" w:tentative="0">
      <w:start w:val="1"/>
      <w:numFmt w:val="decimal"/>
      <w:suff w:val="nothing"/>
      <w:lvlText w:val="%1、"/>
      <w:lvlJc w:val="left"/>
    </w:lvl>
  </w:abstractNum>
  <w:abstractNum w:abstractNumId="8">
    <w:nsid w:val="63919DF5"/>
    <w:multiLevelType w:val="singleLevel"/>
    <w:tmpl w:val="63919DF5"/>
    <w:lvl w:ilvl="0" w:tentative="0">
      <w:start w:val="1"/>
      <w:numFmt w:val="lowerLetter"/>
      <w:lvlText w:val="%1."/>
      <w:lvlJc w:val="left"/>
      <w:pPr>
        <w:tabs>
          <w:tab w:val="left" w:pos="425"/>
        </w:tabs>
        <w:ind w:left="425" w:hanging="425"/>
      </w:pPr>
      <w:rPr>
        <w:rFonts w:hint="default"/>
      </w:rPr>
    </w:lvl>
  </w:abstractNum>
  <w:abstractNum w:abstractNumId="9">
    <w:nsid w:val="639D8382"/>
    <w:multiLevelType w:val="singleLevel"/>
    <w:tmpl w:val="639D8382"/>
    <w:lvl w:ilvl="0" w:tentative="0">
      <w:start w:val="1"/>
      <w:numFmt w:val="lowerLetter"/>
      <w:lvlText w:val="%1."/>
      <w:lvlJc w:val="left"/>
      <w:pPr>
        <w:tabs>
          <w:tab w:val="left" w:pos="425"/>
        </w:tabs>
        <w:ind w:left="425" w:hanging="425"/>
      </w:pPr>
      <w:rPr>
        <w:rFonts w:hint="default"/>
      </w:rPr>
    </w:lvl>
  </w:abstractNum>
  <w:abstractNum w:abstractNumId="10">
    <w:nsid w:val="639D84AC"/>
    <w:multiLevelType w:val="singleLevel"/>
    <w:tmpl w:val="639D84AC"/>
    <w:lvl w:ilvl="0" w:tentative="0">
      <w:start w:val="1"/>
      <w:numFmt w:val="lowerLetter"/>
      <w:lvlText w:val="%1."/>
      <w:lvlJc w:val="left"/>
      <w:pPr>
        <w:tabs>
          <w:tab w:val="left" w:pos="425"/>
        </w:tabs>
        <w:ind w:left="425" w:hanging="425"/>
      </w:pPr>
      <w:rPr>
        <w:rFonts w:hint="default"/>
      </w:rPr>
    </w:lvl>
  </w:abstractNum>
  <w:abstractNum w:abstractNumId="11">
    <w:nsid w:val="639D84C8"/>
    <w:multiLevelType w:val="singleLevel"/>
    <w:tmpl w:val="639D84C8"/>
    <w:lvl w:ilvl="0" w:tentative="0">
      <w:start w:val="1"/>
      <w:numFmt w:val="decimalEnclosedCircleChinese"/>
      <w:suff w:val="nothing"/>
      <w:lvlText w:val="%1　"/>
      <w:lvlJc w:val="left"/>
      <w:pPr>
        <w:ind w:left="0" w:firstLine="400"/>
      </w:pPr>
      <w:rPr>
        <w:rFonts w:hint="eastAsia"/>
      </w:rPr>
    </w:lvl>
  </w:abstractNum>
  <w:abstractNum w:abstractNumId="12">
    <w:nsid w:val="639D84E4"/>
    <w:multiLevelType w:val="singleLevel"/>
    <w:tmpl w:val="639D84E4"/>
    <w:lvl w:ilvl="0" w:tentative="0">
      <w:start w:val="1"/>
      <w:numFmt w:val="lowerLetter"/>
      <w:lvlText w:val="%1."/>
      <w:lvlJc w:val="left"/>
      <w:pPr>
        <w:tabs>
          <w:tab w:val="left" w:pos="425"/>
        </w:tabs>
        <w:ind w:left="425" w:hanging="425"/>
      </w:pPr>
      <w:rPr>
        <w:rFonts w:hint="default"/>
      </w:rPr>
    </w:lvl>
  </w:abstractNum>
  <w:abstractNum w:abstractNumId="13">
    <w:nsid w:val="639D8502"/>
    <w:multiLevelType w:val="singleLevel"/>
    <w:tmpl w:val="639D8502"/>
    <w:lvl w:ilvl="0" w:tentative="0">
      <w:start w:val="1"/>
      <w:numFmt w:val="lowerLetter"/>
      <w:lvlText w:val="%1."/>
      <w:lvlJc w:val="left"/>
      <w:pPr>
        <w:tabs>
          <w:tab w:val="left" w:pos="425"/>
        </w:tabs>
        <w:ind w:left="425" w:hanging="425"/>
      </w:pPr>
      <w:rPr>
        <w:rFonts w:hint="default"/>
      </w:rPr>
    </w:lvl>
  </w:abstractNum>
  <w:abstractNum w:abstractNumId="14">
    <w:nsid w:val="639D851B"/>
    <w:multiLevelType w:val="singleLevel"/>
    <w:tmpl w:val="639D851B"/>
    <w:lvl w:ilvl="0" w:tentative="0">
      <w:start w:val="1"/>
      <w:numFmt w:val="lowerLetter"/>
      <w:lvlText w:val="%1."/>
      <w:lvlJc w:val="left"/>
      <w:pPr>
        <w:tabs>
          <w:tab w:val="left" w:pos="425"/>
        </w:tabs>
        <w:ind w:left="425" w:hanging="425"/>
      </w:pPr>
      <w:rPr>
        <w:rFonts w:hint="default"/>
      </w:rPr>
    </w:lvl>
  </w:abstractNum>
  <w:num w:numId="1">
    <w:abstractNumId w:val="0"/>
  </w:num>
  <w:num w:numId="2">
    <w:abstractNumId w:val="4"/>
  </w:num>
  <w:num w:numId="3">
    <w:abstractNumId w:val="7"/>
  </w:num>
  <w:num w:numId="4">
    <w:abstractNumId w:val="9"/>
  </w:num>
  <w:num w:numId="5">
    <w:abstractNumId w:val="10"/>
  </w:num>
  <w:num w:numId="6">
    <w:abstractNumId w:val="11"/>
  </w:num>
  <w:num w:numId="7">
    <w:abstractNumId w:val="12"/>
  </w:num>
  <w:num w:numId="8">
    <w:abstractNumId w:val="13"/>
  </w:num>
  <w:num w:numId="9">
    <w:abstractNumId w:val="14"/>
  </w:num>
  <w:num w:numId="10">
    <w:abstractNumId w:val="5"/>
  </w:num>
  <w:num w:numId="11">
    <w:abstractNumId w:val="6"/>
  </w:num>
  <w:num w:numId="12">
    <w:abstractNumId w:val="1"/>
  </w:num>
  <w:num w:numId="13">
    <w:abstractNumId w:val="2"/>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lMzlhOTExYmI2Y2JiMThkYTQ3NTFiNGNhNmQyYTEifQ=="/>
  </w:docVars>
  <w:rsids>
    <w:rsidRoot w:val="45C87831"/>
    <w:rsid w:val="00031B0E"/>
    <w:rsid w:val="0008780B"/>
    <w:rsid w:val="000D3C8B"/>
    <w:rsid w:val="0017056A"/>
    <w:rsid w:val="001F308E"/>
    <w:rsid w:val="00275C87"/>
    <w:rsid w:val="00477F0E"/>
    <w:rsid w:val="005438A0"/>
    <w:rsid w:val="005D6C4A"/>
    <w:rsid w:val="005F0180"/>
    <w:rsid w:val="006E2E89"/>
    <w:rsid w:val="00717756"/>
    <w:rsid w:val="00726849"/>
    <w:rsid w:val="00747E1D"/>
    <w:rsid w:val="007A700D"/>
    <w:rsid w:val="00846530"/>
    <w:rsid w:val="008D4AB7"/>
    <w:rsid w:val="009133E2"/>
    <w:rsid w:val="009E33F7"/>
    <w:rsid w:val="00AE27A6"/>
    <w:rsid w:val="00AE47F4"/>
    <w:rsid w:val="00B27E00"/>
    <w:rsid w:val="00B340BA"/>
    <w:rsid w:val="00B730BF"/>
    <w:rsid w:val="00CE7DF0"/>
    <w:rsid w:val="00CF6B3B"/>
    <w:rsid w:val="00D729B3"/>
    <w:rsid w:val="00D90D80"/>
    <w:rsid w:val="00DD0761"/>
    <w:rsid w:val="00E80C3C"/>
    <w:rsid w:val="00F9220A"/>
    <w:rsid w:val="027A5940"/>
    <w:rsid w:val="03390F30"/>
    <w:rsid w:val="0D3B5CCB"/>
    <w:rsid w:val="12435D4E"/>
    <w:rsid w:val="1AED2CFB"/>
    <w:rsid w:val="1C837232"/>
    <w:rsid w:val="21C17CB0"/>
    <w:rsid w:val="220821C8"/>
    <w:rsid w:val="227A44D0"/>
    <w:rsid w:val="22EA7B20"/>
    <w:rsid w:val="24F17DA3"/>
    <w:rsid w:val="2FD302BA"/>
    <w:rsid w:val="30DA11D4"/>
    <w:rsid w:val="37C168DB"/>
    <w:rsid w:val="382F77D5"/>
    <w:rsid w:val="39B27192"/>
    <w:rsid w:val="3EDC22F1"/>
    <w:rsid w:val="409E221E"/>
    <w:rsid w:val="42A87384"/>
    <w:rsid w:val="438A4CDB"/>
    <w:rsid w:val="45C87831"/>
    <w:rsid w:val="4D4B54DB"/>
    <w:rsid w:val="4E105DDD"/>
    <w:rsid w:val="4F0C008F"/>
    <w:rsid w:val="50FB4B23"/>
    <w:rsid w:val="53993B83"/>
    <w:rsid w:val="561843C9"/>
    <w:rsid w:val="5B654DF2"/>
    <w:rsid w:val="5BBD137E"/>
    <w:rsid w:val="64951D62"/>
    <w:rsid w:val="67A71109"/>
    <w:rsid w:val="6B3B6738"/>
    <w:rsid w:val="6CEB5F3B"/>
    <w:rsid w:val="73047D33"/>
    <w:rsid w:val="749E5641"/>
    <w:rsid w:val="7C156B31"/>
    <w:rsid w:val="7F712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styleId="3">
    <w:name w:val="Plain Text"/>
    <w:basedOn w:val="1"/>
    <w:autoRedefine/>
    <w:unhideWhenUsed/>
    <w:qFormat/>
    <w:uiPriority w:val="99"/>
    <w:rPr>
      <w:rFonts w:ascii="宋体" w:hAnsi="Courier New"/>
      <w:sz w:val="20"/>
      <w:szCs w:val="20"/>
    </w:rPr>
  </w:style>
  <w:style w:type="paragraph" w:styleId="5">
    <w:name w:val="footer"/>
    <w:basedOn w:val="1"/>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tabs>
        <w:tab w:val="center" w:pos="4153"/>
        <w:tab w:val="right" w:pos="8306"/>
      </w:tabs>
      <w:snapToGrid w:val="0"/>
      <w:jc w:val="center"/>
    </w:pPr>
    <w:rPr>
      <w:sz w:val="18"/>
      <w:szCs w:val="18"/>
    </w:rPr>
  </w:style>
  <w:style w:type="paragraph" w:styleId="7">
    <w:name w:val="Normal (Web)"/>
    <w:basedOn w:val="1"/>
    <w:autoRedefine/>
    <w:qFormat/>
    <w:uiPriority w:val="0"/>
    <w:pPr>
      <w:widowControl/>
      <w:spacing w:before="100" w:beforeAutospacing="1" w:after="100" w:afterAutospacing="1"/>
      <w:jc w:val="left"/>
    </w:pPr>
    <w:rPr>
      <w:rFonts w:ascii="宋体" w:hAnsi="宋体" w:cs="宋体"/>
      <w:sz w:val="24"/>
    </w:rPr>
  </w:style>
  <w:style w:type="paragraph" w:styleId="8">
    <w:name w:val="Title"/>
    <w:basedOn w:val="1"/>
    <w:next w:val="1"/>
    <w:link w:val="13"/>
    <w:autoRedefine/>
    <w:qFormat/>
    <w:uiPriority w:val="0"/>
    <w:pPr>
      <w:spacing w:before="240" w:after="60"/>
      <w:jc w:val="center"/>
      <w:outlineLvl w:val="0"/>
    </w:pPr>
    <w:rPr>
      <w:rFonts w:asciiTheme="majorHAnsi" w:hAnsiTheme="majorHAnsi" w:eastAsiaTheme="majorEastAsia" w:cstheme="majorBidi"/>
      <w:b/>
      <w:bCs/>
      <w:sz w:val="32"/>
      <w:szCs w:val="32"/>
    </w:rPr>
  </w:style>
  <w:style w:type="character" w:styleId="11">
    <w:name w:val="page number"/>
    <w:basedOn w:val="10"/>
    <w:autoRedefine/>
    <w:qFormat/>
    <w:uiPriority w:val="0"/>
  </w:style>
  <w:style w:type="paragraph" w:customStyle="1" w:styleId="12">
    <w:name w:val="列出段落1"/>
    <w:basedOn w:val="1"/>
    <w:autoRedefine/>
    <w:qFormat/>
    <w:uiPriority w:val="34"/>
    <w:pPr>
      <w:ind w:firstLine="420" w:firstLineChars="200"/>
    </w:pPr>
  </w:style>
  <w:style w:type="character" w:customStyle="1" w:styleId="13">
    <w:name w:val="标题 字符"/>
    <w:basedOn w:val="10"/>
    <w:link w:val="8"/>
    <w:autoRedefine/>
    <w:qFormat/>
    <w:uiPriority w:val="0"/>
    <w:rPr>
      <w:rFonts w:asciiTheme="majorHAnsi" w:hAnsiTheme="majorHAnsi" w:eastAsiaTheme="majorEastAsia" w:cstheme="majorBidi"/>
      <w:b/>
      <w:bCs/>
      <w:color w:val="000000"/>
      <w:sz w:val="32"/>
      <w:szCs w:val="32"/>
    </w:rPr>
  </w:style>
  <w:style w:type="character" w:customStyle="1" w:styleId="14">
    <w:name w:val="页眉 字符"/>
    <w:basedOn w:val="10"/>
    <w:link w:val="6"/>
    <w:autoRedefine/>
    <w:qFormat/>
    <w:uiPriority w:val="0"/>
    <w:rPr>
      <w:rFonts w:ascii="Times New Roman" w:hAnsi="Times New Roman" w:eastAsia="宋体" w:cs="Times New Roman"/>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13131</Words>
  <Characters>13894</Characters>
  <Lines>105</Lines>
  <Paragraphs>29</Paragraphs>
  <TotalTime>2</TotalTime>
  <ScaleCrop>false</ScaleCrop>
  <LinksUpToDate>false</LinksUpToDate>
  <CharactersWithSpaces>14381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2023-06-25T01:15:00Z</dcterms:created>
  <dc:creator>贾瑞玲</dc:creator>
  <cp:lastModifiedBy>噗呲</cp:lastModifiedBy>
  <dcterms:modified xsi:type="dcterms:W3CDTF">2024-08-13T00:26:10Z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1AE772C4E14F4C978002F9191ABD88FA_13</vt:lpwstr>
  </property>
</Properties>
</file>