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A1519">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江苏索普赛瑞装备制造有限公司招标文件</w:t>
      </w:r>
    </w:p>
    <w:p w14:paraId="50A4D60D">
      <w:pPr>
        <w:adjustRightInd w:val="0"/>
        <w:snapToGrid w:val="0"/>
        <w:jc w:val="center"/>
        <w:rPr>
          <w:rFonts w:hint="eastAsia" w:ascii="仿宋" w:hAnsi="仿宋" w:eastAsia="仿宋" w:cs="仿宋"/>
          <w:bCs/>
          <w:sz w:val="32"/>
          <w:szCs w:val="32"/>
          <w:lang w:val="zh-CN"/>
        </w:rPr>
      </w:pPr>
      <w:r>
        <w:rPr>
          <w:rFonts w:hint="eastAsia" w:ascii="仿宋" w:hAnsi="仿宋" w:eastAsia="仿宋" w:cs="仿宋"/>
          <w:bCs/>
          <w:sz w:val="32"/>
          <w:szCs w:val="32"/>
          <w:lang w:val="zh-CN"/>
        </w:rPr>
        <w:t>（通用模板）</w:t>
      </w:r>
    </w:p>
    <w:p w14:paraId="71E58364">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74A25BE7">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委托</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新增</w:t>
      </w:r>
      <w:r>
        <w:rPr>
          <w:rFonts w:hint="eastAsia" w:ascii="仿宋" w:hAnsi="仿宋" w:eastAsia="仿宋" w:cs="仿宋"/>
          <w:bCs/>
          <w:color w:val="auto"/>
          <w:sz w:val="30"/>
          <w:szCs w:val="30"/>
          <w:u w:val="single"/>
          <w:lang w:val="en-US" w:eastAsia="zh-CN"/>
        </w:rPr>
        <w:t>现场管道安装</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一批，</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14:paraId="7B75E19D">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14:paraId="6B595B4D">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新增</w:t>
      </w:r>
      <w:r>
        <w:rPr>
          <w:rFonts w:hint="eastAsia" w:ascii="仿宋" w:hAnsi="仿宋" w:eastAsia="仿宋" w:cs="仿宋"/>
          <w:bCs/>
          <w:color w:val="auto"/>
          <w:sz w:val="30"/>
          <w:szCs w:val="30"/>
          <w:u w:val="single"/>
          <w:lang w:val="en-US" w:eastAsia="zh-CN"/>
        </w:rPr>
        <w:t>现场管道安装</w:t>
      </w:r>
      <w:r>
        <w:rPr>
          <w:rFonts w:hint="eastAsia" w:ascii="仿宋" w:hAnsi="仿宋" w:eastAsia="仿宋" w:cs="仿宋"/>
          <w:bCs/>
          <w:sz w:val="30"/>
          <w:szCs w:val="30"/>
        </w:rPr>
        <w:t>；</w:t>
      </w:r>
    </w:p>
    <w:p w14:paraId="3374D4BA">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15天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7E5B72C2">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施工</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兴发工业园区现场</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3A323496">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投标截止时间及开标时间202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7</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5E59ECE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（五）开标地点：江苏索普(集团)有限公司招标中心；</w:t>
      </w:r>
    </w:p>
    <w:p w14:paraId="6CADB75E">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14:paraId="376D4615">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4A4BBAA9">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详见招标文件附件询价单。</w:t>
      </w:r>
    </w:p>
    <w:p w14:paraId="5271755F">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w:t>
      </w:r>
      <w:r>
        <w:rPr>
          <w:rFonts w:hint="eastAsia" w:ascii="仿宋" w:hAnsi="仿宋" w:eastAsia="仿宋" w:cs="仿宋"/>
          <w:bCs/>
          <w:color w:val="auto"/>
          <w:sz w:val="30"/>
          <w:szCs w:val="30"/>
          <w:lang w:val="en-US" w:eastAsia="zh-CN"/>
        </w:rPr>
        <w:t>及其他</w:t>
      </w:r>
      <w:r>
        <w:rPr>
          <w:rFonts w:hint="eastAsia" w:ascii="仿宋" w:hAnsi="仿宋" w:eastAsia="仿宋" w:cs="仿宋"/>
          <w:bCs/>
          <w:color w:val="auto"/>
          <w:sz w:val="30"/>
          <w:szCs w:val="30"/>
        </w:rPr>
        <w:t>要求：</w:t>
      </w:r>
    </w:p>
    <w:p w14:paraId="47D847C2">
      <w:pPr>
        <w:adjustRightInd w:val="0"/>
        <w:snapToGrid w:val="0"/>
        <w:spacing w:line="600" w:lineRule="exact"/>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详见招标文件附件询价单。</w:t>
      </w:r>
    </w:p>
    <w:p w14:paraId="38F604C9">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14:paraId="09763660">
      <w:pPr>
        <w:pStyle w:val="5"/>
        <w:adjustRightInd w:val="0"/>
        <w:snapToGrid w:val="0"/>
        <w:spacing w:after="0" w:line="600" w:lineRule="exac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 xml:space="preserve">    （一）投标人必须具备中华人民共和国境内生产或经营应具备的合法资质；</w:t>
      </w:r>
    </w:p>
    <w:p w14:paraId="4093472C">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不接受被列入失信被执行人、重大违法案件当事人投标；</w:t>
      </w:r>
    </w:p>
    <w:p w14:paraId="2BA1AC21">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14:paraId="34CDC9A0">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（四）投标人应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14:paraId="004A6E3E">
      <w:pPr>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（五） 投标人须具有相关</w:t>
      </w:r>
      <w:r>
        <w:rPr>
          <w:rFonts w:hint="eastAsia" w:ascii="仿宋" w:hAnsi="仿宋" w:eastAsia="仿宋" w:cs="仿宋"/>
          <w:bCs/>
          <w:color w:val="auto"/>
          <w:sz w:val="30"/>
          <w:szCs w:val="30"/>
          <w:lang w:val="en-US" w:eastAsia="zh-CN"/>
        </w:rPr>
        <w:t>材料加工</w:t>
      </w:r>
      <w:bookmarkStart w:id="0" w:name="_GoBack"/>
      <w:bookmarkEnd w:id="0"/>
      <w:r>
        <w:rPr>
          <w:rFonts w:hint="eastAsia" w:ascii="仿宋" w:hAnsi="仿宋" w:eastAsia="仿宋" w:cs="仿宋"/>
          <w:bCs/>
          <w:color w:val="auto"/>
          <w:sz w:val="30"/>
          <w:szCs w:val="30"/>
        </w:rPr>
        <w:t>资质；</w:t>
      </w:r>
    </w:p>
    <w:p w14:paraId="1E084953">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（六）不接受被列入索普集团供应商负面清单中的单位投标；</w:t>
      </w:r>
    </w:p>
    <w:p w14:paraId="697A5E7D">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14:paraId="30889E2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20A176B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陕西北元现场验收合格，</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lang w:val="en-US" w:eastAsia="zh-CN"/>
        </w:rPr>
        <w:t>并入账后</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承兑结算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14:paraId="17717BC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14:paraId="63D1744D">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14:paraId="53B16948">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2、采用线下投标有两种方式：（1）密封投标。应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招标邮箱投标。应将投标报价盖章扫描发至公司招投标邮箱，邮件主题上应注明投标单位的名称+标的物的名称，以便于在开标时区分招标名称，防止误点误开，未注明清楚的投标导致未中标的由投标单位自行承担，</w:t>
      </w:r>
      <w:r>
        <w:rPr>
          <w:rFonts w:hint="eastAsia" w:ascii="仿宋" w:hAnsi="仿宋" w:eastAsia="仿宋" w:cs="仿宋"/>
          <w:b/>
          <w:bCs/>
          <w:color w:val="auto"/>
          <w:kern w:val="1"/>
          <w:sz w:val="30"/>
          <w:szCs w:val="30"/>
        </w:rPr>
        <w:t>此外通过邮箱投标的附件应进行文件加密，在开标时招标人会电话联系投标联系人，投标人将密码告知招标人进行解密，未对文件进行加密的投标文件导致的信息泄露招标方概不负责</w:t>
      </w:r>
      <w:r>
        <w:rPr>
          <w:rFonts w:hint="eastAsia" w:ascii="仿宋" w:hAnsi="仿宋" w:eastAsia="仿宋" w:cs="仿宋"/>
          <w:bCs/>
          <w:color w:val="auto"/>
          <w:kern w:val="1"/>
          <w:sz w:val="30"/>
          <w:szCs w:val="30"/>
        </w:rPr>
        <w:t>。以上两种线下投标方式要求在投标截止日之前送达，逾期将作为废标处理。</w:t>
      </w:r>
    </w:p>
    <w:p w14:paraId="2369322C">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14:paraId="37209B35">
      <w:pPr>
        <w:pStyle w:val="31"/>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公司：江苏索普赛瑞装备制造有限公司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14:paraId="1458707A">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45B2730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799C2BA">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王琦</w:t>
      </w:r>
    </w:p>
    <w:p w14:paraId="5C977A0A">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13812468489</w:t>
      </w:r>
    </w:p>
    <w:p w14:paraId="5E1FD598">
      <w:pPr>
        <w:pStyle w:val="5"/>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（五）与本投标有关的收件邮箱有关信息：</w:t>
      </w:r>
    </w:p>
    <w:p w14:paraId="5FFE5431">
      <w:pPr>
        <w:pStyle w:val="6"/>
        <w:rPr>
          <w:rFonts w:hint="eastAsia" w:ascii="仿宋" w:hAnsi="仿宋" w:eastAsia="仿宋" w:cs="仿宋"/>
          <w:bCs/>
          <w:kern w:val="1"/>
          <w:sz w:val="30"/>
          <w:szCs w:val="30"/>
        </w:rPr>
      </w:pPr>
      <w:r>
        <w:rPr>
          <w:rFonts w:hint="eastAsia" w:ascii="仿宋" w:hAnsi="仿宋" w:eastAsia="仿宋" w:cs="仿宋"/>
          <w:bCs/>
          <w:kern w:val="1"/>
          <w:sz w:val="30"/>
          <w:szCs w:val="30"/>
        </w:rPr>
        <w:t>收件地址：waixiezhaobiao@sopocere.com</w:t>
      </w:r>
      <w:r>
        <w:rPr>
          <w:rFonts w:hint="eastAsia" w:ascii="仿宋" w:hAnsi="仿宋" w:eastAsia="仿宋" w:cs="仿宋"/>
          <w:bCs/>
          <w:color w:val="auto"/>
          <w:kern w:val="1"/>
          <w:sz w:val="30"/>
          <w:szCs w:val="30"/>
        </w:rPr>
        <w:t>（邮件主题上应注明投标单位的名称+标的物的名称，以便于在开标时区分招标名称，防止误点误开，未注明清楚的投标导致未中标的由投标单位自行承担）</w:t>
      </w:r>
    </w:p>
    <w:p w14:paraId="54E712D6">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14:paraId="0AC6116B">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14:paraId="4C4329D0">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14:paraId="2FD4D2E9">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14:paraId="0C451534">
      <w:pPr>
        <w:pStyle w:val="5"/>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14:paraId="36BD1174">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14:paraId="7BCAA1D5">
      <w:pPr>
        <w:adjustRightInd w:val="0"/>
        <w:snapToGrid w:val="0"/>
        <w:spacing w:line="360" w:lineRule="auto"/>
        <w:ind w:firstLine="600" w:firstLineChars="200"/>
        <w:jc w:val="left"/>
        <w:rPr>
          <w:rFonts w:hint="eastAsia" w:ascii="仿宋" w:hAnsi="仿宋" w:eastAsia="仿宋" w:cs="仿宋"/>
          <w:bCs/>
          <w:color w:val="auto"/>
          <w:kern w:val="1"/>
          <w:sz w:val="30"/>
          <w:szCs w:val="30"/>
        </w:rPr>
      </w:pPr>
    </w:p>
    <w:p w14:paraId="62D8827D">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14:paraId="74340D2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14:paraId="6D3BC34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本项目由招标人组织评标小组负责开标工作，确定最终中标人。</w:t>
      </w:r>
    </w:p>
    <w:p w14:paraId="5A29080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14:paraId="423FF7B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在能够满足招标人技术要求及</w:t>
      </w:r>
      <w:r>
        <w:rPr>
          <w:rFonts w:hint="eastAsia" w:ascii="仿宋_GB2312" w:hAnsi="宋体" w:eastAsia="仿宋_GB2312" w:cs="‹ÎSå"/>
          <w:color w:val="auto"/>
          <w:kern w:val="1"/>
          <w:sz w:val="30"/>
          <w:szCs w:val="30"/>
          <w:lang w:val="en-US" w:eastAsia="zh-CN"/>
        </w:rPr>
        <w:t>交</w:t>
      </w:r>
      <w:r>
        <w:rPr>
          <w:rFonts w:hint="eastAsia" w:ascii="仿宋_GB2312" w:hAnsi="宋体" w:eastAsia="仿宋_GB2312" w:cs="‹ÎSå"/>
          <w:color w:val="auto"/>
          <w:kern w:val="1"/>
          <w:sz w:val="30"/>
          <w:szCs w:val="30"/>
        </w:rPr>
        <w:t>货期要求的投标人中选择总价最低的一家投标人作为中标候选人。</w:t>
      </w:r>
    </w:p>
    <w:p w14:paraId="4C582F8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14:paraId="40A85AE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3、评标小组不得泄露各投标人的报价。                                    </w:t>
      </w:r>
    </w:p>
    <w:p w14:paraId="4F62EF9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6D45F8C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14:paraId="2A4566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14:paraId="1FE0027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1、凡投标人不具备生产经营资质的，或投标文件填写不完整、报价有空项的，或不符合技术要求条款的，或者存在其他不符合招标人有关要求的问题，经招标人评标小组评定，可作废标处理。</w:t>
      </w:r>
    </w:p>
    <w:p w14:paraId="29711669">
      <w:pPr>
        <w:adjustRightInd w:val="0"/>
        <w:snapToGrid w:val="0"/>
        <w:spacing w:line="600" w:lineRule="exact"/>
        <w:jc w:val="left"/>
        <w:rPr>
          <w:rFonts w:hint="eastAsia" w:ascii="仿宋" w:hAnsi="仿宋" w:eastAsia="仿宋" w:cs="仿宋"/>
          <w:bCs/>
          <w:color w:val="FF0000"/>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2、投标人应如实提供符合市场规律和自身成本的合理报价。如果投标人的报价与市场价格明显偏离并因此影响了招标活动的公正合理性，损害了招标人的正当利益，经招标人评标小组评定，可作废标处理。</w:t>
      </w:r>
    </w:p>
    <w:p w14:paraId="7835F14D">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296E6BC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2779CA0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FF0000"/>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0%承担违约责任。</w:t>
      </w:r>
    </w:p>
    <w:p w14:paraId="2613ECA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64BFFD0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3199FF2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5510E5A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14:paraId="1DF34C3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14:paraId="6BB202F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（四）对不合格货品招标人应及时通知中标人，如有异议双方可协商解决；协商期间中标人应保证招标人供应，不影响招标人正常生产运行。</w:t>
      </w:r>
    </w:p>
    <w:p w14:paraId="1B7A1C0B">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投标人不能正常履约，对招标人生产经营活动造成影响的，根据《索普赛瑞供应商负面清单管理规定(2023年修订版)》（详见附件1），招标人有权对违反规定的投标人进行考核扣分，对列入负面清单的供应商，索普集团本部及各分子公司将不接受其投标，产生严重影响的，招标人将依法追究投标人法律责任。索普集团供应商负面清单的公示地址为：www.sopo.com.cn。</w:t>
      </w:r>
    </w:p>
    <w:p w14:paraId="66A8CA4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（六）投标人对所供产品所引起的知识产权方面的纠纷，由投标人承担一切后果，招标人不承担任何责任。</w:t>
      </w:r>
    </w:p>
    <w:p w14:paraId="714BFFA8">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14:paraId="65500DB9">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（八）投标人不得将任何投标信息泄漏给第三方，一经发现有损招标人利益的可能，均视为无效报价。</w:t>
      </w:r>
    </w:p>
    <w:p w14:paraId="61B50177">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（九）本次招标解释权归江苏索普赛瑞装备制造有限公司商务合作部所有</w:t>
      </w:r>
      <w:r>
        <w:rPr>
          <w:rFonts w:hint="eastAsia" w:ascii="仿宋" w:hAnsi="仿宋" w:eastAsia="仿宋" w:cs="仿宋"/>
          <w:bCs/>
          <w:color w:val="auto"/>
          <w:kern w:val="2"/>
          <w:sz w:val="30"/>
          <w:szCs w:val="30"/>
        </w:rPr>
        <w:t>。</w:t>
      </w:r>
    </w:p>
    <w:p w14:paraId="683FBFCE">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（十）本次招标中标信息公示网址：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4"/>
          <w:rFonts w:ascii="仿宋" w:hAnsi="仿宋" w:eastAsia="仿宋" w:cs="仿宋"/>
          <w:bCs/>
          <w:color w:val="auto"/>
          <w:kern w:val="1"/>
          <w:sz w:val="30"/>
          <w:szCs w:val="30"/>
          <w:u w:val="none"/>
        </w:rPr>
        <w:t>http://www.sopo.com.cn/list/91-93.html</w:t>
      </w:r>
      <w:r>
        <w:rPr>
          <w:rStyle w:val="14"/>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1A160B38">
      <w:pPr>
        <w:adjustRightInd w:val="0"/>
        <w:snapToGrid w:val="0"/>
        <w:spacing w:line="600" w:lineRule="exact"/>
        <w:jc w:val="center"/>
        <w:rPr>
          <w:rFonts w:ascii="方正小标宋简体" w:hAnsi="方正小标宋简体" w:eastAsia="方正小标宋简体" w:cs="方正小标宋简体"/>
          <w:bCs/>
          <w:sz w:val="44"/>
          <w:szCs w:val="44"/>
        </w:rPr>
      </w:pPr>
      <w:r>
        <w:rPr>
          <w:rFonts w:ascii="黑体" w:hAnsi="黑体" w:eastAsia="黑体" w:cs="黑体"/>
          <w:bCs/>
          <w:color w:val="auto"/>
          <w:sz w:val="34"/>
          <w:szCs w:val="34"/>
        </w:rPr>
        <w:br w:type="page"/>
      </w:r>
      <w:r>
        <w:rPr>
          <w:rFonts w:hint="eastAsia" w:ascii="方正小标宋简体" w:hAnsi="方正小标宋简体" w:eastAsia="方正小标宋简体" w:cs="方正小标宋简体"/>
          <w:bCs/>
          <w:sz w:val="44"/>
          <w:szCs w:val="44"/>
        </w:rPr>
        <w:t>索普赛瑞供应商负面清单管理规定</w:t>
      </w:r>
    </w:p>
    <w:p w14:paraId="10D5A631">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124928C5">
      <w:pPr>
        <w:tabs>
          <w:tab w:val="left" w:pos="2565"/>
        </w:tabs>
        <w:spacing w:line="600" w:lineRule="exact"/>
        <w:ind w:firstLine="680" w:firstLineChars="200"/>
        <w:rPr>
          <w:rFonts w:ascii="仿宋_GB2312" w:hAnsi="仿宋" w:eastAsia="仿宋_GB2312"/>
          <w:sz w:val="34"/>
          <w:szCs w:val="34"/>
        </w:rPr>
      </w:pPr>
    </w:p>
    <w:p w14:paraId="1F043E22">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4B16C510">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采购和外协加工受压元件的材料，需要经公司相关部门考察认定），均可参与我司组织的招投标、比价采购等商务活动。</w:t>
      </w:r>
    </w:p>
    <w:p w14:paraId="41CD2596">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6D313FCF">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07CBEA6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41F1A95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5ACD5EF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4F24B65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66732C4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778E5B7F">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7E4CAA7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06773526">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47B170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61C7815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4B6E9311">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69F0BD7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4D6C2BF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07345D0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39D75F6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0197078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43A0865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066D31A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6AF4423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6695AEF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7E76695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548551A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73AD17E1">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786BD24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647A2F6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7FA5B9A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23A5BFC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41D8C7C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（1）中标之后因报价、参数错误等原因，经双方协商终止合同签订，单次扣1-3分。</w:t>
      </w:r>
    </w:p>
    <w:p w14:paraId="6ABE164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（2）中标之后拒绝签订合同或拒绝履行合同，单次扣5-10分。</w:t>
      </w:r>
    </w:p>
    <w:p w14:paraId="4817722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2A123AE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2DE13F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345CFD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17392748">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48C6703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7DFB5F7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349AF588">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5F7EF88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2AD127DF">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0C64749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14:paraId="769C41B4">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121BD9FE">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673D9BB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1209B6B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512D21D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69EDBA73">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56E1F609">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41D98D4C">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6775A7A2">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66811F97">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452116C6">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508F3702">
      <w:pPr>
        <w:spacing w:line="600" w:lineRule="exact"/>
        <w:ind w:firstLine="680" w:firstLineChars="200"/>
        <w:rPr>
          <w:rFonts w:ascii="仿宋_GB2312" w:hAnsi="仿宋_GB2312" w:eastAsia="仿宋_GB2312" w:cs="仿宋_GB2312"/>
          <w:sz w:val="34"/>
          <w:szCs w:val="34"/>
        </w:rPr>
      </w:pPr>
    </w:p>
    <w:p w14:paraId="30BF2A04">
      <w:pPr>
        <w:spacing w:line="600" w:lineRule="exact"/>
        <w:ind w:firstLine="680" w:firstLineChars="200"/>
        <w:rPr>
          <w:rFonts w:ascii="仿宋_GB2312" w:hAnsi="仿宋_GB2312" w:eastAsia="仿宋_GB2312" w:cs="仿宋_GB2312"/>
          <w:sz w:val="34"/>
          <w:szCs w:val="34"/>
        </w:rPr>
      </w:pPr>
    </w:p>
    <w:p w14:paraId="13DAF0B6">
      <w:pPr>
        <w:spacing w:line="600" w:lineRule="exact"/>
        <w:ind w:firstLine="680" w:firstLineChars="200"/>
        <w:rPr>
          <w:rFonts w:ascii="仿宋_GB2312" w:hAnsi="仿宋_GB2312" w:eastAsia="仿宋_GB2312" w:cs="仿宋_GB2312"/>
          <w:sz w:val="34"/>
          <w:szCs w:val="34"/>
        </w:rPr>
      </w:pPr>
    </w:p>
    <w:p w14:paraId="6252FAF6">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67ABA978">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10"/>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0BE11ED8">
        <w:tblPrEx>
          <w:tblCellMar>
            <w:top w:w="15" w:type="dxa"/>
            <w:left w:w="15" w:type="dxa"/>
            <w:bottom w:w="15" w:type="dxa"/>
            <w:right w:w="15" w:type="dxa"/>
          </w:tblCellMar>
        </w:tblPrEx>
        <w:trPr>
          <w:trHeight w:val="228" w:hRule="atLeast"/>
        </w:trPr>
        <w:tc>
          <w:tcPr>
            <w:tcW w:w="2812" w:type="dxa"/>
            <w:noWrap w:val="0"/>
            <w:vAlign w:val="bottom"/>
          </w:tcPr>
          <w:p w14:paraId="3176E349">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61398692">
            <w:pPr>
              <w:rPr>
                <w:rFonts w:ascii="宋体" w:hAnsi="宋体" w:cs="宋体"/>
                <w:sz w:val="24"/>
              </w:rPr>
            </w:pPr>
          </w:p>
        </w:tc>
        <w:tc>
          <w:tcPr>
            <w:tcW w:w="981" w:type="dxa"/>
            <w:noWrap w:val="0"/>
            <w:vAlign w:val="bottom"/>
          </w:tcPr>
          <w:p w14:paraId="2E7C2D46">
            <w:pPr>
              <w:rPr>
                <w:rFonts w:ascii="宋体" w:hAnsi="宋体" w:cs="宋体"/>
                <w:sz w:val="24"/>
              </w:rPr>
            </w:pPr>
          </w:p>
        </w:tc>
        <w:tc>
          <w:tcPr>
            <w:tcW w:w="1016" w:type="dxa"/>
            <w:noWrap w:val="0"/>
            <w:vAlign w:val="bottom"/>
          </w:tcPr>
          <w:p w14:paraId="6E1B7CD1">
            <w:pPr>
              <w:rPr>
                <w:rFonts w:ascii="宋体" w:hAnsi="宋体" w:cs="宋体"/>
                <w:sz w:val="24"/>
              </w:rPr>
            </w:pPr>
          </w:p>
        </w:tc>
        <w:tc>
          <w:tcPr>
            <w:tcW w:w="1003" w:type="dxa"/>
            <w:noWrap w:val="0"/>
            <w:vAlign w:val="bottom"/>
          </w:tcPr>
          <w:p w14:paraId="4D402090">
            <w:pPr>
              <w:rPr>
                <w:rFonts w:ascii="宋体" w:hAnsi="宋体" w:cs="宋体"/>
                <w:sz w:val="24"/>
              </w:rPr>
            </w:pPr>
          </w:p>
        </w:tc>
        <w:tc>
          <w:tcPr>
            <w:tcW w:w="993" w:type="dxa"/>
            <w:noWrap w:val="0"/>
            <w:vAlign w:val="bottom"/>
          </w:tcPr>
          <w:p w14:paraId="732A73AD">
            <w:pPr>
              <w:rPr>
                <w:rFonts w:ascii="宋体" w:hAnsi="宋体" w:cs="宋体"/>
                <w:sz w:val="24"/>
              </w:rPr>
            </w:pPr>
          </w:p>
        </w:tc>
        <w:tc>
          <w:tcPr>
            <w:tcW w:w="1003" w:type="dxa"/>
            <w:noWrap w:val="0"/>
            <w:vAlign w:val="bottom"/>
          </w:tcPr>
          <w:p w14:paraId="4A0AF440">
            <w:pPr>
              <w:rPr>
                <w:rFonts w:ascii="宋体" w:hAnsi="宋体" w:cs="宋体"/>
                <w:sz w:val="24"/>
              </w:rPr>
            </w:pPr>
          </w:p>
        </w:tc>
        <w:tc>
          <w:tcPr>
            <w:tcW w:w="944" w:type="dxa"/>
            <w:noWrap w:val="0"/>
            <w:vAlign w:val="bottom"/>
          </w:tcPr>
          <w:p w14:paraId="162F0F6E">
            <w:pPr>
              <w:rPr>
                <w:rFonts w:ascii="宋体" w:hAnsi="宋体" w:cs="宋体"/>
                <w:sz w:val="24"/>
              </w:rPr>
            </w:pPr>
          </w:p>
        </w:tc>
        <w:tc>
          <w:tcPr>
            <w:tcW w:w="969" w:type="dxa"/>
            <w:noWrap w:val="0"/>
            <w:vAlign w:val="bottom"/>
          </w:tcPr>
          <w:p w14:paraId="0827A7A6">
            <w:pPr>
              <w:rPr>
                <w:rFonts w:ascii="宋体" w:hAnsi="宋体" w:cs="宋体"/>
                <w:sz w:val="24"/>
              </w:rPr>
            </w:pPr>
          </w:p>
        </w:tc>
        <w:tc>
          <w:tcPr>
            <w:tcW w:w="944" w:type="dxa"/>
            <w:noWrap w:val="0"/>
            <w:vAlign w:val="bottom"/>
          </w:tcPr>
          <w:p w14:paraId="4A5F04B4">
            <w:pPr>
              <w:rPr>
                <w:rFonts w:ascii="宋体" w:hAnsi="宋体" w:cs="宋体"/>
                <w:sz w:val="24"/>
              </w:rPr>
            </w:pPr>
          </w:p>
        </w:tc>
        <w:tc>
          <w:tcPr>
            <w:tcW w:w="956" w:type="dxa"/>
            <w:noWrap w:val="0"/>
            <w:vAlign w:val="bottom"/>
          </w:tcPr>
          <w:p w14:paraId="3D6CF9D9">
            <w:pPr>
              <w:rPr>
                <w:rFonts w:ascii="宋体" w:hAnsi="宋体" w:cs="宋体"/>
                <w:sz w:val="24"/>
              </w:rPr>
            </w:pPr>
          </w:p>
        </w:tc>
        <w:tc>
          <w:tcPr>
            <w:tcW w:w="993" w:type="dxa"/>
            <w:noWrap w:val="0"/>
            <w:vAlign w:val="bottom"/>
          </w:tcPr>
          <w:p w14:paraId="641C437B">
            <w:pPr>
              <w:rPr>
                <w:rFonts w:ascii="宋体" w:hAnsi="宋体" w:cs="宋体"/>
                <w:sz w:val="24"/>
              </w:rPr>
            </w:pPr>
          </w:p>
        </w:tc>
        <w:tc>
          <w:tcPr>
            <w:tcW w:w="1076" w:type="dxa"/>
            <w:noWrap w:val="0"/>
            <w:vAlign w:val="bottom"/>
          </w:tcPr>
          <w:p w14:paraId="7378A1A5">
            <w:pPr>
              <w:rPr>
                <w:rFonts w:ascii="宋体" w:hAnsi="宋体" w:cs="宋体"/>
                <w:sz w:val="24"/>
              </w:rPr>
            </w:pPr>
          </w:p>
        </w:tc>
        <w:tc>
          <w:tcPr>
            <w:tcW w:w="1075" w:type="dxa"/>
            <w:noWrap w:val="0"/>
            <w:vAlign w:val="bottom"/>
          </w:tcPr>
          <w:p w14:paraId="399A364F">
            <w:pPr>
              <w:rPr>
                <w:rFonts w:ascii="宋体" w:hAnsi="宋体" w:cs="宋体"/>
                <w:sz w:val="24"/>
              </w:rPr>
            </w:pPr>
          </w:p>
        </w:tc>
      </w:tr>
    </w:tbl>
    <w:p w14:paraId="6F86F4D8">
      <w:pPr>
        <w:rPr>
          <w:vanish/>
        </w:rPr>
      </w:pPr>
    </w:p>
    <w:tbl>
      <w:tblPr>
        <w:tblStyle w:val="10"/>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5739A237">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48981C57">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63C70238">
            <w:pPr>
              <w:widowControl/>
              <w:jc w:val="center"/>
              <w:rPr>
                <w:rFonts w:ascii="方正小标宋简体" w:hAnsi="宋体" w:eastAsia="方正小标宋简体" w:cs="宋体"/>
                <w:bCs/>
                <w:sz w:val="44"/>
                <w:szCs w:val="44"/>
              </w:rPr>
            </w:pPr>
          </w:p>
        </w:tc>
      </w:tr>
      <w:tr w14:paraId="5E19DAFE">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7D187BDD">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4F004B0A">
            <w:pPr>
              <w:widowControl/>
              <w:jc w:val="left"/>
              <w:rPr>
                <w:rFonts w:ascii="宋体" w:hAnsi="宋体" w:cs="宋体"/>
                <w:sz w:val="24"/>
              </w:rPr>
            </w:pPr>
          </w:p>
        </w:tc>
      </w:tr>
      <w:tr w14:paraId="181F9656">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582666A">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6DC0A26B">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5A2F3E8">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3C902C66">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8777D7D">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01C8885C">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CC5BC8">
            <w:pPr>
              <w:widowControl/>
              <w:jc w:val="center"/>
              <w:rPr>
                <w:rFonts w:ascii="宋体" w:hAnsi="宋体" w:cs="宋体"/>
                <w:b/>
                <w:sz w:val="24"/>
              </w:rPr>
            </w:pPr>
            <w:r>
              <w:rPr>
                <w:rFonts w:hint="eastAsia" w:ascii="宋体" w:hAnsi="宋体" w:cs="宋体"/>
                <w:b/>
                <w:sz w:val="24"/>
              </w:rPr>
              <w:t>备注</w:t>
            </w:r>
          </w:p>
        </w:tc>
      </w:tr>
      <w:tr w14:paraId="52D8A0A6">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7C18FE8">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29F3793C">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1248FA49">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4DEF6A66">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0A77E845">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85304F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4B5E1526">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72CE31FD">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031FDBA3">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5A98E695">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6173282E">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C90D6EC">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4DBD7227">
            <w:pPr>
              <w:widowControl/>
              <w:jc w:val="center"/>
              <w:rPr>
                <w:rFonts w:ascii="宋体" w:hAnsi="宋体" w:cs="宋体"/>
                <w:b/>
                <w:sz w:val="24"/>
              </w:rPr>
            </w:pPr>
          </w:p>
        </w:tc>
      </w:tr>
      <w:tr w14:paraId="58EAE33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66619E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2CC7AC0">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15E69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390A56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E27208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E40ADD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12ABDDB">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38C379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A8B6449">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3529E2">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2B72C979">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5DADA0B0">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68FD83E">
            <w:pPr>
              <w:widowControl/>
              <w:jc w:val="center"/>
              <w:rPr>
                <w:rFonts w:ascii="Calibri" w:hAnsi="Calibri" w:cs="宋体"/>
                <w:sz w:val="24"/>
              </w:rPr>
            </w:pPr>
          </w:p>
        </w:tc>
      </w:tr>
      <w:tr w14:paraId="362156E3">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67CB4FB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CB851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8485B8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71FA9B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CAD9D8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C06804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9BBE8C">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82DCF7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E4B714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8C82026">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C09A2B5">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8BCE06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4DE23FE">
            <w:pPr>
              <w:widowControl/>
              <w:jc w:val="center"/>
              <w:rPr>
                <w:rFonts w:ascii="Calibri" w:hAnsi="Calibri" w:cs="宋体"/>
                <w:sz w:val="24"/>
              </w:rPr>
            </w:pPr>
          </w:p>
        </w:tc>
      </w:tr>
      <w:tr w14:paraId="3AE0282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B484A88">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06A8E7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E4385F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CDF23CE">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49E5E9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BDE632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A81105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DF6E4D9">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BEF0E8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B9B6D4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630596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18B580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33C2974">
            <w:pPr>
              <w:widowControl/>
              <w:jc w:val="center"/>
              <w:rPr>
                <w:rFonts w:ascii="Calibri" w:hAnsi="Calibri" w:cs="宋体"/>
                <w:sz w:val="24"/>
              </w:rPr>
            </w:pPr>
          </w:p>
        </w:tc>
      </w:tr>
      <w:tr w14:paraId="31F1A89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119D80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A95FE7F">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8E7610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63E16F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8E9E08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A5517DA">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2EC5E5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33EBA6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CB17137">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E078B5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E953865">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7575B9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FBC69E7">
            <w:pPr>
              <w:widowControl/>
              <w:jc w:val="center"/>
              <w:rPr>
                <w:rFonts w:ascii="Calibri" w:hAnsi="Calibri" w:cs="宋体"/>
                <w:sz w:val="24"/>
              </w:rPr>
            </w:pPr>
          </w:p>
        </w:tc>
      </w:tr>
      <w:tr w14:paraId="45F36243">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BD4D56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7F461F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A6A1223">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931076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205BF68">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5D7CC0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698D5B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8227FAC">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AF33707">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CA6D00B">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8E44A4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69678A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C3E8D5C">
            <w:pPr>
              <w:widowControl/>
              <w:jc w:val="center"/>
              <w:rPr>
                <w:rFonts w:ascii="Calibri" w:hAnsi="Calibri" w:cs="宋体"/>
                <w:sz w:val="24"/>
              </w:rPr>
            </w:pPr>
          </w:p>
        </w:tc>
      </w:tr>
      <w:tr w14:paraId="57F0B15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EC9296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0B697A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3429AD1">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A83FA8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380E914">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B68757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EB93211">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B4DBF5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738DA57">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BE6F59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1A6D40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32F0397">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9B58371">
            <w:pPr>
              <w:widowControl/>
              <w:jc w:val="center"/>
              <w:rPr>
                <w:rFonts w:ascii="Calibri" w:hAnsi="Calibri" w:cs="宋体"/>
                <w:sz w:val="24"/>
              </w:rPr>
            </w:pPr>
          </w:p>
        </w:tc>
      </w:tr>
      <w:tr w14:paraId="5412FC0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1919F2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B9D74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3D884C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C070F1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83762DC">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7D6ECF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9760C1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9BF7D7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F960E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3E3A227">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835645C">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B9492C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AF475A">
            <w:pPr>
              <w:widowControl/>
              <w:jc w:val="center"/>
              <w:rPr>
                <w:rFonts w:ascii="Calibri" w:hAnsi="Calibri" w:cs="宋体"/>
                <w:sz w:val="24"/>
              </w:rPr>
            </w:pPr>
          </w:p>
        </w:tc>
      </w:tr>
      <w:tr w14:paraId="0C727E5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41B2F7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E4529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09096A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0862423">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C709FF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4E98C4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0342CEA">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5EFF71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52D92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B15E51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219F6E5">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B7B38F0">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AA504D5">
            <w:pPr>
              <w:widowControl/>
              <w:jc w:val="center"/>
              <w:rPr>
                <w:rFonts w:ascii="Calibri" w:hAnsi="Calibri" w:cs="宋体"/>
                <w:sz w:val="24"/>
              </w:rPr>
            </w:pPr>
          </w:p>
        </w:tc>
      </w:tr>
      <w:tr w14:paraId="6BA1B35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E4E488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B4F84A0">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C69965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085FFE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C4C03E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583D0CA">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3DB840B">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56F5174">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08D80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86EA8B">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589029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30C09F7">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597F30F1">
            <w:pPr>
              <w:widowControl/>
              <w:jc w:val="center"/>
              <w:rPr>
                <w:rFonts w:ascii="Calibri" w:hAnsi="Calibri" w:cs="宋体"/>
                <w:sz w:val="24"/>
              </w:rPr>
            </w:pPr>
          </w:p>
        </w:tc>
      </w:tr>
      <w:tr w14:paraId="4CBC24E7">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D6CFF9C">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3DFF3340">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209DC7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8BE75A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6B0C8A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D22E3E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E338D4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A4C082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F52E6F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EDE2D4A">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DB20DE2">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3E91AE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A8A4C4A">
            <w:pPr>
              <w:widowControl/>
              <w:jc w:val="center"/>
              <w:rPr>
                <w:rFonts w:ascii="Calibri" w:hAnsi="Calibri" w:cs="宋体"/>
                <w:sz w:val="24"/>
              </w:rPr>
            </w:pPr>
          </w:p>
        </w:tc>
      </w:tr>
    </w:tbl>
    <w:p w14:paraId="32744D66">
      <w:pPr>
        <w:tabs>
          <w:tab w:val="left" w:pos="2565"/>
        </w:tabs>
        <w:spacing w:line="600" w:lineRule="exact"/>
        <w:rPr>
          <w:rFonts w:hint="eastAsia" w:ascii="仿宋_GB2312" w:eastAsia="仿宋_GB2312" w:cs="‹ÎSå"/>
          <w:bCs/>
          <w:kern w:val="1"/>
          <w:sz w:val="24"/>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F7B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17F874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pk/iAxwEAAI0DAAAOAAAAZHJzL2Uyb0RvYy54bWytU82O0zAQviPx&#10;DpbvNEnZXUHUdIVULUJCsNIuD+A6TmPJf5pxm/QF4A04ceHOc/U5GLtpC8tlD1yS8Xjyzfd9M1nc&#10;jtawnQLU3jW8mpWcKSd9q92m4V8e71694QyjcK0w3qmG7xXy2+XLF4sh1Grue29aBYxAHNZDaHgf&#10;Y6iLAmWvrMCZD8rRZefBikhH2BQtiIHQrSnmZXlTDB7aAF4qRMqujpd8QoTnAPqu01KtvNxa5eIR&#10;FZQRkSRhrwPyZWbbdUrGz12HKjLTcFIa85OaULxOz2K5EPUGROi1nCiI51B4oskK7ajpGWolomBb&#10;0P9AWS3Bo+/iTHpbHIVkR0hFVT7x5qEXQWUtZDWGs+n4/2Dlp909MN02fM6ZE5YGfvj+7fDj1+Hn&#10;V1Zlf4aANZU9hHsgt9IJKUxixw5sepMMNmZP92dP1RiZpORN+Xp+zZmkm+r66u1Vhiwu3wbA+F55&#10;y1LQcKCJZSPF7iNG6kelp5LUyvk7bUyemnF/JagwZYoLwRTFcT1OrNe+3ZPWgYbdcEe7zZn54MjL&#10;tBenAE7B+hRsA+hNT9SqzAvDu20kEplb6nCEnRrTlDLlaaPSGvx5zlWXv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pk/iAxwEAAI0DAAAOAAAAAAAAAAEAIAAAACABAABkcnMvZTJvRG9j&#10;LnhtbFBLBQYAAAAABgAGAFkBAABZBQAAAAA=&#10;">
              <v:fill on="f" focussize="0,0"/>
              <v:stroke on="f"/>
              <v:imagedata o:title=""/>
              <o:lock v:ext="edit" aspectratio="f"/>
              <v:textbox inset="0mm,0mm,0mm,0mm" style="mso-fit-shape-to-text:t;">
                <w:txbxContent>
                  <w:p w14:paraId="17F874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EFF3">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2C1D">
    <w:pPr>
      <w:pStyle w:val="8"/>
      <w:framePr w:wrap="around" w:vAnchor="text" w:hAnchor="margin" w:xAlign="right" w:y="1"/>
      <w:rPr>
        <w:rStyle w:val="13"/>
      </w:rPr>
    </w:pPr>
    <w:r>
      <w:fldChar w:fldCharType="begin"/>
    </w:r>
    <w:r>
      <w:rPr>
        <w:rStyle w:val="13"/>
      </w:rPr>
      <w:instrText xml:space="preserve">PAGE  </w:instrText>
    </w:r>
    <w:r>
      <w:fldChar w:fldCharType="end"/>
    </w:r>
  </w:p>
  <w:p w14:paraId="1B06A317">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MTMwZTY5ZTE3ZWMyMTM5ZmExOTU0ZmE3MWNhN2Q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6ED5"/>
    <w:rsid w:val="00157FF3"/>
    <w:rsid w:val="0018747D"/>
    <w:rsid w:val="00192AC4"/>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5AEA"/>
    <w:rsid w:val="005239C0"/>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6EDC"/>
    <w:rsid w:val="006B2734"/>
    <w:rsid w:val="006B7778"/>
    <w:rsid w:val="006C00E6"/>
    <w:rsid w:val="006C3D71"/>
    <w:rsid w:val="006D1016"/>
    <w:rsid w:val="006D504C"/>
    <w:rsid w:val="006E0B94"/>
    <w:rsid w:val="006E2403"/>
    <w:rsid w:val="006E27E4"/>
    <w:rsid w:val="006E30A8"/>
    <w:rsid w:val="006E3D0A"/>
    <w:rsid w:val="006E5D3B"/>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80132D"/>
    <w:rsid w:val="00814965"/>
    <w:rsid w:val="008253BF"/>
    <w:rsid w:val="008318D4"/>
    <w:rsid w:val="0083579F"/>
    <w:rsid w:val="00837121"/>
    <w:rsid w:val="00850539"/>
    <w:rsid w:val="008516C8"/>
    <w:rsid w:val="00864401"/>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368E"/>
    <w:rsid w:val="00AB498A"/>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7B6C"/>
    <w:rsid w:val="00B631FA"/>
    <w:rsid w:val="00B64739"/>
    <w:rsid w:val="00B83A83"/>
    <w:rsid w:val="00BA5669"/>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413D"/>
    <w:rsid w:val="00C70266"/>
    <w:rsid w:val="00C7603E"/>
    <w:rsid w:val="00C92221"/>
    <w:rsid w:val="00C93932"/>
    <w:rsid w:val="00C94853"/>
    <w:rsid w:val="00CA1C12"/>
    <w:rsid w:val="00CA79C6"/>
    <w:rsid w:val="00CB19D2"/>
    <w:rsid w:val="00CD294A"/>
    <w:rsid w:val="00CF3AD6"/>
    <w:rsid w:val="00CF7ACB"/>
    <w:rsid w:val="00D1486C"/>
    <w:rsid w:val="00D171F0"/>
    <w:rsid w:val="00D17229"/>
    <w:rsid w:val="00D172C2"/>
    <w:rsid w:val="00D17F0C"/>
    <w:rsid w:val="00D236FA"/>
    <w:rsid w:val="00D26EAE"/>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7F8C"/>
    <w:rsid w:val="00E13B52"/>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3F80C64"/>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10C73"/>
    <w:rsid w:val="0B192960"/>
    <w:rsid w:val="0B426E07"/>
    <w:rsid w:val="0B4F2F67"/>
    <w:rsid w:val="0B662EBD"/>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4C1BA3"/>
    <w:rsid w:val="1B675CAC"/>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14985"/>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55239"/>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A857BA"/>
    <w:rsid w:val="36CB0F18"/>
    <w:rsid w:val="36CE6D96"/>
    <w:rsid w:val="36D040A7"/>
    <w:rsid w:val="36F23585"/>
    <w:rsid w:val="37092171"/>
    <w:rsid w:val="37380378"/>
    <w:rsid w:val="37570E79"/>
    <w:rsid w:val="376F689E"/>
    <w:rsid w:val="3775316E"/>
    <w:rsid w:val="377E671C"/>
    <w:rsid w:val="37B2586C"/>
    <w:rsid w:val="37DA19C9"/>
    <w:rsid w:val="38111487"/>
    <w:rsid w:val="38190834"/>
    <w:rsid w:val="383E6FED"/>
    <w:rsid w:val="386F7FEE"/>
    <w:rsid w:val="38A77071"/>
    <w:rsid w:val="38C6092B"/>
    <w:rsid w:val="39431D2B"/>
    <w:rsid w:val="39446ABE"/>
    <w:rsid w:val="39917372"/>
    <w:rsid w:val="39A06C31"/>
    <w:rsid w:val="39F76CC0"/>
    <w:rsid w:val="3A0D0F54"/>
    <w:rsid w:val="3A1C1785"/>
    <w:rsid w:val="3A2F5D96"/>
    <w:rsid w:val="3A465194"/>
    <w:rsid w:val="3A8D4EA1"/>
    <w:rsid w:val="3AFD3BF0"/>
    <w:rsid w:val="3B323E56"/>
    <w:rsid w:val="3B38343F"/>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E9A0413"/>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02583"/>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8F373D5"/>
    <w:rsid w:val="591C3AD3"/>
    <w:rsid w:val="592E346A"/>
    <w:rsid w:val="59467686"/>
    <w:rsid w:val="59551880"/>
    <w:rsid w:val="59981DF0"/>
    <w:rsid w:val="59A41928"/>
    <w:rsid w:val="59AC3A01"/>
    <w:rsid w:val="59FE09B0"/>
    <w:rsid w:val="5A544F63"/>
    <w:rsid w:val="5A946D59"/>
    <w:rsid w:val="5A9A5B3A"/>
    <w:rsid w:val="5AE742D8"/>
    <w:rsid w:val="5B0332A7"/>
    <w:rsid w:val="5B402733"/>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0E715BD"/>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9C61696"/>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C54500"/>
    <w:rsid w:val="6EFA6785"/>
    <w:rsid w:val="6F2048B9"/>
    <w:rsid w:val="6F2D7770"/>
    <w:rsid w:val="6F303756"/>
    <w:rsid w:val="6F50137E"/>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6"/>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uiPriority w:val="99"/>
    <w:pPr>
      <w:spacing w:after="120"/>
    </w:pPr>
  </w:style>
  <w:style w:type="paragraph" w:styleId="6">
    <w:name w:val="Plain Text"/>
    <w:basedOn w:val="1"/>
    <w:unhideWhenUsed/>
    <w:uiPriority w:val="99"/>
    <w:rPr>
      <w:rFonts w:ascii="宋体" w:hAnsi="Courier New"/>
      <w:kern w:val="0"/>
      <w:sz w:val="20"/>
      <w:szCs w:val="20"/>
    </w:rPr>
  </w:style>
  <w:style w:type="paragraph" w:styleId="7">
    <w:name w:val="Balloon Text"/>
    <w:basedOn w:val="1"/>
    <w:link w:val="17"/>
    <w:unhideWhenUsed/>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styleId="14">
    <w:name w:val="Hyperlink"/>
    <w:unhideWhenUsed/>
    <w:uiPriority w:val="99"/>
    <w:rPr>
      <w:color w:val="0000FF"/>
      <w:u w:val="single"/>
    </w:rPr>
  </w:style>
  <w:style w:type="character" w:customStyle="1" w:styleId="15">
    <w:name w:val="标题 1 字符"/>
    <w:link w:val="3"/>
    <w:uiPriority w:val="9"/>
    <w:rPr>
      <w:b/>
      <w:bCs/>
      <w:color w:val="000000"/>
      <w:kern w:val="44"/>
      <w:sz w:val="44"/>
      <w:szCs w:val="44"/>
    </w:rPr>
  </w:style>
  <w:style w:type="character" w:customStyle="1" w:styleId="16">
    <w:name w:val="标题 3 字符"/>
    <w:link w:val="4"/>
    <w:uiPriority w:val="0"/>
    <w:rPr>
      <w:rFonts w:ascii="Times New Roman" w:hAnsi="Times New Roman" w:eastAsia="‹ÎSå" w:cs="Times New Roman"/>
      <w:b/>
      <w:color w:val="000000"/>
      <w:kern w:val="0"/>
      <w:sz w:val="32"/>
      <w:szCs w:val="32"/>
      <w:lang w:val="zh-CN"/>
    </w:rPr>
  </w:style>
  <w:style w:type="character" w:customStyle="1" w:styleId="17">
    <w:name w:val="批注框文本 字符"/>
    <w:link w:val="7"/>
    <w:semiHidden/>
    <w:uiPriority w:val="99"/>
    <w:rPr>
      <w:rFonts w:ascii="Times New Roman" w:hAnsi="Times New Roman"/>
      <w:color w:val="000000"/>
      <w:sz w:val="18"/>
      <w:szCs w:val="18"/>
    </w:rPr>
  </w:style>
  <w:style w:type="character" w:customStyle="1" w:styleId="18">
    <w:name w:val="页脚 字符"/>
    <w:link w:val="8"/>
    <w:qFormat/>
    <w:uiPriority w:val="0"/>
    <w:rPr>
      <w:sz w:val="18"/>
      <w:szCs w:val="18"/>
    </w:rPr>
  </w:style>
  <w:style w:type="character" w:customStyle="1" w:styleId="19">
    <w:name w:val="页眉 字符"/>
    <w:link w:val="9"/>
    <w:semiHidden/>
    <w:uiPriority w:val="99"/>
    <w:rPr>
      <w:sz w:val="18"/>
      <w:szCs w:val="18"/>
    </w:rPr>
  </w:style>
  <w:style w:type="character" w:customStyle="1" w:styleId="20">
    <w:name w:val="font51"/>
    <w:uiPriority w:val="0"/>
    <w:rPr>
      <w:rFonts w:hint="eastAsia" w:ascii="宋体" w:hAnsi="宋体" w:eastAsia="宋体" w:cs="宋体"/>
      <w:color w:val="000000"/>
      <w:sz w:val="18"/>
      <w:szCs w:val="18"/>
      <w:u w:val="none"/>
    </w:rPr>
  </w:style>
  <w:style w:type="character" w:customStyle="1" w:styleId="21">
    <w:name w:val="font11"/>
    <w:uiPriority w:val="0"/>
    <w:rPr>
      <w:rFonts w:hint="eastAsia" w:ascii="宋体" w:hAnsi="宋体" w:eastAsia="宋体" w:cs="宋体"/>
      <w:color w:val="000000"/>
      <w:sz w:val="18"/>
      <w:szCs w:val="18"/>
      <w:u w:val="none"/>
    </w:rPr>
  </w:style>
  <w:style w:type="character" w:customStyle="1" w:styleId="22">
    <w:name w:val="font91"/>
    <w:uiPriority w:val="0"/>
    <w:rPr>
      <w:rFonts w:hint="default" w:ascii="Times New Roman" w:hAnsi="Times New Roman" w:cs="Times New Roman"/>
      <w:color w:val="000000"/>
      <w:sz w:val="18"/>
      <w:szCs w:val="18"/>
      <w:u w:val="none"/>
    </w:rPr>
  </w:style>
  <w:style w:type="character" w:customStyle="1" w:styleId="23">
    <w:name w:val="font41"/>
    <w:uiPriority w:val="0"/>
    <w:rPr>
      <w:rFonts w:hint="default" w:ascii="Times New Roman" w:hAnsi="Times New Roman" w:cs="Times New Roman"/>
      <w:color w:val="000000"/>
      <w:sz w:val="18"/>
      <w:szCs w:val="18"/>
      <w:u w:val="none"/>
    </w:rPr>
  </w:style>
  <w:style w:type="character" w:customStyle="1" w:styleId="24">
    <w:name w:val="font01"/>
    <w:uiPriority w:val="0"/>
    <w:rPr>
      <w:rFonts w:hint="eastAsia" w:ascii="宋体" w:hAnsi="宋体" w:eastAsia="宋体" w:cs="宋体"/>
      <w:color w:val="FF0000"/>
      <w:sz w:val="20"/>
      <w:szCs w:val="20"/>
      <w:u w:val="none"/>
    </w:rPr>
  </w:style>
  <w:style w:type="character" w:customStyle="1" w:styleId="25">
    <w:name w:val="font31"/>
    <w:uiPriority w:val="0"/>
    <w:rPr>
      <w:rFonts w:hint="eastAsia" w:ascii="宋体" w:hAnsi="宋体" w:eastAsia="宋体" w:cs="宋体"/>
      <w:color w:val="000000"/>
      <w:sz w:val="18"/>
      <w:szCs w:val="18"/>
      <w:u w:val="none"/>
    </w:rPr>
  </w:style>
  <w:style w:type="character" w:customStyle="1" w:styleId="26">
    <w:name w:val="font21"/>
    <w:uiPriority w:val="0"/>
    <w:rPr>
      <w:rFonts w:hint="eastAsia" w:ascii="宋体" w:hAnsi="宋体" w:eastAsia="宋体" w:cs="宋体"/>
      <w:color w:val="000000"/>
      <w:sz w:val="20"/>
      <w:szCs w:val="20"/>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61"/>
    <w:uiPriority w:val="0"/>
    <w:rPr>
      <w:rFonts w:hint="eastAsia" w:ascii="宋体" w:hAnsi="宋体" w:eastAsia="宋体" w:cs="宋体"/>
      <w:color w:val="000000"/>
      <w:sz w:val="12"/>
      <w:szCs w:val="12"/>
      <w:u w:val="none"/>
    </w:rPr>
  </w:style>
  <w:style w:type="character" w:customStyle="1" w:styleId="29">
    <w:name w:val="font121"/>
    <w:uiPriority w:val="0"/>
    <w:rPr>
      <w:rFonts w:hint="eastAsia" w:ascii="宋体" w:hAnsi="宋体" w:eastAsia="宋体" w:cs="宋体"/>
      <w:color w:val="000000"/>
      <w:sz w:val="18"/>
      <w:szCs w:val="18"/>
      <w:u w:val="none"/>
    </w:r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paragraph" w:customStyle="1" w:styleId="31">
    <w:name w:val="列出段落1"/>
    <w:basedOn w:val="1"/>
    <w:qFormat/>
    <w:uiPriority w:val="34"/>
    <w:pPr>
      <w:ind w:firstLine="420" w:firstLineChars="200"/>
    </w:pPr>
  </w:style>
  <w:style w:type="character" w:customStyle="1" w:styleId="32">
    <w:name w:val="_Style 3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5234</Words>
  <Characters>5477</Characters>
  <Lines>46</Lines>
  <Paragraphs>13</Paragraphs>
  <TotalTime>0</TotalTime>
  <ScaleCrop>false</ScaleCrop>
  <LinksUpToDate>false</LinksUpToDate>
  <CharactersWithSpaces>5898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2023-09-19T03:25:00Z</cp:lastPrinted>
  <dcterms:modified xsi:type="dcterms:W3CDTF">2024-07-07T08:32:17Z</dcterms:modified>
  <dc:title>江苏索普（集团）有限公司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3F61158B4B2A472BA1B71E824F3F107B_13</vt:lpwstr>
  </property>
</Properties>
</file>