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250C">
      <w:pPr>
        <w:pStyle w:val="2"/>
        <w:pageBreakBefore w:val="0"/>
        <w:widowControl w:val="0"/>
        <w:kinsoku/>
        <w:overflowPunct/>
        <w:topLinePunct w:val="0"/>
        <w:autoSpaceDE/>
        <w:autoSpaceDN/>
        <w:bidi w:val="0"/>
        <w:spacing w:line="600" w:lineRule="exact"/>
        <w:textAlignment w:val="auto"/>
        <w:rPr>
          <w:rFonts w:ascii="微软雅黑" w:hAnsi="微软雅黑" w:eastAsia="微软雅黑" w:cs="微软雅黑"/>
          <w:i w:val="0"/>
          <w:iCs w:val="0"/>
          <w:caps w:val="0"/>
          <w:color w:val="333333"/>
          <w:spacing w:val="0"/>
          <w:sz w:val="21"/>
          <w:szCs w:val="21"/>
          <w:shd w:val="clear" w:fill="FFFFFF"/>
        </w:rPr>
      </w:pPr>
      <w:r>
        <w:rPr>
          <w:rFonts w:hint="eastAsia" w:ascii="方正小标宋简体" w:hAnsi="宋体" w:eastAsia="方正小标宋简体" w:cs="宋体"/>
          <w:lang w:eastAsia="zh-CN"/>
        </w:rPr>
        <w:t>镇江海纳川物流产业发展</w:t>
      </w:r>
      <w:r>
        <w:rPr>
          <w:rFonts w:hint="eastAsia" w:ascii="方正小标宋简体" w:hAnsi="宋体" w:eastAsia="方正小标宋简体" w:cs="宋体"/>
        </w:rPr>
        <w:t>有限</w:t>
      </w:r>
      <w:r>
        <w:rPr>
          <w:rFonts w:hint="eastAsia" w:ascii="方正小标宋简体" w:hAnsi="宋体" w:eastAsia="方正小标宋简体" w:cs="宋体"/>
          <w:lang w:eastAsia="zh-CN"/>
        </w:rPr>
        <w:t>责任</w:t>
      </w:r>
      <w:r>
        <w:rPr>
          <w:rFonts w:hint="eastAsia" w:ascii="方正小标宋简体" w:hAnsi="宋体" w:eastAsia="方正小标宋简体" w:cs="宋体"/>
        </w:rPr>
        <w:t>公司</w:t>
      </w:r>
    </w:p>
    <w:p w14:paraId="6353A638">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09299BDD">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5F01C563">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6C8F2A68">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20240702海纳川零星土建工程</w:t>
      </w:r>
      <w:r>
        <w:rPr>
          <w:rFonts w:hint="eastAsia" w:ascii="方正仿宋简体" w:hAnsi="方正仿宋简体" w:eastAsia="方正仿宋简体" w:cs="方正仿宋简体"/>
          <w:kern w:val="2"/>
          <w:sz w:val="32"/>
          <w:szCs w:val="32"/>
          <w:u w:val="single"/>
          <w:lang w:val="en-US" w:eastAsia="zh-CN" w:bidi="ar-SA"/>
        </w:rPr>
        <w:t>；</w:t>
      </w:r>
    </w:p>
    <w:p w14:paraId="00FBA816">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248B223F">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w:t>
      </w:r>
      <w:r>
        <w:rPr>
          <w:rFonts w:hint="eastAsia" w:ascii="方正仿宋简体" w:hAnsi="方正仿宋简体" w:eastAsia="方正仿宋简体" w:cs="方正仿宋简体"/>
          <w:kern w:val="2"/>
          <w:sz w:val="30"/>
          <w:szCs w:val="30"/>
          <w:u w:val="single"/>
          <w:lang w:val="en-US" w:eastAsia="zh-CN" w:bidi="ar-SA"/>
        </w:rPr>
        <w:t>镇江海纳川物流产业发展有限责任公司；</w:t>
      </w:r>
    </w:p>
    <w:p w14:paraId="3E5463D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2024年7月11日下午14:00</w:t>
      </w:r>
      <w:r>
        <w:rPr>
          <w:rFonts w:hint="eastAsia" w:ascii="方正仿宋简体" w:hAnsi="方正仿宋简体" w:eastAsia="方正仿宋简体" w:cs="方正仿宋简体"/>
          <w:sz w:val="32"/>
          <w:szCs w:val="32"/>
          <w:u w:val="single"/>
        </w:rPr>
        <w:t>；</w:t>
      </w:r>
    </w:p>
    <w:p w14:paraId="67402812">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2024年7月11</w:t>
      </w:r>
      <w:bookmarkStart w:id="1" w:name="_GoBack"/>
      <w:bookmarkEnd w:id="1"/>
      <w:r>
        <w:rPr>
          <w:rFonts w:hint="eastAsia" w:ascii="方正仿宋简体" w:hAnsi="方正仿宋简体" w:eastAsia="方正仿宋简体" w:cs="方正仿宋简体"/>
          <w:sz w:val="32"/>
          <w:szCs w:val="32"/>
          <w:u w:val="single"/>
          <w:lang w:val="en-US" w:eastAsia="zh-CN"/>
        </w:rPr>
        <w:t>日下午14:00</w:t>
      </w:r>
      <w:r>
        <w:rPr>
          <w:rFonts w:hint="eastAsia" w:ascii="方正仿宋简体" w:hAnsi="方正仿宋简体" w:eastAsia="方正仿宋简体" w:cs="方正仿宋简体"/>
          <w:sz w:val="32"/>
          <w:szCs w:val="32"/>
          <w:u w:val="single"/>
        </w:rPr>
        <w:t>；</w:t>
      </w:r>
    </w:p>
    <w:p w14:paraId="2E1FFE03">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284A0288">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11B95C6">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5EA738D">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27BC9F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海纳川零星土建工程</w:t>
      </w:r>
    </w:p>
    <w:p w14:paraId="26331EEB">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3C1D89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120791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1）煤炭码头护浪坎维修：煤炭码头前沿两处护浪坎破损，需立模加注混凝土并植筋（立模共两处：一处长4m，宽30cm，高30cm；一处长3.5m，宽30cm，高30cm，植筋规格φ12mm，长30cm，间距15cm，双层双向），立模后需刷漆（油漆颜色为黑黄相间安全色）。</w:t>
      </w:r>
    </w:p>
    <w:p w14:paraId="1136A5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乙酯泵1台基础修补：拆除泵基础（1900mmx1100mmx500mm）砼表面及侧面处的开裂、腐蚀部分（砼厚度为150mm）；泵基础钢筋网敷设（⌀12mm，单层双向）；立模浇筑C30（150mm）；基础5面贴花岗岩（花岗岩厚度为50mm，防腐胶泥黏贴，环氧勾缝）。</w:t>
      </w:r>
    </w:p>
    <w:p w14:paraId="7CC9FC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千方一次洗涤泵2台基础修补：拆除泵基础（1600mmx850mmx350mm）砼表面及侧面处的开裂、腐蚀部分（砼厚度为150mm）；泵基础钢筋网敷设（⌀12mm，单层双向）；立模浇筑C30（150mm）；基础5面贴花岗岩（花岗岩厚度为50mm，防腐胶泥黏贴，环氧勾缝）。</w:t>
      </w:r>
    </w:p>
    <w:p w14:paraId="426A9A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4）千方二次洗涤泵2台基础修补：拆除泵基础（1600mmx850mmx350mm）砼表面及侧面处的开裂、腐蚀部分（砼厚度为150mm）；泵基础钢筋网敷设（⌀12，单层双向）；基础5面贴花岗岩（花岗岩厚度为50mm，防腐胶泥黏贴，环氧勾缝）。</w:t>
      </w:r>
    </w:p>
    <w:p w14:paraId="658C7A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5）万方甲醇输送泵1台基础修补：拆除泵基础（1600mmx1100mmx500mm）砼表面及侧面处的开裂、腐蚀部分（砼厚度为150mm）；泵基础钢筋网敷设（⌀12mm，单层双向）；立模浇筑C30（150mm）；基础5面贴小瓷砖（防腐胶泥黏贴，环氧勾缝）。</w:t>
      </w:r>
    </w:p>
    <w:p w14:paraId="44C4D9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p>
    <w:p w14:paraId="5DADDE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6）万方一次洗涤泵2台基础修补：拆除泵基础（1600mmx800mmx350mm）砼表面及侧面处的开裂、腐蚀部分（砼厚度为300mm）；泵基础钢筋网敷设（⌀12mm，单层双向）；立模浇筑C30（150mm）；基础5面贴花岗岩（花岗岩厚度为50mm，防腐胶泥黏贴，环氧勾缝）。</w:t>
      </w:r>
    </w:p>
    <w:p w14:paraId="19F700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（7）行政楼及兴普楼铝合金门窗安装：安装铝合金纱窗55个（其中行政楼34个、兴普楼21个），共计82㎡（行政楼51㎡、兴普楼31㎡），纱网材质：304不锈钢。</w:t>
      </w:r>
    </w:p>
    <w:p w14:paraId="4F888C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2.质保期：2年，本项目验收合格之日起算。</w:t>
      </w:r>
    </w:p>
    <w:p w14:paraId="58FAB7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3.承包方式：包工、包料。</w:t>
      </w:r>
    </w:p>
    <w:p w14:paraId="5C788C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bCs/>
          <w:kern w:val="2"/>
          <w:sz w:val="32"/>
          <w:szCs w:val="32"/>
          <w:u w:val="none"/>
          <w:lang w:val="en-US" w:eastAsia="zh-CN" w:bidi="ar-SA"/>
        </w:rPr>
        <w:t>4.</w:t>
      </w:r>
      <w:r>
        <w:rPr>
          <w:rFonts w:hint="eastAsia" w:ascii="方正仿宋简体" w:hAnsi="方正仿宋简体" w:eastAsia="方正仿宋简体" w:cs="方正仿宋简体"/>
          <w:kern w:val="2"/>
          <w:sz w:val="32"/>
          <w:szCs w:val="32"/>
          <w:lang w:val="en-US" w:eastAsia="zh-CN" w:bidi="ar-SA"/>
        </w:rPr>
        <w:t>煤炭码头护浪坎维修项目，中标方进出检修现场，需通过索普股份生产区域，应按</w:t>
      </w:r>
      <w:r>
        <w:rPr>
          <w:rFonts w:hint="eastAsia" w:ascii="方正仿宋简体" w:hAnsi="方正仿宋简体" w:eastAsia="方正仿宋简体" w:cs="方正仿宋简体"/>
          <w:bCs/>
          <w:kern w:val="2"/>
          <w:sz w:val="32"/>
          <w:szCs w:val="32"/>
          <w:u w:val="none"/>
          <w:lang w:val="en-US" w:eastAsia="zh-CN" w:bidi="ar-SA"/>
        </w:rPr>
        <w:t>苏索股安字(2023）110号文件要求执行，文件要求如下：禁止电动车、电动三轮车进入二道门内的生产装置区，生产装置区内机动车不得随意穿行，不得使用非防爆手机，人员不规范穿戴劳动防护用品不得进入二道门内生产装置区。</w:t>
      </w:r>
      <w:r>
        <w:rPr>
          <w:rFonts w:ascii="方正仿宋简体" w:hAnsi="方正仿宋简体" w:eastAsia="方正仿宋简体" w:cs="方正仿宋简体"/>
          <w:color w:val="FF0000"/>
          <w:kern w:val="2"/>
          <w:sz w:val="32"/>
          <w:szCs w:val="32"/>
        </w:rPr>
        <w:t>希望投标单位认真计算，合理报价。</w:t>
      </w:r>
    </w:p>
    <w:p w14:paraId="19A2B1DF">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5.</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w:t>
      </w:r>
      <w:r>
        <w:rPr>
          <w:rFonts w:ascii="方正仿宋简体" w:hAnsi="方正仿宋简体" w:eastAsia="方正仿宋简体" w:cs="方正仿宋简体"/>
          <w:color w:val="FF0000"/>
          <w:kern w:val="2"/>
          <w:sz w:val="32"/>
          <w:szCs w:val="32"/>
        </w:rPr>
        <w:t>作业等，须审批危险作业票证，希望投标单位认真计算，合理报价。</w:t>
      </w:r>
    </w:p>
    <w:p w14:paraId="5CDEE7D7">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kern w:val="2"/>
          <w:sz w:val="32"/>
          <w:szCs w:val="32"/>
          <w:lang w:eastAsia="zh-CN"/>
        </w:rPr>
        <w:t>施工所需吊车、叉车由招标方解决，其它</w:t>
      </w:r>
      <w:r>
        <w:rPr>
          <w:rFonts w:hint="eastAsia" w:ascii="方正仿宋简体" w:hAnsi="方正仿宋简体" w:eastAsia="方正仿宋简体" w:cs="方正仿宋简体"/>
          <w:color w:val="auto"/>
          <w:sz w:val="32"/>
          <w:szCs w:val="32"/>
        </w:rPr>
        <w:t>机械辅助设施须在符合安全规范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安全性能的前提下由</w:t>
      </w:r>
      <w:r>
        <w:rPr>
          <w:rFonts w:hint="eastAsia" w:ascii="方正仿宋简体" w:hAnsi="方正仿宋简体" w:eastAsia="方正仿宋简体" w:cs="方正仿宋简体"/>
          <w:color w:val="auto"/>
          <w:sz w:val="32"/>
          <w:szCs w:val="32"/>
          <w:lang w:eastAsia="zh-CN"/>
        </w:rPr>
        <w:t>中标</w:t>
      </w:r>
      <w:r>
        <w:rPr>
          <w:rFonts w:hint="eastAsia" w:ascii="方正仿宋简体" w:hAnsi="方正仿宋简体" w:eastAsia="方正仿宋简体" w:cs="方正仿宋简体"/>
          <w:color w:val="auto"/>
          <w:sz w:val="32"/>
          <w:szCs w:val="32"/>
        </w:rPr>
        <w:t>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FB820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7.质量要求及技术标准：《砌体工程施工质量验收规范》GB50203-2002；道路施工符合GBJ97-1987《水泥混凝土路面施工及验收规范》；《建筑装修装饰工程质量验收规范》GB50210-2018；《建筑工程施工质量验收统一标准》GB50300-2013；《混凝土结构加固设计规范》GB50367-2013。 </w:t>
      </w:r>
    </w:p>
    <w:p w14:paraId="0E0540BC">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8.工程报价为含税价，请注明税率。</w:t>
      </w:r>
    </w:p>
    <w:p w14:paraId="2FC2745F">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9.如涉及防爆区域作业，中标单位应使用具备防爆功能的工器具。</w:t>
      </w:r>
    </w:p>
    <w:p w14:paraId="763108E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14:paraId="0F269CDE">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7AAB1755">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0D816C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09F5E21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3B3938E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1924E0E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9911E7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16AA3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535C916F">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1C2E613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45D9B09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0DE21456">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D66E86E">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09EFB40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5EA6A524">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 贰年无质量问题后支付，所有付款以网银方式付款。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2B7C833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70A951B8">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07425050">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66EBC89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033216E5">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14:paraId="4D46456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755702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D4F35E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6988027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56017C9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DE6AF61">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F4C2715">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6B1603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57513550">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1EA02507">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56A3944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4271F8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760F89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AF6EF57">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A850E6E">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D53F66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1E03DE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AF6938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064D31F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6312FAC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C8A40B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63C7FF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E1AD0FC">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3C3E128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4DDBC3D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46F9BFB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95B245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55C92D30">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0FC3224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79C6E899">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7F0D8AC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650AA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60018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A1C9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00403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B868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972D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38FEB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772EF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66DAB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44787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641A5828">
      <w:pPr>
        <w:rPr>
          <w:rFonts w:hint="eastAsia"/>
        </w:rPr>
      </w:pPr>
    </w:p>
    <w:p w14:paraId="0601631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39C9B716">
      <w:pPr>
        <w:tabs>
          <w:tab w:val="left" w:pos="180"/>
        </w:tabs>
        <w:spacing w:line="600" w:lineRule="exact"/>
        <w:rPr>
          <w:rFonts w:hint="eastAsia" w:ascii="方正仿宋简体" w:hAnsi="方正仿宋简体" w:eastAsia="方正仿宋简体" w:cs="方正仿宋简体"/>
          <w:kern w:val="1"/>
          <w:sz w:val="32"/>
          <w:szCs w:val="32"/>
        </w:rPr>
      </w:pPr>
    </w:p>
    <w:p w14:paraId="61F41ADA">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镇江海纳川物流产业发展有限责任公司</w:t>
      </w:r>
      <w:r>
        <w:rPr>
          <w:rFonts w:hint="eastAsia" w:ascii="方正仿宋简体" w:hAnsi="方正仿宋简体" w:eastAsia="方正仿宋简体" w:cs="方正仿宋简体"/>
          <w:kern w:val="1"/>
          <w:sz w:val="32"/>
          <w:szCs w:val="32"/>
        </w:rPr>
        <w:t>：</w:t>
      </w:r>
    </w:p>
    <w:p w14:paraId="16D53C26">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45EA735">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01698E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5"/>
        <w:gridCol w:w="4848"/>
        <w:gridCol w:w="2466"/>
      </w:tblGrid>
      <w:tr w14:paraId="6F85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505" w:type="dxa"/>
            <w:tcBorders>
              <w:top w:val="single" w:color="000000" w:sz="8" w:space="0"/>
              <w:left w:val="single" w:color="000000" w:sz="8" w:space="0"/>
              <w:bottom w:val="nil"/>
              <w:right w:val="single" w:color="000000" w:sz="8" w:space="0"/>
            </w:tcBorders>
            <w:noWrap w:val="0"/>
            <w:vAlign w:val="center"/>
          </w:tcPr>
          <w:p w14:paraId="042A9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部门</w:t>
            </w:r>
          </w:p>
        </w:tc>
        <w:tc>
          <w:tcPr>
            <w:tcW w:w="4848" w:type="dxa"/>
            <w:tcBorders>
              <w:top w:val="single" w:color="000000" w:sz="8" w:space="0"/>
              <w:left w:val="nil"/>
              <w:bottom w:val="nil"/>
              <w:right w:val="single" w:color="000000" w:sz="8" w:space="0"/>
            </w:tcBorders>
            <w:noWrap w:val="0"/>
            <w:vAlign w:val="center"/>
          </w:tcPr>
          <w:p w14:paraId="7FC1B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466" w:type="dxa"/>
            <w:tcBorders>
              <w:top w:val="single" w:color="000000" w:sz="8" w:space="0"/>
              <w:left w:val="nil"/>
              <w:bottom w:val="nil"/>
              <w:right w:val="single" w:color="000000" w:sz="8" w:space="0"/>
            </w:tcBorders>
            <w:noWrap w:val="0"/>
            <w:vAlign w:val="center"/>
          </w:tcPr>
          <w:p w14:paraId="2919E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14:paraId="38F6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restart"/>
            <w:tcBorders>
              <w:top w:val="single" w:color="000000" w:sz="4" w:space="0"/>
              <w:left w:val="single" w:color="000000" w:sz="4" w:space="0"/>
              <w:right w:val="single" w:color="000000" w:sz="4" w:space="0"/>
            </w:tcBorders>
            <w:noWrap w:val="0"/>
            <w:vAlign w:val="center"/>
          </w:tcPr>
          <w:p w14:paraId="3985B542">
            <w:pPr>
              <w:spacing w:line="600" w:lineRule="exact"/>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港口</w:t>
            </w:r>
          </w:p>
        </w:tc>
        <w:tc>
          <w:tcPr>
            <w:tcW w:w="4848" w:type="dxa"/>
            <w:tcBorders>
              <w:top w:val="single" w:color="000000" w:sz="8" w:space="0"/>
              <w:left w:val="nil"/>
              <w:right w:val="single" w:color="000000" w:sz="8" w:space="0"/>
            </w:tcBorders>
            <w:noWrap/>
            <w:vAlign w:val="center"/>
          </w:tcPr>
          <w:p w14:paraId="413CFF0C">
            <w:pPr>
              <w:spacing w:line="600" w:lineRule="exact"/>
              <w:jc w:val="left"/>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kern w:val="2"/>
                <w:sz w:val="32"/>
                <w:szCs w:val="32"/>
                <w:lang w:val="en-US" w:eastAsia="zh-CN" w:bidi="ar-SA"/>
              </w:rPr>
              <w:t>煤炭码头护浪坎维修</w:t>
            </w:r>
          </w:p>
        </w:tc>
        <w:tc>
          <w:tcPr>
            <w:tcW w:w="2466" w:type="dxa"/>
            <w:tcBorders>
              <w:top w:val="single" w:color="000000" w:sz="8" w:space="0"/>
              <w:left w:val="nil"/>
              <w:right w:val="single" w:color="000000" w:sz="8" w:space="0"/>
            </w:tcBorders>
            <w:noWrap/>
            <w:vAlign w:val="center"/>
          </w:tcPr>
          <w:p w14:paraId="501A1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14:paraId="2C22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14:paraId="4EAA687F">
            <w:pPr>
              <w:spacing w:line="600" w:lineRule="exact"/>
              <w:jc w:val="center"/>
              <w:rPr>
                <w:rFonts w:hint="default" w:ascii="方正仿宋简体" w:hAnsi="方正仿宋简体" w:eastAsia="方正仿宋简体" w:cs="方正仿宋简体"/>
                <w:sz w:val="28"/>
                <w:szCs w:val="28"/>
                <w:lang w:val="en-US" w:eastAsia="zh-CN"/>
              </w:rPr>
            </w:pPr>
          </w:p>
        </w:tc>
        <w:tc>
          <w:tcPr>
            <w:tcW w:w="4848" w:type="dxa"/>
            <w:tcBorders>
              <w:top w:val="single" w:color="000000" w:sz="4" w:space="0"/>
              <w:left w:val="nil"/>
              <w:bottom w:val="single" w:color="000000" w:sz="4" w:space="0"/>
              <w:right w:val="single" w:color="000000" w:sz="8" w:space="0"/>
            </w:tcBorders>
            <w:noWrap/>
            <w:vAlign w:val="center"/>
          </w:tcPr>
          <w:p w14:paraId="7E7AC420">
            <w:pPr>
              <w:spacing w:line="600" w:lineRule="exact"/>
              <w:jc w:val="left"/>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kern w:val="2"/>
                <w:sz w:val="32"/>
                <w:szCs w:val="32"/>
                <w:lang w:val="en-US" w:eastAsia="zh-CN" w:bidi="ar-SA"/>
              </w:rPr>
              <w:t>乙酯泵1台基础修补</w:t>
            </w:r>
          </w:p>
        </w:tc>
        <w:tc>
          <w:tcPr>
            <w:tcW w:w="2466" w:type="dxa"/>
            <w:tcBorders>
              <w:top w:val="single" w:color="000000" w:sz="4" w:space="0"/>
              <w:left w:val="nil"/>
              <w:bottom w:val="single" w:color="000000" w:sz="4" w:space="0"/>
              <w:right w:val="single" w:color="000000" w:sz="8" w:space="0"/>
            </w:tcBorders>
            <w:noWrap/>
            <w:vAlign w:val="center"/>
          </w:tcPr>
          <w:p w14:paraId="7AD97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14:paraId="15D9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14:paraId="1318C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4848" w:type="dxa"/>
            <w:tcBorders>
              <w:top w:val="single" w:color="000000" w:sz="4" w:space="0"/>
              <w:left w:val="nil"/>
              <w:bottom w:val="single" w:color="000000" w:sz="4" w:space="0"/>
              <w:right w:val="single" w:color="000000" w:sz="8" w:space="0"/>
            </w:tcBorders>
            <w:noWrap/>
            <w:vAlign w:val="center"/>
          </w:tcPr>
          <w:p w14:paraId="32F935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kern w:val="2"/>
                <w:sz w:val="32"/>
                <w:szCs w:val="32"/>
                <w:lang w:val="en-US" w:eastAsia="zh-CN" w:bidi="ar-SA"/>
              </w:rPr>
              <w:t>千方一次洗涤泵2台基础修补</w:t>
            </w:r>
          </w:p>
        </w:tc>
        <w:tc>
          <w:tcPr>
            <w:tcW w:w="2466" w:type="dxa"/>
            <w:tcBorders>
              <w:top w:val="single" w:color="000000" w:sz="4" w:space="0"/>
              <w:left w:val="nil"/>
              <w:bottom w:val="single" w:color="000000" w:sz="4" w:space="0"/>
              <w:right w:val="single" w:color="000000" w:sz="8" w:space="0"/>
            </w:tcBorders>
            <w:noWrap/>
            <w:vAlign w:val="center"/>
          </w:tcPr>
          <w:p w14:paraId="73172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14:paraId="767F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14:paraId="5C858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c>
          <w:tcPr>
            <w:tcW w:w="4848" w:type="dxa"/>
            <w:tcBorders>
              <w:top w:val="single" w:color="000000" w:sz="4" w:space="0"/>
              <w:left w:val="nil"/>
              <w:bottom w:val="single" w:color="000000" w:sz="4" w:space="0"/>
              <w:right w:val="single" w:color="000000" w:sz="8" w:space="0"/>
            </w:tcBorders>
            <w:noWrap/>
            <w:vAlign w:val="center"/>
          </w:tcPr>
          <w:p w14:paraId="546B0C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kern w:val="2"/>
                <w:sz w:val="32"/>
                <w:szCs w:val="32"/>
                <w:lang w:val="en-US" w:eastAsia="zh-CN" w:bidi="ar-SA"/>
              </w:rPr>
              <w:t>千方二次洗涤泵2台基础修补</w:t>
            </w:r>
          </w:p>
        </w:tc>
        <w:tc>
          <w:tcPr>
            <w:tcW w:w="2466" w:type="dxa"/>
            <w:tcBorders>
              <w:top w:val="single" w:color="000000" w:sz="4" w:space="0"/>
              <w:left w:val="nil"/>
              <w:bottom w:val="single" w:color="000000" w:sz="4" w:space="0"/>
              <w:right w:val="single" w:color="000000" w:sz="8" w:space="0"/>
            </w:tcBorders>
            <w:noWrap/>
            <w:vAlign w:val="center"/>
          </w:tcPr>
          <w:p w14:paraId="22899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14:paraId="1E1C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14:paraId="3F428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c>
          <w:tcPr>
            <w:tcW w:w="4848" w:type="dxa"/>
            <w:tcBorders>
              <w:top w:val="single" w:color="000000" w:sz="4" w:space="0"/>
              <w:left w:val="nil"/>
              <w:bottom w:val="single" w:color="000000" w:sz="4" w:space="0"/>
              <w:right w:val="single" w:color="000000" w:sz="8" w:space="0"/>
            </w:tcBorders>
            <w:noWrap/>
            <w:vAlign w:val="center"/>
          </w:tcPr>
          <w:p w14:paraId="0A40A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kern w:val="2"/>
                <w:sz w:val="32"/>
                <w:szCs w:val="32"/>
                <w:lang w:val="en-US" w:eastAsia="zh-CN" w:bidi="ar-SA"/>
              </w:rPr>
              <w:t>万方甲醇输送泵1台基础修补</w:t>
            </w:r>
          </w:p>
        </w:tc>
        <w:tc>
          <w:tcPr>
            <w:tcW w:w="2466" w:type="dxa"/>
            <w:tcBorders>
              <w:top w:val="single" w:color="000000" w:sz="4" w:space="0"/>
              <w:left w:val="nil"/>
              <w:bottom w:val="single" w:color="000000" w:sz="4" w:space="0"/>
              <w:right w:val="single" w:color="000000" w:sz="8" w:space="0"/>
            </w:tcBorders>
            <w:noWrap/>
            <w:vAlign w:val="center"/>
          </w:tcPr>
          <w:p w14:paraId="4BAE7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14:paraId="70AF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14:paraId="040BA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c>
          <w:tcPr>
            <w:tcW w:w="4848" w:type="dxa"/>
            <w:tcBorders>
              <w:top w:val="single" w:color="000000" w:sz="4" w:space="0"/>
              <w:left w:val="nil"/>
              <w:bottom w:val="single" w:color="000000" w:sz="4" w:space="0"/>
              <w:right w:val="single" w:color="000000" w:sz="8" w:space="0"/>
            </w:tcBorders>
            <w:noWrap/>
            <w:vAlign w:val="center"/>
          </w:tcPr>
          <w:p w14:paraId="3C6532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kern w:val="2"/>
                <w:sz w:val="32"/>
                <w:szCs w:val="32"/>
                <w:lang w:val="en-US" w:eastAsia="zh-CN" w:bidi="ar-SA"/>
              </w:rPr>
              <w:t>万方一次洗涤泵2台基础修补</w:t>
            </w:r>
          </w:p>
        </w:tc>
        <w:tc>
          <w:tcPr>
            <w:tcW w:w="2466" w:type="dxa"/>
            <w:tcBorders>
              <w:top w:val="single" w:color="000000" w:sz="4" w:space="0"/>
              <w:left w:val="nil"/>
              <w:bottom w:val="single" w:color="000000" w:sz="4" w:space="0"/>
              <w:right w:val="single" w:color="000000" w:sz="8" w:space="0"/>
            </w:tcBorders>
            <w:noWrap/>
            <w:vAlign w:val="center"/>
          </w:tcPr>
          <w:p w14:paraId="0CEC8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14:paraId="2A64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tcBorders>
              <w:top w:val="single" w:color="000000" w:sz="4" w:space="0"/>
              <w:left w:val="single" w:color="000000" w:sz="4" w:space="0"/>
              <w:right w:val="single" w:color="000000" w:sz="8" w:space="0"/>
            </w:tcBorders>
            <w:noWrap w:val="0"/>
            <w:vAlign w:val="center"/>
          </w:tcPr>
          <w:p w14:paraId="2A002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办公室</w:t>
            </w:r>
          </w:p>
        </w:tc>
        <w:tc>
          <w:tcPr>
            <w:tcW w:w="4848" w:type="dxa"/>
            <w:tcBorders>
              <w:top w:val="single" w:color="000000" w:sz="4" w:space="0"/>
              <w:left w:val="single" w:color="000000" w:sz="4" w:space="0"/>
              <w:bottom w:val="single" w:color="000000" w:sz="4" w:space="0"/>
              <w:right w:val="single" w:color="000000" w:sz="8" w:space="0"/>
            </w:tcBorders>
            <w:noWrap w:val="0"/>
            <w:vAlign w:val="center"/>
          </w:tcPr>
          <w:p w14:paraId="436171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kern w:val="2"/>
                <w:sz w:val="32"/>
                <w:szCs w:val="32"/>
                <w:lang w:val="en-US" w:eastAsia="zh-CN" w:bidi="ar-SA"/>
              </w:rPr>
              <w:t>行政楼及兴普楼铝合金门窗安装</w:t>
            </w:r>
          </w:p>
        </w:tc>
        <w:tc>
          <w:tcPr>
            <w:tcW w:w="2466" w:type="dxa"/>
            <w:tcBorders>
              <w:top w:val="single" w:color="000000" w:sz="4" w:space="0"/>
              <w:left w:val="single" w:color="000000" w:sz="4" w:space="0"/>
              <w:bottom w:val="single" w:color="000000" w:sz="4" w:space="0"/>
              <w:right w:val="single" w:color="000000" w:sz="8" w:space="0"/>
            </w:tcBorders>
            <w:noWrap w:val="0"/>
            <w:vAlign w:val="center"/>
          </w:tcPr>
          <w:p w14:paraId="74E63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14:paraId="0B50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819" w:type="dxa"/>
            <w:gridSpan w:val="3"/>
            <w:tcBorders>
              <w:top w:val="single" w:color="000000" w:sz="4" w:space="0"/>
              <w:left w:val="single" w:color="000000" w:sz="4" w:space="0"/>
              <w:bottom w:val="single" w:color="000000" w:sz="4" w:space="0"/>
              <w:right w:val="single" w:color="000000" w:sz="8" w:space="0"/>
            </w:tcBorders>
            <w:noWrap w:val="0"/>
            <w:vAlign w:val="center"/>
          </w:tcPr>
          <w:p w14:paraId="00225C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14:paraId="4C8269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A725B77">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095F8FB1">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2EFB8127">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0B7B8DF3">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5E578A3E">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39DC4F9A">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9305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717F79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852893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2AED01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C7D2635">
      <w:pPr>
        <w:rPr>
          <w:rFonts w:hint="eastAsia" w:ascii="方正小标宋简体" w:hAnsi="宋体" w:eastAsia="方正小标宋简体" w:cs="宋体"/>
          <w:b/>
          <w:bCs/>
          <w:sz w:val="32"/>
          <w:szCs w:val="32"/>
        </w:rPr>
      </w:pPr>
    </w:p>
    <w:p w14:paraId="1F8EAA1C">
      <w:pPr>
        <w:rPr>
          <w:rFonts w:hint="eastAsia" w:ascii="方正小标宋简体" w:hAnsi="宋体" w:eastAsia="方正小标宋简体" w:cs="宋体"/>
          <w:b/>
          <w:bCs/>
          <w:sz w:val="32"/>
          <w:szCs w:val="32"/>
        </w:rPr>
      </w:pPr>
    </w:p>
    <w:p w14:paraId="3280CE7A">
      <w:pPr>
        <w:pStyle w:val="12"/>
        <w:rPr>
          <w:rFonts w:hint="eastAsia" w:ascii="方正小标宋简体" w:hAnsi="宋体" w:eastAsia="方正小标宋简体" w:cs="宋体"/>
          <w:b/>
          <w:bCs/>
          <w:sz w:val="32"/>
          <w:szCs w:val="32"/>
        </w:rPr>
      </w:pPr>
    </w:p>
    <w:p w14:paraId="5E444290">
      <w:pPr>
        <w:pStyle w:val="12"/>
        <w:rPr>
          <w:rFonts w:hint="eastAsia" w:ascii="方正小标宋简体" w:hAnsi="宋体" w:eastAsia="方正小标宋简体" w:cs="宋体"/>
          <w:b/>
          <w:bCs/>
          <w:sz w:val="32"/>
          <w:szCs w:val="32"/>
        </w:rPr>
      </w:pPr>
    </w:p>
    <w:p w14:paraId="5CF22874">
      <w:pPr>
        <w:pStyle w:val="12"/>
        <w:rPr>
          <w:rFonts w:hint="eastAsia" w:ascii="方正小标宋简体" w:hAnsi="宋体" w:eastAsia="方正小标宋简体" w:cs="宋体"/>
          <w:b/>
          <w:bCs/>
          <w:sz w:val="32"/>
          <w:szCs w:val="32"/>
        </w:rPr>
      </w:pPr>
    </w:p>
    <w:p w14:paraId="51596FA3">
      <w:pPr>
        <w:pStyle w:val="12"/>
        <w:rPr>
          <w:rFonts w:hint="eastAsia" w:ascii="方正小标宋简体" w:hAnsi="宋体" w:eastAsia="方正小标宋简体" w:cs="宋体"/>
          <w:b/>
          <w:bCs/>
          <w:sz w:val="32"/>
          <w:szCs w:val="32"/>
        </w:rPr>
      </w:pPr>
    </w:p>
    <w:p w14:paraId="0DE3A501">
      <w:pPr>
        <w:pStyle w:val="12"/>
        <w:rPr>
          <w:rFonts w:hint="eastAsia" w:ascii="方正小标宋简体" w:hAnsi="宋体" w:eastAsia="方正小标宋简体" w:cs="宋体"/>
          <w:b/>
          <w:bCs/>
          <w:sz w:val="32"/>
          <w:szCs w:val="32"/>
        </w:rPr>
      </w:pPr>
    </w:p>
    <w:p w14:paraId="2F5C0A4D">
      <w:pPr>
        <w:pStyle w:val="12"/>
        <w:ind w:left="0" w:leftChars="0" w:firstLine="0" w:firstLineChars="0"/>
        <w:rPr>
          <w:rFonts w:hint="eastAsia" w:ascii="方正小标宋简体" w:hAnsi="宋体" w:eastAsia="方正小标宋简体" w:cs="宋体"/>
          <w:b/>
          <w:bCs/>
          <w:sz w:val="32"/>
          <w:szCs w:val="32"/>
        </w:rPr>
      </w:pPr>
    </w:p>
    <w:p w14:paraId="6358D329">
      <w:pPr>
        <w:rPr>
          <w:rFonts w:hint="eastAsia" w:ascii="方正仿宋简体" w:hAnsi="方正仿宋简体" w:eastAsia="方正仿宋简体" w:cs="方正仿宋简体"/>
          <w:kern w:val="1"/>
          <w:sz w:val="32"/>
          <w:szCs w:val="32"/>
        </w:rPr>
      </w:pPr>
    </w:p>
    <w:p w14:paraId="3B6A3FCE">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14:paraId="27B880F1">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14:paraId="6F3061E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C1ACBC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79F07A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B7BE5C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44B5A9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363EDB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3D59C6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56BA008">
      <w:pPr>
        <w:tabs>
          <w:tab w:val="left" w:pos="2565"/>
        </w:tabs>
        <w:spacing w:line="600" w:lineRule="exact"/>
        <w:rPr>
          <w:rFonts w:hint="eastAsia" w:ascii="方正仿宋简体" w:hAnsi="方正仿宋简体" w:eastAsia="方正仿宋简体" w:cs="方正仿宋简体"/>
          <w:sz w:val="32"/>
          <w:szCs w:val="32"/>
        </w:rPr>
      </w:pPr>
    </w:p>
    <w:p w14:paraId="64D415B2">
      <w:pPr>
        <w:tabs>
          <w:tab w:val="left" w:pos="2565"/>
        </w:tabs>
        <w:spacing w:line="600" w:lineRule="exact"/>
        <w:rPr>
          <w:rFonts w:hint="eastAsia" w:ascii="方正仿宋简体" w:hAnsi="方正仿宋简体" w:eastAsia="方正仿宋简体" w:cs="方正仿宋简体"/>
          <w:sz w:val="32"/>
          <w:szCs w:val="32"/>
        </w:rPr>
      </w:pPr>
    </w:p>
    <w:p w14:paraId="506CD17B">
      <w:pPr>
        <w:tabs>
          <w:tab w:val="left" w:pos="2565"/>
        </w:tabs>
        <w:spacing w:line="600" w:lineRule="exact"/>
        <w:rPr>
          <w:rFonts w:hint="eastAsia" w:ascii="方正仿宋简体" w:hAnsi="方正仿宋简体" w:eastAsia="方正仿宋简体" w:cs="方正仿宋简体"/>
          <w:sz w:val="32"/>
          <w:szCs w:val="32"/>
        </w:rPr>
      </w:pPr>
    </w:p>
    <w:p w14:paraId="054EF2CD">
      <w:pPr>
        <w:pStyle w:val="5"/>
        <w:rPr>
          <w:rFonts w:hint="eastAsia"/>
          <w:sz w:val="32"/>
          <w:szCs w:val="32"/>
        </w:rPr>
      </w:pPr>
    </w:p>
    <w:p w14:paraId="27543EBD">
      <w:pPr>
        <w:tabs>
          <w:tab w:val="left" w:pos="2565"/>
        </w:tabs>
        <w:spacing w:line="600" w:lineRule="exact"/>
        <w:rPr>
          <w:rFonts w:hint="eastAsia" w:ascii="方正仿宋简体" w:hAnsi="方正仿宋简体" w:eastAsia="方正仿宋简体" w:cs="方正仿宋简体"/>
          <w:sz w:val="32"/>
          <w:szCs w:val="32"/>
        </w:rPr>
      </w:pPr>
    </w:p>
    <w:p w14:paraId="7990B675">
      <w:pPr>
        <w:tabs>
          <w:tab w:val="left" w:pos="2565"/>
        </w:tabs>
        <w:spacing w:line="600" w:lineRule="exact"/>
        <w:rPr>
          <w:rFonts w:hint="eastAsia" w:ascii="方正仿宋简体" w:hAnsi="方正仿宋简体" w:eastAsia="方正仿宋简体" w:cs="方正仿宋简体"/>
          <w:sz w:val="32"/>
          <w:szCs w:val="32"/>
        </w:rPr>
      </w:pPr>
    </w:p>
    <w:p w14:paraId="075E9855">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529101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26FE9F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42849B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B69649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ECFAAB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AC99FD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F01F47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B6C6E6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4E7B33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0A393BF">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04C26E">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8731F90">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51333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55D549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D1C87B6">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4FB5F4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43BDBA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EE8D25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A700C2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24FE4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52160CB">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4B4E6F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0C489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B64253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92C8A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4E5CC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66691C">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069D48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B5DA8BC">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90990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A3B3A3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D8AE6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788DDE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B2A75E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E273F72">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0FCD45">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34763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86F8BE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96E59E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D1124D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273978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91132E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FC02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86CC4C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91EE8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804E0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6C364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6C65C5">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51DEF40">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FFFBD2E">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5386B2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E5B18B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B4A894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7A30A9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53D9B5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174DD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85D947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A9F5E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35E43D">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0316A7">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14:paraId="71796EEF">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5E7DA7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59036F8">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CD709FF">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65C01DC">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7048870">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01E8A76C">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9F5164A">
      <w:pPr>
        <w:spacing w:line="600" w:lineRule="exact"/>
        <w:rPr>
          <w:rFonts w:hint="eastAsia" w:ascii="方正仿宋简体" w:hAnsi="方正仿宋简体" w:eastAsia="方正仿宋简体" w:cs="方正仿宋简体"/>
          <w:sz w:val="32"/>
          <w:szCs w:val="32"/>
        </w:rPr>
      </w:pPr>
    </w:p>
    <w:p w14:paraId="31A5CF17">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FC8291E">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52F34805">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32A79E-0E65-4064-B8F3-8A19BF2F57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21D2D85-7B8F-4BC7-AFF6-1477595F7B32}"/>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AEEE1C9A-0BC4-431A-AA5F-583013939E4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0517DA80-B098-4B94-A6D9-1DCBDD6B696A}"/>
  </w:font>
  <w:font w:name="方正楷体_GBK">
    <w:panose1 w:val="03000509000000000000"/>
    <w:charset w:val="86"/>
    <w:family w:val="auto"/>
    <w:pitch w:val="default"/>
    <w:sig w:usb0="00000001" w:usb1="080E0000" w:usb2="00000000" w:usb3="00000000" w:csb0="00040000" w:csb1="00000000"/>
    <w:embedRegular r:id="rId5" w:fontKey="{C4142EAE-B0E8-4EB3-9E04-8BED6F8EB147}"/>
  </w:font>
  <w:font w:name="仿宋">
    <w:panose1 w:val="02010609060101010101"/>
    <w:charset w:val="86"/>
    <w:family w:val="modern"/>
    <w:pitch w:val="default"/>
    <w:sig w:usb0="800002BF" w:usb1="38CF7CFA" w:usb2="00000016" w:usb3="00000000" w:csb0="00040001" w:csb1="00000000"/>
    <w:embedRegular r:id="rId6" w:fontKey="{ABB8B044-8F40-4A55-8DA1-96EFF383B981}"/>
  </w:font>
  <w:font w:name="方正仿宋_GBK">
    <w:panose1 w:val="03000509000000000000"/>
    <w:charset w:val="86"/>
    <w:family w:val="auto"/>
    <w:pitch w:val="default"/>
    <w:sig w:usb0="00000001" w:usb1="080E0000" w:usb2="00000000" w:usb3="00000000" w:csb0="00040000" w:csb1="00000000"/>
    <w:embedRegular r:id="rId7" w:fontKey="{BF55D21A-C311-44F4-B181-7EE421A611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4A38">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6193479">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46193479">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2810B4"/>
    <w:rsid w:val="01565FA5"/>
    <w:rsid w:val="015B2B0D"/>
    <w:rsid w:val="01A06E9D"/>
    <w:rsid w:val="01AD5116"/>
    <w:rsid w:val="01B841E6"/>
    <w:rsid w:val="01CC7C92"/>
    <w:rsid w:val="01FA65AD"/>
    <w:rsid w:val="020E02AA"/>
    <w:rsid w:val="028916DF"/>
    <w:rsid w:val="02920A15"/>
    <w:rsid w:val="02D42171"/>
    <w:rsid w:val="02EE7E1C"/>
    <w:rsid w:val="02FA5AF8"/>
    <w:rsid w:val="032C594A"/>
    <w:rsid w:val="033029E3"/>
    <w:rsid w:val="03353615"/>
    <w:rsid w:val="037203C5"/>
    <w:rsid w:val="0376513B"/>
    <w:rsid w:val="038D51FF"/>
    <w:rsid w:val="039B66C8"/>
    <w:rsid w:val="04082AD7"/>
    <w:rsid w:val="04461020"/>
    <w:rsid w:val="045D72C7"/>
    <w:rsid w:val="04673CA2"/>
    <w:rsid w:val="04934A97"/>
    <w:rsid w:val="04B05649"/>
    <w:rsid w:val="04E57DFE"/>
    <w:rsid w:val="04F27A0F"/>
    <w:rsid w:val="052429F5"/>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6432D"/>
    <w:rsid w:val="07177C01"/>
    <w:rsid w:val="07414C7E"/>
    <w:rsid w:val="07691ADF"/>
    <w:rsid w:val="076B43DC"/>
    <w:rsid w:val="076D7821"/>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31071E"/>
    <w:rsid w:val="0A432ABB"/>
    <w:rsid w:val="0A5E78F5"/>
    <w:rsid w:val="0A892AAD"/>
    <w:rsid w:val="0A9256FD"/>
    <w:rsid w:val="0A985B21"/>
    <w:rsid w:val="0ACC485F"/>
    <w:rsid w:val="0AFA5870"/>
    <w:rsid w:val="0B6902FF"/>
    <w:rsid w:val="0BA61553"/>
    <w:rsid w:val="0BC43E27"/>
    <w:rsid w:val="0BE74339"/>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DC91EAE"/>
    <w:rsid w:val="0E107158"/>
    <w:rsid w:val="0E211365"/>
    <w:rsid w:val="0E356BBF"/>
    <w:rsid w:val="0EC91BAB"/>
    <w:rsid w:val="0EDC703A"/>
    <w:rsid w:val="0F296723"/>
    <w:rsid w:val="0F50583A"/>
    <w:rsid w:val="0F866E5F"/>
    <w:rsid w:val="0F972411"/>
    <w:rsid w:val="0FA0114E"/>
    <w:rsid w:val="0FA50D87"/>
    <w:rsid w:val="0FE12B5A"/>
    <w:rsid w:val="10142F30"/>
    <w:rsid w:val="101C3B92"/>
    <w:rsid w:val="103E67BE"/>
    <w:rsid w:val="10505F32"/>
    <w:rsid w:val="10611EED"/>
    <w:rsid w:val="108D4A90"/>
    <w:rsid w:val="109A0F5B"/>
    <w:rsid w:val="10BC7123"/>
    <w:rsid w:val="110012C0"/>
    <w:rsid w:val="110034B4"/>
    <w:rsid w:val="119500A0"/>
    <w:rsid w:val="11C97D4A"/>
    <w:rsid w:val="11E626AA"/>
    <w:rsid w:val="123C051C"/>
    <w:rsid w:val="123E554A"/>
    <w:rsid w:val="124F777A"/>
    <w:rsid w:val="128F4AEF"/>
    <w:rsid w:val="12996A7B"/>
    <w:rsid w:val="12A63A7D"/>
    <w:rsid w:val="12C16C73"/>
    <w:rsid w:val="12DB5F87"/>
    <w:rsid w:val="13031039"/>
    <w:rsid w:val="13451652"/>
    <w:rsid w:val="134579B3"/>
    <w:rsid w:val="136814A9"/>
    <w:rsid w:val="13712447"/>
    <w:rsid w:val="13F33508"/>
    <w:rsid w:val="142632E0"/>
    <w:rsid w:val="143B34BC"/>
    <w:rsid w:val="1444244B"/>
    <w:rsid w:val="144A7B26"/>
    <w:rsid w:val="149F6D8A"/>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975AF5"/>
    <w:rsid w:val="16B953D3"/>
    <w:rsid w:val="16E650F8"/>
    <w:rsid w:val="16EF3DAF"/>
    <w:rsid w:val="16FC64CC"/>
    <w:rsid w:val="170B516B"/>
    <w:rsid w:val="17150DDD"/>
    <w:rsid w:val="171C4DC0"/>
    <w:rsid w:val="1720665E"/>
    <w:rsid w:val="1795575B"/>
    <w:rsid w:val="17996410"/>
    <w:rsid w:val="17B467F6"/>
    <w:rsid w:val="17C23E72"/>
    <w:rsid w:val="17C96895"/>
    <w:rsid w:val="18472FE3"/>
    <w:rsid w:val="18866995"/>
    <w:rsid w:val="189F54E0"/>
    <w:rsid w:val="18A1732B"/>
    <w:rsid w:val="18AC5CCF"/>
    <w:rsid w:val="18C13529"/>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3705AD"/>
    <w:rsid w:val="1B4D19EC"/>
    <w:rsid w:val="1B50328A"/>
    <w:rsid w:val="1B5508A0"/>
    <w:rsid w:val="1B5B5EB7"/>
    <w:rsid w:val="1B695AD4"/>
    <w:rsid w:val="1B6E5FB3"/>
    <w:rsid w:val="1BBD0220"/>
    <w:rsid w:val="1C6144D9"/>
    <w:rsid w:val="1CB50D4C"/>
    <w:rsid w:val="1CEC2B3E"/>
    <w:rsid w:val="1D126A49"/>
    <w:rsid w:val="1D2B7B0B"/>
    <w:rsid w:val="1D7D07D8"/>
    <w:rsid w:val="1D864E20"/>
    <w:rsid w:val="1D943902"/>
    <w:rsid w:val="1DB50E88"/>
    <w:rsid w:val="1DFC5003"/>
    <w:rsid w:val="1DFD7567"/>
    <w:rsid w:val="1E1D56A5"/>
    <w:rsid w:val="1E330014"/>
    <w:rsid w:val="1E416F04"/>
    <w:rsid w:val="1E443FAF"/>
    <w:rsid w:val="1E590EC8"/>
    <w:rsid w:val="1F2729AA"/>
    <w:rsid w:val="1F932B36"/>
    <w:rsid w:val="1FBB29BF"/>
    <w:rsid w:val="1FC90EF8"/>
    <w:rsid w:val="1FFE32B4"/>
    <w:rsid w:val="203C5B8B"/>
    <w:rsid w:val="205274C7"/>
    <w:rsid w:val="20607ACB"/>
    <w:rsid w:val="20AC4D3C"/>
    <w:rsid w:val="20D81D57"/>
    <w:rsid w:val="20EA0AA7"/>
    <w:rsid w:val="212E1D56"/>
    <w:rsid w:val="216079A2"/>
    <w:rsid w:val="216D1DBB"/>
    <w:rsid w:val="21EB27A9"/>
    <w:rsid w:val="21EE3879"/>
    <w:rsid w:val="21FE57EE"/>
    <w:rsid w:val="22095224"/>
    <w:rsid w:val="220A0AE9"/>
    <w:rsid w:val="222A2F12"/>
    <w:rsid w:val="225D796E"/>
    <w:rsid w:val="226C1BBE"/>
    <w:rsid w:val="228A6249"/>
    <w:rsid w:val="22AF2E1B"/>
    <w:rsid w:val="22B941F6"/>
    <w:rsid w:val="22CE2155"/>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777ECB"/>
    <w:rsid w:val="27A209C9"/>
    <w:rsid w:val="28017688"/>
    <w:rsid w:val="28025A1A"/>
    <w:rsid w:val="286914E7"/>
    <w:rsid w:val="289D13F5"/>
    <w:rsid w:val="28C17575"/>
    <w:rsid w:val="29437F8A"/>
    <w:rsid w:val="294B77A1"/>
    <w:rsid w:val="295D729E"/>
    <w:rsid w:val="297468DC"/>
    <w:rsid w:val="297D349C"/>
    <w:rsid w:val="29890093"/>
    <w:rsid w:val="29DB4666"/>
    <w:rsid w:val="2A2E4E47"/>
    <w:rsid w:val="2A48159F"/>
    <w:rsid w:val="2A51023B"/>
    <w:rsid w:val="2A627579"/>
    <w:rsid w:val="2A6603D4"/>
    <w:rsid w:val="2A810D6A"/>
    <w:rsid w:val="2A842608"/>
    <w:rsid w:val="2A9C004B"/>
    <w:rsid w:val="2AB231D4"/>
    <w:rsid w:val="2ADE10CC"/>
    <w:rsid w:val="2AE31A25"/>
    <w:rsid w:val="2B1F7D54"/>
    <w:rsid w:val="2B253B7D"/>
    <w:rsid w:val="2BBD3669"/>
    <w:rsid w:val="2BE139CF"/>
    <w:rsid w:val="2BE93BC2"/>
    <w:rsid w:val="2BFF228B"/>
    <w:rsid w:val="2C0A0839"/>
    <w:rsid w:val="2C30609F"/>
    <w:rsid w:val="2C3B319A"/>
    <w:rsid w:val="2C82701B"/>
    <w:rsid w:val="2C970D19"/>
    <w:rsid w:val="2CB15093"/>
    <w:rsid w:val="2CE368C1"/>
    <w:rsid w:val="2CF27CFD"/>
    <w:rsid w:val="2CFA3055"/>
    <w:rsid w:val="2D570FA0"/>
    <w:rsid w:val="2D5B64F2"/>
    <w:rsid w:val="2D5C0BFA"/>
    <w:rsid w:val="2DC55411"/>
    <w:rsid w:val="2DCA0C7A"/>
    <w:rsid w:val="2E0C4DEE"/>
    <w:rsid w:val="2E16582B"/>
    <w:rsid w:val="2E4116FA"/>
    <w:rsid w:val="2E5203B5"/>
    <w:rsid w:val="2E6C1CF0"/>
    <w:rsid w:val="2E9330A5"/>
    <w:rsid w:val="2F260132"/>
    <w:rsid w:val="2F285C58"/>
    <w:rsid w:val="2F587D94"/>
    <w:rsid w:val="2F6501D9"/>
    <w:rsid w:val="2F6D5D61"/>
    <w:rsid w:val="2F8446A2"/>
    <w:rsid w:val="2F907320"/>
    <w:rsid w:val="30097428"/>
    <w:rsid w:val="301601A6"/>
    <w:rsid w:val="30274161"/>
    <w:rsid w:val="304A49D9"/>
    <w:rsid w:val="304F7CE8"/>
    <w:rsid w:val="305558AE"/>
    <w:rsid w:val="30717C09"/>
    <w:rsid w:val="307B3C9C"/>
    <w:rsid w:val="307F62FF"/>
    <w:rsid w:val="307F7AFA"/>
    <w:rsid w:val="308C0468"/>
    <w:rsid w:val="30BA6D84"/>
    <w:rsid w:val="30E94F09"/>
    <w:rsid w:val="31172428"/>
    <w:rsid w:val="31262BAF"/>
    <w:rsid w:val="31376626"/>
    <w:rsid w:val="313C7E61"/>
    <w:rsid w:val="314D1797"/>
    <w:rsid w:val="315144CB"/>
    <w:rsid w:val="31574A0F"/>
    <w:rsid w:val="317F2E6F"/>
    <w:rsid w:val="31850283"/>
    <w:rsid w:val="31FF29FA"/>
    <w:rsid w:val="323D4DDE"/>
    <w:rsid w:val="327B2543"/>
    <w:rsid w:val="3287538B"/>
    <w:rsid w:val="32BA4914"/>
    <w:rsid w:val="32F6606D"/>
    <w:rsid w:val="33030EB6"/>
    <w:rsid w:val="330F093A"/>
    <w:rsid w:val="332E1CAB"/>
    <w:rsid w:val="33381DFF"/>
    <w:rsid w:val="334551AB"/>
    <w:rsid w:val="335973F3"/>
    <w:rsid w:val="33A76AD1"/>
    <w:rsid w:val="33AD1E6F"/>
    <w:rsid w:val="33BC1B8B"/>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7144D1"/>
    <w:rsid w:val="358526BA"/>
    <w:rsid w:val="35867B7C"/>
    <w:rsid w:val="358B6F41"/>
    <w:rsid w:val="35942299"/>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F708BD"/>
    <w:rsid w:val="37F9032E"/>
    <w:rsid w:val="3810372D"/>
    <w:rsid w:val="38120A66"/>
    <w:rsid w:val="383218F5"/>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7A7B33"/>
    <w:rsid w:val="3AA43D62"/>
    <w:rsid w:val="3AAF547F"/>
    <w:rsid w:val="3ABE1A71"/>
    <w:rsid w:val="3B225C51"/>
    <w:rsid w:val="3B3033C8"/>
    <w:rsid w:val="3B52279D"/>
    <w:rsid w:val="3B895CD0"/>
    <w:rsid w:val="3BAB0637"/>
    <w:rsid w:val="3BC62F0E"/>
    <w:rsid w:val="3BF3419A"/>
    <w:rsid w:val="3C1F03E3"/>
    <w:rsid w:val="3C340144"/>
    <w:rsid w:val="3C395BEF"/>
    <w:rsid w:val="3C661AB1"/>
    <w:rsid w:val="3C6C37AC"/>
    <w:rsid w:val="3C8B7826"/>
    <w:rsid w:val="3CAC57D9"/>
    <w:rsid w:val="3D000214"/>
    <w:rsid w:val="3D314198"/>
    <w:rsid w:val="3D427DDA"/>
    <w:rsid w:val="3D6117F3"/>
    <w:rsid w:val="3D9F17DB"/>
    <w:rsid w:val="3DBD0053"/>
    <w:rsid w:val="3DE03BA2"/>
    <w:rsid w:val="3E014244"/>
    <w:rsid w:val="3E284D79"/>
    <w:rsid w:val="3E73290A"/>
    <w:rsid w:val="3E7C38CA"/>
    <w:rsid w:val="3EA3354D"/>
    <w:rsid w:val="3EC55271"/>
    <w:rsid w:val="3F402B4A"/>
    <w:rsid w:val="3FA806EF"/>
    <w:rsid w:val="3FD151C4"/>
    <w:rsid w:val="3FFC5F40"/>
    <w:rsid w:val="406B235D"/>
    <w:rsid w:val="408D0FB0"/>
    <w:rsid w:val="40A4663B"/>
    <w:rsid w:val="40B3559D"/>
    <w:rsid w:val="40F30643"/>
    <w:rsid w:val="416D2207"/>
    <w:rsid w:val="41964720"/>
    <w:rsid w:val="41BC33F0"/>
    <w:rsid w:val="41F37F4F"/>
    <w:rsid w:val="41F91507"/>
    <w:rsid w:val="41FD7F7B"/>
    <w:rsid w:val="42735017"/>
    <w:rsid w:val="4279358F"/>
    <w:rsid w:val="42A31D6D"/>
    <w:rsid w:val="42B9333F"/>
    <w:rsid w:val="42C97F2C"/>
    <w:rsid w:val="42CF382B"/>
    <w:rsid w:val="42DF08CC"/>
    <w:rsid w:val="42EA4BD5"/>
    <w:rsid w:val="42F17B0A"/>
    <w:rsid w:val="431C38CE"/>
    <w:rsid w:val="433504EC"/>
    <w:rsid w:val="433E4728"/>
    <w:rsid w:val="434041E0"/>
    <w:rsid w:val="435B2648"/>
    <w:rsid w:val="435C3CCA"/>
    <w:rsid w:val="438C001F"/>
    <w:rsid w:val="43A833B4"/>
    <w:rsid w:val="43BE7B64"/>
    <w:rsid w:val="43D83C99"/>
    <w:rsid w:val="43DD4E0B"/>
    <w:rsid w:val="43EC12FF"/>
    <w:rsid w:val="443B0C0F"/>
    <w:rsid w:val="444635F6"/>
    <w:rsid w:val="444D1FC9"/>
    <w:rsid w:val="44684D07"/>
    <w:rsid w:val="4469669F"/>
    <w:rsid w:val="44A50656"/>
    <w:rsid w:val="44A92F3F"/>
    <w:rsid w:val="44AB4F09"/>
    <w:rsid w:val="44C13B24"/>
    <w:rsid w:val="44C164DB"/>
    <w:rsid w:val="44CA2950"/>
    <w:rsid w:val="44CD1324"/>
    <w:rsid w:val="44D551CC"/>
    <w:rsid w:val="44E509D4"/>
    <w:rsid w:val="44FC5BF6"/>
    <w:rsid w:val="45062258"/>
    <w:rsid w:val="45097749"/>
    <w:rsid w:val="453B6457"/>
    <w:rsid w:val="454D7F20"/>
    <w:rsid w:val="455B22CF"/>
    <w:rsid w:val="459D644F"/>
    <w:rsid w:val="45B875BF"/>
    <w:rsid w:val="45D3349C"/>
    <w:rsid w:val="46401681"/>
    <w:rsid w:val="46713F31"/>
    <w:rsid w:val="467140CF"/>
    <w:rsid w:val="47014E15"/>
    <w:rsid w:val="47071E2A"/>
    <w:rsid w:val="47482EE3"/>
    <w:rsid w:val="475C073D"/>
    <w:rsid w:val="478163F5"/>
    <w:rsid w:val="47881532"/>
    <w:rsid w:val="47E349BA"/>
    <w:rsid w:val="47E44B1A"/>
    <w:rsid w:val="47F15329"/>
    <w:rsid w:val="481B05F8"/>
    <w:rsid w:val="48410171"/>
    <w:rsid w:val="488E0D72"/>
    <w:rsid w:val="489F2FD7"/>
    <w:rsid w:val="48CD5281"/>
    <w:rsid w:val="49042E3A"/>
    <w:rsid w:val="49215556"/>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F626A"/>
    <w:rsid w:val="4DC0511E"/>
    <w:rsid w:val="4E134968"/>
    <w:rsid w:val="4E154CDD"/>
    <w:rsid w:val="4E344100"/>
    <w:rsid w:val="4F5245DF"/>
    <w:rsid w:val="4F530A3F"/>
    <w:rsid w:val="4F882D50"/>
    <w:rsid w:val="4FAC5BC3"/>
    <w:rsid w:val="4FC61FF0"/>
    <w:rsid w:val="506F7FE8"/>
    <w:rsid w:val="50846203"/>
    <w:rsid w:val="508A631B"/>
    <w:rsid w:val="50942CF5"/>
    <w:rsid w:val="50AE206A"/>
    <w:rsid w:val="50E750E8"/>
    <w:rsid w:val="50EC0779"/>
    <w:rsid w:val="51055FB8"/>
    <w:rsid w:val="515309BB"/>
    <w:rsid w:val="515B1A65"/>
    <w:rsid w:val="51B86EB8"/>
    <w:rsid w:val="51EC0D5E"/>
    <w:rsid w:val="520C711A"/>
    <w:rsid w:val="521867F0"/>
    <w:rsid w:val="522B34DF"/>
    <w:rsid w:val="522B58DB"/>
    <w:rsid w:val="522B768A"/>
    <w:rsid w:val="52484A1A"/>
    <w:rsid w:val="52880638"/>
    <w:rsid w:val="52A631B4"/>
    <w:rsid w:val="52BB04D1"/>
    <w:rsid w:val="52BE3AE1"/>
    <w:rsid w:val="52D94008"/>
    <w:rsid w:val="531C37CD"/>
    <w:rsid w:val="531D5224"/>
    <w:rsid w:val="53397B84"/>
    <w:rsid w:val="538232D9"/>
    <w:rsid w:val="538763B9"/>
    <w:rsid w:val="5398103F"/>
    <w:rsid w:val="53A92F5C"/>
    <w:rsid w:val="53B86CFB"/>
    <w:rsid w:val="53DD306E"/>
    <w:rsid w:val="5421486D"/>
    <w:rsid w:val="54534C76"/>
    <w:rsid w:val="545720E4"/>
    <w:rsid w:val="54880DC3"/>
    <w:rsid w:val="54882B71"/>
    <w:rsid w:val="54CA318A"/>
    <w:rsid w:val="54F407E1"/>
    <w:rsid w:val="550E3B1C"/>
    <w:rsid w:val="55284E32"/>
    <w:rsid w:val="55530A4B"/>
    <w:rsid w:val="556F2348"/>
    <w:rsid w:val="55B55BE8"/>
    <w:rsid w:val="55BF687D"/>
    <w:rsid w:val="55D11ED0"/>
    <w:rsid w:val="55DC546E"/>
    <w:rsid w:val="56002BDB"/>
    <w:rsid w:val="56151473"/>
    <w:rsid w:val="56205857"/>
    <w:rsid w:val="568455BA"/>
    <w:rsid w:val="56AC6A40"/>
    <w:rsid w:val="57250C57"/>
    <w:rsid w:val="57315742"/>
    <w:rsid w:val="573F74BB"/>
    <w:rsid w:val="574D23FA"/>
    <w:rsid w:val="574E69A5"/>
    <w:rsid w:val="57807EF2"/>
    <w:rsid w:val="578810DA"/>
    <w:rsid w:val="578E17C8"/>
    <w:rsid w:val="579C3951"/>
    <w:rsid w:val="57A30844"/>
    <w:rsid w:val="57C011C3"/>
    <w:rsid w:val="57D01D48"/>
    <w:rsid w:val="57D165DD"/>
    <w:rsid w:val="57EC1669"/>
    <w:rsid w:val="57F435E4"/>
    <w:rsid w:val="58354DBE"/>
    <w:rsid w:val="589F66DB"/>
    <w:rsid w:val="590560F9"/>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486948"/>
    <w:rsid w:val="5E523665"/>
    <w:rsid w:val="5E5523D3"/>
    <w:rsid w:val="5E8425FB"/>
    <w:rsid w:val="5E9E7538"/>
    <w:rsid w:val="5EB46105"/>
    <w:rsid w:val="5EC71BC5"/>
    <w:rsid w:val="5F125E59"/>
    <w:rsid w:val="5F304531"/>
    <w:rsid w:val="5F3327F8"/>
    <w:rsid w:val="5F7007BC"/>
    <w:rsid w:val="5F8B4850"/>
    <w:rsid w:val="5FAF2A28"/>
    <w:rsid w:val="600C0AFA"/>
    <w:rsid w:val="60337DCE"/>
    <w:rsid w:val="606721D5"/>
    <w:rsid w:val="608647E2"/>
    <w:rsid w:val="60940AF0"/>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117866"/>
    <w:rsid w:val="642D09F0"/>
    <w:rsid w:val="645B2050"/>
    <w:rsid w:val="64874BF3"/>
    <w:rsid w:val="648D7D30"/>
    <w:rsid w:val="64DB5F60"/>
    <w:rsid w:val="64F63B27"/>
    <w:rsid w:val="64FD3107"/>
    <w:rsid w:val="65343B16"/>
    <w:rsid w:val="654407EC"/>
    <w:rsid w:val="657643F5"/>
    <w:rsid w:val="657B67C0"/>
    <w:rsid w:val="657D7DA4"/>
    <w:rsid w:val="65AB66C0"/>
    <w:rsid w:val="65B16171"/>
    <w:rsid w:val="65BB6BA1"/>
    <w:rsid w:val="65DC2D1D"/>
    <w:rsid w:val="65EE0CA2"/>
    <w:rsid w:val="65FD140A"/>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7A3978"/>
    <w:rsid w:val="68961ACE"/>
    <w:rsid w:val="68B52E22"/>
    <w:rsid w:val="68BA4B05"/>
    <w:rsid w:val="68F71FC3"/>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7C0DB6"/>
    <w:rsid w:val="6C8F6D86"/>
    <w:rsid w:val="6CB95B66"/>
    <w:rsid w:val="6CC83B36"/>
    <w:rsid w:val="6D042B59"/>
    <w:rsid w:val="6D3E5916"/>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7206C6"/>
    <w:rsid w:val="717C2506"/>
    <w:rsid w:val="71AD7C63"/>
    <w:rsid w:val="71C41851"/>
    <w:rsid w:val="71C7006A"/>
    <w:rsid w:val="71DA3698"/>
    <w:rsid w:val="724F4877"/>
    <w:rsid w:val="726141AB"/>
    <w:rsid w:val="7277099F"/>
    <w:rsid w:val="728473D5"/>
    <w:rsid w:val="72931A05"/>
    <w:rsid w:val="72A921D9"/>
    <w:rsid w:val="73504555"/>
    <w:rsid w:val="73A17823"/>
    <w:rsid w:val="73C82B32"/>
    <w:rsid w:val="73EE4BFD"/>
    <w:rsid w:val="73FE44A6"/>
    <w:rsid w:val="7406451D"/>
    <w:rsid w:val="742064CB"/>
    <w:rsid w:val="745D14CD"/>
    <w:rsid w:val="75023E22"/>
    <w:rsid w:val="756A3232"/>
    <w:rsid w:val="75B25848"/>
    <w:rsid w:val="75D36555"/>
    <w:rsid w:val="75FE0A8D"/>
    <w:rsid w:val="7601057E"/>
    <w:rsid w:val="76180487"/>
    <w:rsid w:val="761B163F"/>
    <w:rsid w:val="767B20DE"/>
    <w:rsid w:val="767E72A2"/>
    <w:rsid w:val="76A258BD"/>
    <w:rsid w:val="76AC2E78"/>
    <w:rsid w:val="76C17FE3"/>
    <w:rsid w:val="76C65BDD"/>
    <w:rsid w:val="76CA4E14"/>
    <w:rsid w:val="76EA36B2"/>
    <w:rsid w:val="77311B4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4E00D8"/>
    <w:rsid w:val="7E525E1A"/>
    <w:rsid w:val="7E573797"/>
    <w:rsid w:val="7E933419"/>
    <w:rsid w:val="7EB47670"/>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7073</Words>
  <Characters>7516</Characters>
  <Lines>111</Lines>
  <Paragraphs>31</Paragraphs>
  <TotalTime>0</TotalTime>
  <ScaleCrop>false</ScaleCrop>
  <LinksUpToDate>false</LinksUpToDate>
  <CharactersWithSpaces>7612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2024-07-04T08:41:16Z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CBF02FCA9A934BC1AC17A5CCC2AB5247_13</vt:lpwstr>
  </property>
</Properties>
</file>