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仿宋_GB2312" w:hAnsi="仿宋_GB2312" w:eastAsia="仿宋_GB2312" w:cs="仿宋_GB2312"/>
          <w:bCs/>
          <w:sz w:val="24"/>
        </w:rPr>
      </w:pPr>
      <w:r>
        <w:rPr>
          <w:rFonts w:hint="eastAsia" w:ascii="方正小标宋简体" w:hAnsi="方正小标宋简体" w:eastAsia="方正小标宋简体" w:cs="方正小标宋简体"/>
          <w:bCs/>
          <w:kern w:val="1"/>
          <w:sz w:val="44"/>
          <w:szCs w:val="44"/>
        </w:rPr>
        <w:t>江苏索普</w:t>
      </w:r>
      <w:r>
        <w:rPr>
          <w:rFonts w:hint="eastAsia" w:ascii="方正小标宋简体" w:hAnsi="方正小标宋简体" w:eastAsia="方正小标宋简体" w:cs="方正小标宋简体"/>
          <w:bCs/>
          <w:kern w:val="1"/>
          <w:sz w:val="44"/>
          <w:szCs w:val="44"/>
          <w:lang w:eastAsia="zh-CN"/>
        </w:rPr>
        <w:t>（</w:t>
      </w:r>
      <w:r>
        <w:rPr>
          <w:rFonts w:hint="eastAsia" w:ascii="方正小标宋简体" w:hAnsi="方正小标宋简体" w:eastAsia="方正小标宋简体" w:cs="方正小标宋简体"/>
          <w:bCs/>
          <w:kern w:val="1"/>
          <w:sz w:val="44"/>
          <w:szCs w:val="44"/>
          <w:lang w:val="en-US" w:eastAsia="zh-CN"/>
        </w:rPr>
        <w:t>集团</w:t>
      </w:r>
      <w:r>
        <w:rPr>
          <w:rFonts w:hint="eastAsia" w:ascii="方正小标宋简体" w:hAnsi="方正小标宋简体" w:eastAsia="方正小标宋简体" w:cs="方正小标宋简体"/>
          <w:bCs/>
          <w:kern w:val="1"/>
          <w:sz w:val="44"/>
          <w:szCs w:val="44"/>
          <w:lang w:eastAsia="zh-CN"/>
        </w:rPr>
        <w:t>）</w:t>
      </w:r>
      <w:r>
        <w:rPr>
          <w:rFonts w:hint="eastAsia" w:ascii="方正小标宋简体" w:hAnsi="方正小标宋简体" w:eastAsia="方正小标宋简体" w:cs="方正小标宋简体"/>
          <w:bCs/>
          <w:kern w:val="1"/>
          <w:sz w:val="44"/>
          <w:szCs w:val="44"/>
        </w:rPr>
        <w:t>有限公司招标文件</w:t>
      </w:r>
    </w:p>
    <w:p>
      <w:pPr>
        <w:adjustRightInd w:val="0"/>
        <w:snapToGrid w:val="0"/>
        <w:spacing w:line="360" w:lineRule="auto"/>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    </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仿宋" w:hAnsi="仿宋" w:eastAsia="仿宋" w:cs="仿宋"/>
          <w:bCs/>
          <w:color w:val="auto"/>
          <w:sz w:val="32"/>
          <w:szCs w:val="32"/>
        </w:rPr>
      </w:pPr>
      <w:r>
        <w:rPr>
          <w:rFonts w:hint="eastAsia" w:ascii="仿宋_GB2312" w:hAnsi="仿宋_GB2312" w:eastAsia="仿宋_GB2312" w:cs="仿宋_GB2312"/>
          <w:bCs/>
          <w:sz w:val="24"/>
        </w:rPr>
        <w:t xml:space="preserve">  </w:t>
      </w:r>
      <w:r>
        <w:rPr>
          <w:rFonts w:hint="eastAsia" w:ascii="仿宋_GB2312" w:hAnsi="仿宋_GB2312" w:eastAsia="仿宋_GB2312" w:cs="仿宋_GB2312"/>
          <w:bCs/>
          <w:sz w:val="32"/>
          <w:szCs w:val="32"/>
        </w:rPr>
        <w:t xml:space="preserve">   </w:t>
      </w:r>
      <w:r>
        <w:rPr>
          <w:rFonts w:hint="eastAsia" w:ascii="仿宋" w:hAnsi="仿宋" w:eastAsia="仿宋" w:cs="仿宋"/>
          <w:bCs/>
          <w:color w:val="auto"/>
          <w:sz w:val="32"/>
          <w:szCs w:val="32"/>
        </w:rPr>
        <w:t>我公司</w:t>
      </w:r>
      <w:r>
        <w:rPr>
          <w:rFonts w:hint="eastAsia" w:ascii="仿宋" w:hAnsi="仿宋" w:eastAsia="仿宋" w:cs="仿宋"/>
          <w:bCs/>
          <w:color w:val="auto"/>
          <w:sz w:val="32"/>
          <w:szCs w:val="32"/>
          <w:lang w:val="en-US" w:eastAsia="zh-CN"/>
        </w:rPr>
        <w:t>现场的废铁处置</w:t>
      </w:r>
      <w:r>
        <w:rPr>
          <w:rFonts w:hint="eastAsia" w:ascii="仿宋" w:hAnsi="仿宋" w:eastAsia="仿宋" w:cs="仿宋"/>
          <w:bCs/>
          <w:color w:val="auto"/>
          <w:sz w:val="32"/>
          <w:szCs w:val="32"/>
        </w:rPr>
        <w:t>招标</w:t>
      </w:r>
      <w:r>
        <w:rPr>
          <w:rFonts w:hint="eastAsia" w:ascii="仿宋" w:hAnsi="仿宋" w:eastAsia="仿宋" w:cs="仿宋"/>
          <w:bCs/>
          <w:color w:val="auto"/>
          <w:sz w:val="32"/>
          <w:szCs w:val="32"/>
          <w:lang w:val="en-US" w:eastAsia="zh-CN"/>
        </w:rPr>
        <w:t>项目</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val="zh-CN"/>
        </w:rPr>
        <w:t>采用</w:t>
      </w:r>
      <w:r>
        <w:rPr>
          <w:rFonts w:hint="eastAsia" w:ascii="仿宋" w:hAnsi="仿宋" w:eastAsia="仿宋" w:cs="仿宋"/>
          <w:bCs/>
          <w:color w:val="auto"/>
          <w:sz w:val="32"/>
          <w:szCs w:val="32"/>
          <w:lang w:val="en-US" w:eastAsia="zh-CN"/>
        </w:rPr>
        <w:t>自主公开招标的</w:t>
      </w:r>
      <w:r>
        <w:rPr>
          <w:rFonts w:hint="eastAsia" w:ascii="仿宋" w:hAnsi="仿宋" w:eastAsia="仿宋" w:cs="仿宋"/>
          <w:bCs/>
          <w:color w:val="auto"/>
          <w:sz w:val="32"/>
          <w:szCs w:val="32"/>
          <w:lang w:val="zh-CN"/>
        </w:rPr>
        <w:t>方式，</w:t>
      </w:r>
      <w:r>
        <w:rPr>
          <w:rFonts w:hint="eastAsia" w:ascii="仿宋" w:hAnsi="仿宋" w:eastAsia="仿宋" w:cs="仿宋"/>
          <w:bCs/>
          <w:color w:val="auto"/>
          <w:sz w:val="32"/>
          <w:szCs w:val="32"/>
        </w:rPr>
        <w:t>特邀请贵单位参与投标。</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
          <w:sz w:val="32"/>
          <w:szCs w:val="32"/>
        </w:rPr>
        <w:t xml:space="preserve">  </w:t>
      </w:r>
      <w:r>
        <w:rPr>
          <w:rFonts w:hint="eastAsia" w:ascii="仿宋" w:hAnsi="仿宋" w:eastAsia="仿宋" w:cs="仿宋"/>
          <w:bCs/>
          <w:sz w:val="32"/>
          <w:szCs w:val="32"/>
        </w:rPr>
        <w:t xml:space="preserve"> </w:t>
      </w:r>
      <w:r>
        <w:rPr>
          <w:rFonts w:hint="eastAsia" w:ascii="仿宋" w:hAnsi="仿宋" w:eastAsia="仿宋" w:cs="仿宋"/>
          <w:b/>
          <w:sz w:val="32"/>
          <w:szCs w:val="32"/>
        </w:rPr>
        <w:t>一、招标概况：</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kern w:val="1"/>
          <w:sz w:val="32"/>
          <w:szCs w:val="32"/>
        </w:rPr>
        <w:t>（一）</w:t>
      </w:r>
      <w:r>
        <w:rPr>
          <w:rFonts w:hint="eastAsia" w:ascii="仿宋" w:hAnsi="仿宋" w:eastAsia="仿宋" w:cs="仿宋"/>
          <w:bCs/>
          <w:sz w:val="32"/>
          <w:szCs w:val="32"/>
        </w:rPr>
        <w:t>项</w:t>
      </w:r>
      <w:r>
        <w:rPr>
          <w:rFonts w:hint="eastAsia" w:ascii="仿宋" w:hAnsi="仿宋" w:eastAsia="仿宋" w:cs="仿宋"/>
          <w:bCs/>
          <w:color w:val="auto"/>
          <w:sz w:val="32"/>
          <w:szCs w:val="32"/>
        </w:rPr>
        <w:t>目名称：</w:t>
      </w:r>
      <w:r>
        <w:rPr>
          <w:rFonts w:hint="eastAsia" w:ascii="仿宋" w:hAnsi="仿宋" w:eastAsia="仿宋" w:cs="仿宋"/>
          <w:bCs/>
          <w:color w:val="auto"/>
          <w:sz w:val="32"/>
          <w:szCs w:val="32"/>
          <w:lang w:val="en-US" w:eastAsia="zh-CN"/>
        </w:rPr>
        <w:t>废铁处置</w:t>
      </w:r>
      <w:r>
        <w:rPr>
          <w:rFonts w:hint="eastAsia" w:ascii="仿宋" w:hAnsi="仿宋" w:eastAsia="仿宋" w:cs="仿宋"/>
          <w:bCs/>
          <w:sz w:val="32"/>
          <w:szCs w:val="32"/>
        </w:rPr>
        <w:t>；</w:t>
      </w:r>
    </w:p>
    <w:p>
      <w:pPr>
        <w:keepNext w:val="0"/>
        <w:keepLines w:val="0"/>
        <w:pageBreakBefore w:val="0"/>
        <w:widowControl w:val="0"/>
        <w:kinsoku/>
        <w:overflowPunct/>
        <w:topLinePunct w:val="0"/>
        <w:autoSpaceDE/>
        <w:autoSpaceDN/>
        <w:bidi w:val="0"/>
        <w:adjustRightInd w:val="0"/>
        <w:snapToGrid w:val="0"/>
        <w:spacing w:line="600" w:lineRule="exact"/>
        <w:ind w:firstLine="617" w:firstLineChars="193"/>
        <w:textAlignment w:val="auto"/>
        <w:rPr>
          <w:rFonts w:hint="eastAsia" w:ascii="仿宋" w:hAnsi="仿宋" w:eastAsia="仿宋" w:cs="仿宋"/>
          <w:bCs/>
          <w:color w:val="auto"/>
          <w:sz w:val="32"/>
          <w:szCs w:val="32"/>
        </w:rPr>
      </w:pPr>
      <w:r>
        <w:rPr>
          <w:rFonts w:hint="eastAsia" w:ascii="仿宋" w:hAnsi="仿宋" w:eastAsia="仿宋" w:cs="仿宋"/>
          <w:bCs/>
          <w:color w:val="auto"/>
          <w:kern w:val="1"/>
          <w:sz w:val="32"/>
          <w:szCs w:val="32"/>
        </w:rPr>
        <w:t>（二）</w:t>
      </w:r>
      <w:r>
        <w:rPr>
          <w:rFonts w:hint="eastAsia" w:ascii="仿宋" w:hAnsi="仿宋" w:eastAsia="仿宋" w:cs="仿宋"/>
          <w:bCs/>
          <w:color w:val="auto"/>
          <w:sz w:val="32"/>
          <w:szCs w:val="32"/>
          <w:lang w:val="en-US" w:eastAsia="zh-CN"/>
        </w:rPr>
        <w:t>处置</w:t>
      </w:r>
      <w:r>
        <w:rPr>
          <w:rFonts w:hint="eastAsia" w:ascii="仿宋" w:hAnsi="仿宋" w:eastAsia="仿宋" w:cs="仿宋"/>
          <w:bCs/>
          <w:color w:val="auto"/>
          <w:sz w:val="32"/>
          <w:szCs w:val="32"/>
        </w:rPr>
        <w:t>时间：</w:t>
      </w:r>
      <w:r>
        <w:rPr>
          <w:rFonts w:hint="eastAsia" w:ascii="仿宋" w:hAnsi="仿宋" w:eastAsia="仿宋" w:cs="仿宋"/>
          <w:bCs/>
          <w:color w:val="auto"/>
          <w:sz w:val="32"/>
          <w:szCs w:val="32"/>
          <w:lang w:val="en-US" w:eastAsia="zh-CN"/>
        </w:rPr>
        <w:t>5月24日之前需处置</w:t>
      </w:r>
      <w:r>
        <w:rPr>
          <w:rFonts w:hint="eastAsia" w:ascii="仿宋" w:hAnsi="仿宋" w:eastAsia="仿宋" w:cs="仿宋"/>
          <w:bCs/>
          <w:color w:val="auto"/>
          <w:sz w:val="32"/>
          <w:szCs w:val="32"/>
        </w:rPr>
        <w:t>完毕；</w:t>
      </w:r>
      <w:r>
        <w:rPr>
          <w:rFonts w:hint="eastAsia" w:ascii="仿宋" w:hAnsi="仿宋" w:eastAsia="仿宋" w:cs="仿宋"/>
          <w:bCs/>
          <w:color w:val="auto"/>
          <w:sz w:val="32"/>
          <w:szCs w:val="32"/>
          <w:lang w:val="en-US" w:eastAsia="zh-CN"/>
        </w:rPr>
        <w:t>必须服从甲方工作安排；</w:t>
      </w:r>
    </w:p>
    <w:p>
      <w:pPr>
        <w:keepNext w:val="0"/>
        <w:keepLines w:val="0"/>
        <w:pageBreakBefore w:val="0"/>
        <w:widowControl w:val="0"/>
        <w:kinsoku/>
        <w:overflowPunct/>
        <w:topLinePunct w:val="0"/>
        <w:autoSpaceDE/>
        <w:autoSpaceDN/>
        <w:bidi w:val="0"/>
        <w:adjustRightInd w:val="0"/>
        <w:snapToGrid w:val="0"/>
        <w:spacing w:line="600" w:lineRule="exact"/>
        <w:ind w:firstLine="617" w:firstLineChars="193"/>
        <w:textAlignment w:val="auto"/>
        <w:rPr>
          <w:rFonts w:hint="default" w:ascii="仿宋" w:hAnsi="仿宋" w:eastAsia="仿宋" w:cs="仿宋"/>
          <w:bCs/>
          <w:color w:val="auto"/>
          <w:sz w:val="32"/>
          <w:szCs w:val="32"/>
          <w:lang w:val="en-US" w:eastAsia="zh-CN"/>
        </w:rPr>
      </w:pPr>
      <w:r>
        <w:rPr>
          <w:rFonts w:hint="eastAsia" w:ascii="仿宋" w:hAnsi="仿宋" w:eastAsia="仿宋" w:cs="仿宋"/>
          <w:bCs/>
          <w:color w:val="auto"/>
          <w:sz w:val="32"/>
          <w:szCs w:val="32"/>
        </w:rPr>
        <w:t>（三）</w:t>
      </w:r>
      <w:r>
        <w:rPr>
          <w:rFonts w:hint="eastAsia" w:ascii="仿宋" w:hAnsi="仿宋" w:eastAsia="仿宋" w:cs="仿宋"/>
          <w:bCs/>
          <w:color w:val="auto"/>
          <w:sz w:val="32"/>
          <w:szCs w:val="32"/>
          <w:lang w:val="en-US" w:eastAsia="zh-CN"/>
        </w:rPr>
        <w:t>堆放</w:t>
      </w:r>
      <w:r>
        <w:rPr>
          <w:rFonts w:hint="eastAsia" w:ascii="仿宋" w:hAnsi="仿宋" w:eastAsia="仿宋" w:cs="仿宋"/>
          <w:bCs/>
          <w:color w:val="auto"/>
          <w:sz w:val="32"/>
          <w:szCs w:val="32"/>
        </w:rPr>
        <w:t>地点：集团公司</w:t>
      </w:r>
      <w:r>
        <w:rPr>
          <w:rFonts w:hint="eastAsia" w:ascii="仿宋" w:hAnsi="仿宋" w:eastAsia="仿宋" w:cs="仿宋"/>
          <w:bCs/>
          <w:color w:val="auto"/>
          <w:sz w:val="32"/>
          <w:szCs w:val="32"/>
          <w:lang w:val="en-US" w:eastAsia="zh-CN"/>
        </w:rPr>
        <w:t>内</w:t>
      </w:r>
      <w:r>
        <w:rPr>
          <w:rFonts w:hint="eastAsia" w:ascii="仿宋" w:hAnsi="仿宋" w:eastAsia="仿宋" w:cs="仿宋"/>
          <w:bCs/>
          <w:color w:val="auto"/>
          <w:sz w:val="32"/>
          <w:szCs w:val="32"/>
        </w:rPr>
        <w:t>；</w:t>
      </w:r>
    </w:p>
    <w:p>
      <w:pPr>
        <w:keepNext w:val="0"/>
        <w:keepLines w:val="0"/>
        <w:pageBreakBefore w:val="0"/>
        <w:widowControl w:val="0"/>
        <w:kinsoku/>
        <w:overflowPunct/>
        <w:topLinePunct w:val="0"/>
        <w:autoSpaceDE/>
        <w:autoSpaceDN/>
        <w:bidi w:val="0"/>
        <w:adjustRightInd w:val="0"/>
        <w:snapToGrid w:val="0"/>
        <w:spacing w:line="600" w:lineRule="exact"/>
        <w:ind w:firstLine="617" w:firstLineChars="193"/>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（四）</w:t>
      </w:r>
      <w:r>
        <w:rPr>
          <w:rFonts w:hint="eastAsia" w:ascii="仿宋" w:hAnsi="仿宋" w:eastAsia="仿宋" w:cs="仿宋"/>
          <w:bCs/>
          <w:color w:val="auto"/>
          <w:sz w:val="32"/>
          <w:szCs w:val="32"/>
        </w:rPr>
        <w:t>投标截止时间</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202</w:t>
      </w:r>
      <w:r>
        <w:rPr>
          <w:rFonts w:hint="eastAsia" w:ascii="仿宋" w:hAnsi="仿宋" w:eastAsia="仿宋" w:cs="仿宋"/>
          <w:bCs/>
          <w:color w:val="auto"/>
          <w:sz w:val="32"/>
          <w:szCs w:val="32"/>
          <w:lang w:val="en-US" w:eastAsia="zh-CN"/>
        </w:rPr>
        <w:t>4</w:t>
      </w:r>
      <w:r>
        <w:rPr>
          <w:rFonts w:hint="eastAsia" w:ascii="仿宋" w:hAnsi="仿宋" w:eastAsia="仿宋" w:cs="仿宋"/>
          <w:bCs/>
          <w:color w:val="auto"/>
          <w:sz w:val="32"/>
          <w:szCs w:val="32"/>
        </w:rPr>
        <w:t>年</w:t>
      </w:r>
      <w:r>
        <w:rPr>
          <w:rFonts w:hint="eastAsia" w:ascii="仿宋" w:hAnsi="仿宋" w:eastAsia="仿宋" w:cs="仿宋"/>
          <w:bCs/>
          <w:color w:val="auto"/>
          <w:sz w:val="32"/>
          <w:szCs w:val="32"/>
          <w:lang w:val="en-US" w:eastAsia="zh-CN"/>
        </w:rPr>
        <w:t>5</w:t>
      </w:r>
      <w:r>
        <w:rPr>
          <w:rFonts w:hint="eastAsia" w:ascii="仿宋" w:hAnsi="仿宋" w:eastAsia="仿宋" w:cs="仿宋"/>
          <w:bCs/>
          <w:color w:val="auto"/>
          <w:sz w:val="32"/>
          <w:szCs w:val="32"/>
        </w:rPr>
        <w:t>月</w:t>
      </w:r>
      <w:r>
        <w:rPr>
          <w:rFonts w:hint="eastAsia" w:ascii="仿宋" w:hAnsi="仿宋" w:eastAsia="仿宋" w:cs="仿宋"/>
          <w:bCs/>
          <w:color w:val="auto"/>
          <w:sz w:val="32"/>
          <w:szCs w:val="32"/>
          <w:lang w:val="en-US" w:eastAsia="zh-CN"/>
        </w:rPr>
        <w:t>16</w:t>
      </w:r>
      <w:r>
        <w:rPr>
          <w:rFonts w:hint="eastAsia" w:ascii="仿宋" w:hAnsi="仿宋" w:eastAsia="仿宋" w:cs="仿宋"/>
          <w:bCs/>
          <w:color w:val="auto"/>
          <w:sz w:val="32"/>
          <w:szCs w:val="32"/>
        </w:rPr>
        <w:t>日</w:t>
      </w:r>
      <w:r>
        <w:rPr>
          <w:rFonts w:hint="eastAsia" w:ascii="仿宋" w:hAnsi="仿宋" w:eastAsia="仿宋" w:cs="仿宋"/>
          <w:bCs/>
          <w:color w:val="auto"/>
          <w:sz w:val="32"/>
          <w:szCs w:val="32"/>
          <w:lang w:val="en-US" w:eastAsia="zh-CN"/>
        </w:rPr>
        <w:t>14</w:t>
      </w:r>
      <w:r>
        <w:rPr>
          <w:rFonts w:hint="eastAsia" w:ascii="仿宋" w:hAnsi="仿宋" w:eastAsia="仿宋" w:cs="仿宋"/>
          <w:bCs/>
          <w:color w:val="auto"/>
          <w:sz w:val="32"/>
          <w:szCs w:val="32"/>
        </w:rPr>
        <w:t>时（北京时间）；</w:t>
      </w:r>
      <w:r>
        <w:rPr>
          <w:rFonts w:hint="eastAsia" w:ascii="仿宋" w:hAnsi="仿宋" w:eastAsia="仿宋" w:cs="仿宋"/>
          <w:bCs/>
          <w:color w:val="auto"/>
          <w:sz w:val="32"/>
          <w:szCs w:val="32"/>
          <w:lang w:val="en-US" w:eastAsia="zh-CN"/>
        </w:rPr>
        <w:t>投标前应现场踏勘，不勘探的无资格参标；</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五</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rPr>
        <w:t>开标时间202</w:t>
      </w:r>
      <w:r>
        <w:rPr>
          <w:rFonts w:hint="eastAsia" w:ascii="仿宋" w:hAnsi="仿宋" w:eastAsia="仿宋" w:cs="仿宋"/>
          <w:bCs/>
          <w:color w:val="auto"/>
          <w:sz w:val="32"/>
          <w:szCs w:val="32"/>
          <w:lang w:val="en-US" w:eastAsia="zh-CN"/>
        </w:rPr>
        <w:t>4</w:t>
      </w:r>
      <w:r>
        <w:rPr>
          <w:rFonts w:hint="eastAsia" w:ascii="仿宋" w:hAnsi="仿宋" w:eastAsia="仿宋" w:cs="仿宋"/>
          <w:bCs/>
          <w:color w:val="auto"/>
          <w:sz w:val="32"/>
          <w:szCs w:val="32"/>
        </w:rPr>
        <w:t>年</w:t>
      </w:r>
      <w:r>
        <w:rPr>
          <w:rFonts w:hint="eastAsia" w:ascii="仿宋" w:hAnsi="仿宋" w:eastAsia="仿宋" w:cs="仿宋"/>
          <w:bCs/>
          <w:color w:val="auto"/>
          <w:sz w:val="32"/>
          <w:szCs w:val="32"/>
          <w:lang w:val="en-US" w:eastAsia="zh-CN"/>
        </w:rPr>
        <w:t>5</w:t>
      </w:r>
      <w:r>
        <w:rPr>
          <w:rFonts w:hint="eastAsia" w:ascii="仿宋" w:hAnsi="仿宋" w:eastAsia="仿宋" w:cs="仿宋"/>
          <w:bCs/>
          <w:color w:val="auto"/>
          <w:sz w:val="32"/>
          <w:szCs w:val="32"/>
        </w:rPr>
        <w:t>月</w:t>
      </w:r>
      <w:r>
        <w:rPr>
          <w:rFonts w:hint="eastAsia" w:ascii="仿宋" w:hAnsi="仿宋" w:eastAsia="仿宋" w:cs="仿宋"/>
          <w:bCs/>
          <w:color w:val="auto"/>
          <w:sz w:val="32"/>
          <w:szCs w:val="32"/>
          <w:lang w:val="en-US" w:eastAsia="zh-CN"/>
        </w:rPr>
        <w:t>16</w:t>
      </w:r>
      <w:r>
        <w:rPr>
          <w:rFonts w:hint="eastAsia" w:ascii="仿宋" w:hAnsi="仿宋" w:eastAsia="仿宋" w:cs="仿宋"/>
          <w:bCs/>
          <w:color w:val="auto"/>
          <w:sz w:val="32"/>
          <w:szCs w:val="32"/>
        </w:rPr>
        <w:t>日1</w:t>
      </w:r>
      <w:r>
        <w:rPr>
          <w:rFonts w:hint="eastAsia" w:ascii="仿宋" w:hAnsi="仿宋" w:eastAsia="仿宋" w:cs="仿宋"/>
          <w:bCs/>
          <w:color w:val="auto"/>
          <w:sz w:val="32"/>
          <w:szCs w:val="32"/>
          <w:lang w:val="en-US" w:eastAsia="zh-CN"/>
        </w:rPr>
        <w:t>4</w:t>
      </w:r>
      <w:r>
        <w:rPr>
          <w:rFonts w:hint="eastAsia" w:ascii="仿宋" w:hAnsi="仿宋" w:eastAsia="仿宋" w:cs="仿宋"/>
          <w:bCs/>
          <w:color w:val="auto"/>
          <w:sz w:val="32"/>
          <w:szCs w:val="32"/>
        </w:rPr>
        <w:t>时（北京时间）；</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eastAsia="zh-CN"/>
        </w:rPr>
        <w:t>六</w:t>
      </w:r>
      <w:r>
        <w:rPr>
          <w:rFonts w:hint="eastAsia" w:ascii="仿宋" w:hAnsi="仿宋" w:eastAsia="仿宋" w:cs="仿宋"/>
          <w:bCs/>
          <w:color w:val="auto"/>
          <w:sz w:val="32"/>
          <w:szCs w:val="32"/>
        </w:rPr>
        <w:t>）开标地点：江苏索普(集团)有限公司招标中心；</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 xml:space="preserve">    二、招标内容：</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val="0"/>
          <w:color w:val="auto"/>
          <w:kern w:val="1"/>
          <w:sz w:val="32"/>
          <w:szCs w:val="32"/>
          <w:lang w:val="en-US" w:eastAsia="zh-CN"/>
        </w:rPr>
      </w:pPr>
      <w:r>
        <w:rPr>
          <w:rFonts w:hint="eastAsia" w:ascii="仿宋" w:hAnsi="仿宋" w:eastAsia="仿宋" w:cs="仿宋"/>
          <w:bCs/>
          <w:color w:val="auto"/>
          <w:sz w:val="32"/>
          <w:szCs w:val="32"/>
        </w:rPr>
        <w:t>（一）标的物清单：</w:t>
      </w:r>
      <w:r>
        <w:rPr>
          <w:rFonts w:hint="eastAsia" w:ascii="仿宋" w:hAnsi="仿宋" w:eastAsia="仿宋" w:cs="仿宋"/>
          <w:bCs/>
          <w:color w:val="auto"/>
          <w:sz w:val="32"/>
          <w:szCs w:val="32"/>
          <w:lang w:val="en-US" w:eastAsia="zh-CN"/>
        </w:rPr>
        <w:t>储罐（已清洗置换），</w:t>
      </w:r>
      <w:r>
        <w:rPr>
          <w:rFonts w:hint="eastAsia" w:ascii="仿宋_GB2312" w:hAnsi="仿宋_GB2312" w:eastAsia="仿宋_GB2312" w:cs="仿宋_GB2312"/>
          <w:color w:val="auto"/>
          <w:kern w:val="1"/>
          <w:sz w:val="32"/>
          <w:szCs w:val="32"/>
          <w:lang w:val="en-US" w:eastAsia="zh-CN"/>
        </w:rPr>
        <w:t>主要工程量见报价函（报价函</w:t>
      </w:r>
      <w:r>
        <w:rPr>
          <w:rFonts w:hint="eastAsia" w:ascii="仿宋_GB2312" w:hAnsi="仿宋_GB2312" w:eastAsia="仿宋_GB2312" w:cs="仿宋_GB2312"/>
          <w:color w:val="auto"/>
          <w:kern w:val="1"/>
          <w:sz w:val="32"/>
          <w:szCs w:val="32"/>
          <w:highlight w:val="none"/>
          <w:lang w:val="en-US" w:eastAsia="zh-CN"/>
        </w:rPr>
        <w:t>中工程量仅作投标报价用，结算单价为中标单价，结算量为经确认的过磅净量</w:t>
      </w:r>
      <w:r>
        <w:rPr>
          <w:rFonts w:hint="eastAsia" w:ascii="仿宋_GB2312" w:hAnsi="仿宋_GB2312" w:eastAsia="仿宋_GB2312" w:cs="仿宋_GB2312"/>
          <w:color w:val="auto"/>
          <w:kern w:val="1"/>
          <w:sz w:val="32"/>
          <w:szCs w:val="32"/>
          <w:lang w:val="en-US" w:eastAsia="zh-CN"/>
        </w:rPr>
        <w:t>）。</w:t>
      </w:r>
      <w:r>
        <w:rPr>
          <w:rFonts w:hint="eastAsia" w:ascii="仿宋_GB2312" w:hAnsi="仿宋_GB2312" w:eastAsia="仿宋_GB2312" w:cs="仿宋_GB2312"/>
          <w:b w:val="0"/>
          <w:color w:val="auto"/>
          <w:kern w:val="1"/>
          <w:sz w:val="32"/>
          <w:szCs w:val="32"/>
          <w:highlight w:val="none"/>
          <w:lang w:val="en-US" w:eastAsia="zh-CN" w:bidi="ar-SA"/>
        </w:rPr>
        <w:t>储罐需现场进一步解体，解体工作由投标方负责处理，然后装车、过磅、外运。结束后要做到工完、料尽、场地清。</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（二）技术要求：</w:t>
      </w:r>
    </w:p>
    <w:p>
      <w:pPr>
        <w:keepNext w:val="0"/>
        <w:keepLines w:val="0"/>
        <w:pageBreakBefore w:val="0"/>
        <w:widowControl w:val="0"/>
        <w:kinsoku/>
        <w:overflowPunct/>
        <w:topLinePunct w:val="0"/>
        <w:autoSpaceDE/>
        <w:autoSpaceDN/>
        <w:bidi w:val="0"/>
        <w:adjustRightInd w:val="0"/>
        <w:snapToGrid w:val="0"/>
        <w:spacing w:line="600" w:lineRule="exact"/>
        <w:ind w:firstLine="617" w:firstLineChars="193"/>
        <w:jc w:val="left"/>
        <w:textAlignment w:val="auto"/>
        <w:rPr>
          <w:rFonts w:hint="eastAsia" w:ascii="仿宋" w:hAnsi="仿宋" w:eastAsia="仿宋" w:cs="仿宋"/>
          <w:bCs/>
          <w:color w:val="auto"/>
          <w:sz w:val="32"/>
          <w:szCs w:val="32"/>
          <w:u w:val="single"/>
        </w:rPr>
      </w:pPr>
      <w:r>
        <w:rPr>
          <w:rFonts w:hint="eastAsia" w:ascii="仿宋" w:hAnsi="仿宋" w:eastAsia="仿宋" w:cs="仿宋"/>
          <w:bCs/>
          <w:color w:val="auto"/>
          <w:sz w:val="32"/>
          <w:szCs w:val="32"/>
          <w:lang w:val="en-US" w:eastAsia="zh-CN"/>
        </w:rPr>
        <w:t>方式：</w:t>
      </w:r>
      <w:r>
        <w:rPr>
          <w:rFonts w:hint="eastAsia" w:ascii="仿宋_GB2312" w:hAnsi="仿宋_GB2312" w:eastAsia="仿宋_GB2312" w:cs="仿宋_GB2312"/>
          <w:color w:val="auto"/>
          <w:kern w:val="1"/>
          <w:sz w:val="32"/>
          <w:szCs w:val="32"/>
          <w:highlight w:val="none"/>
        </w:rPr>
        <w:t>包工、包料</w:t>
      </w:r>
      <w:r>
        <w:rPr>
          <w:rFonts w:hint="eastAsia" w:ascii="仿宋_GB2312" w:hAnsi="仿宋_GB2312" w:eastAsia="仿宋_GB2312" w:cs="仿宋_GB2312"/>
          <w:color w:val="auto"/>
          <w:kern w:val="1"/>
          <w:sz w:val="32"/>
          <w:szCs w:val="32"/>
          <w:highlight w:val="none"/>
          <w:lang w:eastAsia="zh-CN"/>
        </w:rPr>
        <w:t>，</w:t>
      </w:r>
      <w:r>
        <w:rPr>
          <w:rFonts w:hint="eastAsia" w:ascii="仿宋_GB2312" w:hAnsi="仿宋_GB2312" w:eastAsia="仿宋_GB2312" w:cs="仿宋_GB2312"/>
          <w:color w:val="auto"/>
          <w:kern w:val="1"/>
          <w:sz w:val="32"/>
          <w:szCs w:val="32"/>
          <w:highlight w:val="none"/>
          <w:lang w:val="en-US" w:eastAsia="zh-CN"/>
        </w:rPr>
        <w:t>所报单价需考虑分解、装车、卸车、吊装等一切可能发生的费用（含风险费用）。</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 xml:space="preserve">    三、投标人资质与要求：</w:t>
      </w:r>
    </w:p>
    <w:p>
      <w:pPr>
        <w:keepNext w:val="0"/>
        <w:keepLines w:val="0"/>
        <w:pageBreakBefore w:val="0"/>
        <w:kinsoku/>
        <w:overflowPunct/>
        <w:topLinePunct w:val="0"/>
        <w:autoSpaceDE/>
        <w:autoSpaceDN/>
        <w:bidi w:val="0"/>
        <w:adjustRightInd w:val="0"/>
        <w:snapToGrid w:val="0"/>
        <w:spacing w:line="600" w:lineRule="exact"/>
        <w:ind w:firstLine="60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0"/>
          <w:szCs w:val="30"/>
        </w:rPr>
        <w:t xml:space="preserve"> </w:t>
      </w:r>
      <w:r>
        <w:rPr>
          <w:rFonts w:hint="eastAsia" w:ascii="仿宋_GB2312" w:hAnsi="仿宋_GB2312" w:eastAsia="仿宋_GB2312" w:cs="仿宋_GB2312"/>
          <w:bCs/>
          <w:color w:val="auto"/>
          <w:sz w:val="32"/>
          <w:szCs w:val="32"/>
          <w:lang w:val="en-US" w:eastAsia="zh-CN"/>
        </w:rPr>
        <w:t>（一）投标人必须具备中华人民共和国境内生产或经营应具备的合法资质；</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（二）不接受被列入失信被执行人、重大违法案件当事人投标；</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（三）投标人注册资金应不低于人民币 50 万元；</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（四）投标人应具备良好的售后服务能力，要求电话联系后 24小时内必须给予回复，明确解决方案；</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（五） 投标人须具有制造相关设备材料的资质和业绩（提供业绩表，合同复印件等）；</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（六）不接受被列入索普集团供应商负面清单中的单位投标；</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七</w:t>
      </w:r>
      <w:r>
        <w:rPr>
          <w:rFonts w:hint="eastAsia" w:ascii="仿宋_GB2312" w:hAnsi="仿宋_GB2312" w:eastAsia="仿宋_GB2312" w:cs="仿宋_GB2312"/>
          <w:bCs/>
          <w:color w:val="auto"/>
          <w:sz w:val="32"/>
          <w:szCs w:val="32"/>
        </w:rPr>
        <w:t>）其它</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(1)装车运出厂的一般废铁过磅计量，并向甲方提供经甲方现场管理人员确认的过磅单。</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auto"/>
          <w:kern w:val="1"/>
          <w:sz w:val="32"/>
          <w:szCs w:val="32"/>
          <w:highlight w:val="none"/>
          <w:lang w:val="zh-CN" w:eastAsia="zh-CN"/>
        </w:rPr>
      </w:pPr>
      <w:r>
        <w:rPr>
          <w:rFonts w:hint="eastAsia" w:ascii="仿宋_GB2312" w:hAnsi="仿宋_GB2312" w:eastAsia="仿宋_GB2312" w:cs="仿宋_GB2312"/>
          <w:bCs/>
          <w:color w:val="auto"/>
          <w:sz w:val="32"/>
          <w:szCs w:val="32"/>
          <w:lang w:val="en-US" w:eastAsia="zh-CN"/>
        </w:rPr>
        <w:t>(2)服从甲方、现场监护人员安全管理与监护要求，安全、文明施工，做到工完、料尽、场地清</w:t>
      </w:r>
      <w:r>
        <w:rPr>
          <w:rFonts w:hint="eastAsia" w:ascii="仿宋_GB2312" w:hAnsi="仿宋_GB2312" w:eastAsia="仿宋_GB2312" w:cs="仿宋_GB2312"/>
          <w:bCs/>
          <w:color w:val="auto"/>
          <w:kern w:val="1"/>
          <w:sz w:val="32"/>
          <w:szCs w:val="32"/>
          <w:highlight w:val="none"/>
          <w:lang w:val="zh-CN" w:eastAsia="zh-CN"/>
        </w:rPr>
        <w:t>。</w:t>
      </w:r>
    </w:p>
    <w:p>
      <w:pPr>
        <w:pStyle w:val="2"/>
        <w:keepNext w:val="0"/>
        <w:keepLines w:val="0"/>
        <w:pageBreakBefore w:val="0"/>
        <w:widowControl w:val="0"/>
        <w:kinsoku/>
        <w:overflowPunct/>
        <w:topLinePunct w:val="0"/>
        <w:autoSpaceDE/>
        <w:autoSpaceDN/>
        <w:bidi w:val="0"/>
        <w:spacing w:line="600" w:lineRule="exact"/>
        <w:ind w:firstLine="600"/>
        <w:textAlignment w:val="auto"/>
        <w:rPr>
          <w:rFonts w:hint="eastAsia" w:ascii="仿宋" w:hAnsi="仿宋" w:eastAsia="仿宋" w:cs="仿宋"/>
          <w:b/>
          <w:color w:val="auto"/>
          <w:kern w:val="2"/>
          <w:sz w:val="32"/>
          <w:szCs w:val="32"/>
        </w:rPr>
      </w:pPr>
      <w:r>
        <w:rPr>
          <w:rFonts w:hint="eastAsia" w:ascii="仿宋" w:hAnsi="仿宋" w:eastAsia="仿宋" w:cs="仿宋"/>
          <w:b/>
          <w:color w:val="auto"/>
          <w:kern w:val="2"/>
          <w:sz w:val="32"/>
          <w:szCs w:val="32"/>
        </w:rPr>
        <w:t>四、投标：</w:t>
      </w:r>
    </w:p>
    <w:p>
      <w:pPr>
        <w:adjustRightInd w:val="0"/>
        <w:snapToGrid w:val="0"/>
        <w:spacing w:line="600" w:lineRule="exact"/>
        <w:ind w:firstLine="640" w:firstLineChars="200"/>
        <w:jc w:val="left"/>
        <w:rPr>
          <w:rFonts w:hint="eastAsia" w:ascii="仿宋_GB2312" w:hAnsi="仿宋_GB2312" w:eastAsia="仿宋_GB2312" w:cs="仿宋_GB2312"/>
          <w:bCs/>
          <w:color w:val="auto"/>
          <w:kern w:val="1"/>
          <w:sz w:val="32"/>
          <w:szCs w:val="32"/>
          <w:lang w:val="en-US" w:eastAsia="zh-CN"/>
        </w:rPr>
      </w:pPr>
      <w:r>
        <w:rPr>
          <w:rFonts w:hint="eastAsia" w:ascii="仿宋_GB2312" w:hAnsi="仿宋_GB2312" w:eastAsia="仿宋_GB2312" w:cs="仿宋_GB2312"/>
          <w:bCs/>
          <w:color w:val="auto"/>
          <w:kern w:val="1"/>
          <w:sz w:val="32"/>
          <w:szCs w:val="32"/>
        </w:rPr>
        <w:t>（一）报价方式：</w:t>
      </w:r>
      <w:r>
        <w:rPr>
          <w:rFonts w:hint="eastAsia" w:ascii="仿宋_GB2312" w:hAnsi="仿宋_GB2312" w:eastAsia="仿宋_GB2312" w:cs="仿宋_GB2312"/>
          <w:b/>
          <w:bCs w:val="0"/>
          <w:color w:val="auto"/>
          <w:kern w:val="1"/>
          <w:sz w:val="32"/>
          <w:szCs w:val="32"/>
        </w:rPr>
        <w:t>报价含</w:t>
      </w:r>
      <w:r>
        <w:rPr>
          <w:rFonts w:hint="eastAsia" w:ascii="仿宋_GB2312" w:hAnsi="仿宋_GB2312" w:eastAsia="仿宋_GB2312" w:cs="仿宋_GB2312"/>
          <w:b/>
          <w:bCs w:val="0"/>
          <w:color w:val="auto"/>
          <w:kern w:val="1"/>
          <w:sz w:val="32"/>
          <w:szCs w:val="32"/>
          <w:lang w:val="en-US" w:eastAsia="zh-CN"/>
        </w:rPr>
        <w:t>13%</w:t>
      </w:r>
      <w:r>
        <w:rPr>
          <w:rFonts w:hint="eastAsia" w:ascii="仿宋_GB2312" w:hAnsi="仿宋_GB2312" w:eastAsia="仿宋_GB2312" w:cs="仿宋_GB2312"/>
          <w:b/>
          <w:bCs w:val="0"/>
          <w:color w:val="auto"/>
          <w:kern w:val="1"/>
          <w:sz w:val="32"/>
          <w:szCs w:val="32"/>
        </w:rPr>
        <w:t>增值税</w:t>
      </w:r>
      <w:r>
        <w:rPr>
          <w:rFonts w:hint="eastAsia" w:ascii="仿宋_GB2312" w:hAnsi="仿宋_GB2312" w:eastAsia="仿宋_GB2312" w:cs="仿宋_GB2312"/>
          <w:bCs/>
          <w:color w:val="auto"/>
          <w:kern w:val="1"/>
          <w:sz w:val="32"/>
          <w:szCs w:val="32"/>
        </w:rPr>
        <w:t>。如国家税率调整，按合同含税价格/（1+合同约定税率）*（1+国家规定的新税率）调整合同价格开具发票；</w:t>
      </w:r>
    </w:p>
    <w:p>
      <w:pPr>
        <w:keepNext w:val="0"/>
        <w:keepLines w:val="0"/>
        <w:pageBreakBefore w:val="0"/>
        <w:kinsoku/>
        <w:overflowPunct/>
        <w:topLinePunct w:val="0"/>
        <w:autoSpaceDE/>
        <w:autoSpaceDN/>
        <w:bidi w:val="0"/>
        <w:adjustRightInd w:val="0"/>
        <w:snapToGrid w:val="0"/>
        <w:spacing w:line="600" w:lineRule="exact"/>
        <w:ind w:firstLineChars="200"/>
        <w:textAlignment w:val="auto"/>
        <w:rPr>
          <w:rFonts w:hint="eastAsia" w:ascii="仿宋_GB2312" w:hAnsi="仿宋_GB2312" w:eastAsia="仿宋_GB2312" w:cs="仿宋_GB2312"/>
          <w:bCs/>
          <w:i w:val="0"/>
          <w:iCs w:val="0"/>
          <w:caps w:val="0"/>
          <w:color w:val="auto"/>
          <w:spacing w:val="0"/>
          <w:kern w:val="1"/>
          <w:sz w:val="32"/>
          <w:szCs w:val="32"/>
          <w:highlight w:val="none"/>
        </w:rPr>
      </w:pPr>
      <w:r>
        <w:rPr>
          <w:rFonts w:hint="eastAsia" w:ascii="仿宋_GB2312" w:hAnsi="仿宋_GB2312" w:eastAsia="仿宋_GB2312" w:cs="仿宋_GB2312"/>
          <w:bCs/>
          <w:i w:val="0"/>
          <w:iCs w:val="0"/>
          <w:caps w:val="0"/>
          <w:color w:val="auto"/>
          <w:spacing w:val="0"/>
          <w:kern w:val="1"/>
          <w:sz w:val="32"/>
          <w:szCs w:val="32"/>
          <w:highlight w:val="none"/>
          <w:shd w:val="clear" w:color="auto" w:fill="auto"/>
          <w:lang w:eastAsia="zh-CN"/>
        </w:rPr>
        <w:t>（</w:t>
      </w:r>
      <w:r>
        <w:rPr>
          <w:rFonts w:hint="eastAsia" w:ascii="仿宋_GB2312" w:hAnsi="仿宋_GB2312" w:eastAsia="仿宋_GB2312" w:cs="仿宋_GB2312"/>
          <w:bCs/>
          <w:i w:val="0"/>
          <w:iCs w:val="0"/>
          <w:caps w:val="0"/>
          <w:color w:val="auto"/>
          <w:spacing w:val="0"/>
          <w:kern w:val="1"/>
          <w:sz w:val="32"/>
          <w:szCs w:val="32"/>
          <w:highlight w:val="none"/>
          <w:shd w:val="clear" w:color="auto" w:fill="auto"/>
          <w:lang w:val="en-US" w:eastAsia="zh-CN"/>
        </w:rPr>
        <w:t>二</w:t>
      </w:r>
      <w:r>
        <w:rPr>
          <w:rFonts w:hint="eastAsia" w:ascii="仿宋_GB2312" w:hAnsi="仿宋_GB2312" w:eastAsia="仿宋_GB2312" w:cs="仿宋_GB2312"/>
          <w:bCs/>
          <w:i w:val="0"/>
          <w:iCs w:val="0"/>
          <w:caps w:val="0"/>
          <w:color w:val="auto"/>
          <w:spacing w:val="0"/>
          <w:kern w:val="1"/>
          <w:sz w:val="32"/>
          <w:szCs w:val="32"/>
          <w:highlight w:val="none"/>
          <w:shd w:val="clear" w:color="auto" w:fill="auto"/>
          <w:lang w:eastAsia="zh-CN"/>
        </w:rPr>
        <w:t>）</w:t>
      </w:r>
      <w:r>
        <w:rPr>
          <w:rFonts w:hint="eastAsia" w:ascii="仿宋_GB2312" w:hAnsi="仿宋_GB2312" w:eastAsia="仿宋_GB2312" w:cs="仿宋_GB2312"/>
          <w:bCs/>
          <w:i w:val="0"/>
          <w:iCs w:val="0"/>
          <w:caps w:val="0"/>
          <w:color w:val="auto"/>
          <w:spacing w:val="0"/>
          <w:kern w:val="1"/>
          <w:sz w:val="32"/>
          <w:szCs w:val="32"/>
          <w:highlight w:val="none"/>
          <w:shd w:val="clear" w:color="auto" w:fill="auto"/>
        </w:rPr>
        <w:t>投标保证金：</w:t>
      </w:r>
      <w:r>
        <w:rPr>
          <w:rFonts w:hint="eastAsia" w:ascii="仿宋_GB2312" w:hAnsi="仿宋_GB2312" w:eastAsia="仿宋_GB2312" w:cs="仿宋_GB2312"/>
          <w:b/>
          <w:bCs w:val="0"/>
          <w:i w:val="0"/>
          <w:iCs w:val="0"/>
          <w:caps w:val="0"/>
          <w:color w:val="auto"/>
          <w:spacing w:val="0"/>
          <w:kern w:val="1"/>
          <w:sz w:val="32"/>
          <w:szCs w:val="32"/>
          <w:highlight w:val="none"/>
          <w:shd w:val="clear" w:color="auto" w:fill="auto"/>
        </w:rPr>
        <w:t>人民币</w:t>
      </w:r>
      <w:r>
        <w:rPr>
          <w:rFonts w:hint="eastAsia" w:ascii="仿宋_GB2312" w:hAnsi="仿宋_GB2312" w:eastAsia="仿宋_GB2312" w:cs="仿宋_GB2312"/>
          <w:b/>
          <w:bCs w:val="0"/>
          <w:i w:val="0"/>
          <w:iCs w:val="0"/>
          <w:caps w:val="0"/>
          <w:color w:val="auto"/>
          <w:spacing w:val="0"/>
          <w:kern w:val="1"/>
          <w:sz w:val="32"/>
          <w:szCs w:val="32"/>
          <w:highlight w:val="none"/>
          <w:shd w:val="clear" w:color="auto" w:fill="auto"/>
          <w:lang w:val="en-US" w:eastAsia="zh-CN"/>
        </w:rPr>
        <w:t>伍仟</w:t>
      </w:r>
      <w:r>
        <w:rPr>
          <w:rFonts w:hint="eastAsia" w:ascii="仿宋_GB2312" w:hAnsi="仿宋_GB2312" w:eastAsia="仿宋_GB2312" w:cs="仿宋_GB2312"/>
          <w:b/>
          <w:bCs w:val="0"/>
          <w:i w:val="0"/>
          <w:iCs w:val="0"/>
          <w:caps w:val="0"/>
          <w:color w:val="auto"/>
          <w:spacing w:val="0"/>
          <w:kern w:val="1"/>
          <w:sz w:val="32"/>
          <w:szCs w:val="32"/>
          <w:highlight w:val="none"/>
          <w:shd w:val="clear" w:color="auto" w:fill="auto"/>
        </w:rPr>
        <w:t>元（¥</w:t>
      </w:r>
      <w:r>
        <w:rPr>
          <w:rFonts w:hint="eastAsia" w:ascii="仿宋_GB2312" w:hAnsi="仿宋_GB2312" w:eastAsia="仿宋_GB2312" w:cs="仿宋_GB2312"/>
          <w:b/>
          <w:bCs w:val="0"/>
          <w:i w:val="0"/>
          <w:iCs w:val="0"/>
          <w:caps w:val="0"/>
          <w:color w:val="auto"/>
          <w:spacing w:val="0"/>
          <w:kern w:val="1"/>
          <w:sz w:val="32"/>
          <w:szCs w:val="32"/>
          <w:highlight w:val="none"/>
          <w:shd w:val="clear" w:color="auto" w:fill="auto"/>
          <w:lang w:val="en-US" w:eastAsia="zh-CN"/>
        </w:rPr>
        <w:t>5</w:t>
      </w:r>
      <w:r>
        <w:rPr>
          <w:rFonts w:hint="eastAsia" w:ascii="仿宋_GB2312" w:hAnsi="仿宋_GB2312" w:eastAsia="仿宋_GB2312" w:cs="仿宋_GB2312"/>
          <w:b/>
          <w:bCs w:val="0"/>
          <w:i w:val="0"/>
          <w:iCs w:val="0"/>
          <w:caps w:val="0"/>
          <w:color w:val="auto"/>
          <w:spacing w:val="0"/>
          <w:kern w:val="1"/>
          <w:sz w:val="32"/>
          <w:szCs w:val="32"/>
          <w:highlight w:val="none"/>
          <w:shd w:val="clear" w:color="auto" w:fill="auto"/>
        </w:rPr>
        <w:t>000元）</w:t>
      </w:r>
      <w:r>
        <w:rPr>
          <w:rFonts w:hint="eastAsia" w:ascii="仿宋_GB2312" w:hAnsi="仿宋_GB2312" w:eastAsia="仿宋_GB2312" w:cs="仿宋_GB2312"/>
          <w:bCs/>
          <w:i w:val="0"/>
          <w:iCs w:val="0"/>
          <w:caps w:val="0"/>
          <w:color w:val="auto"/>
          <w:spacing w:val="0"/>
          <w:kern w:val="1"/>
          <w:sz w:val="32"/>
          <w:szCs w:val="32"/>
          <w:highlight w:val="none"/>
          <w:shd w:val="clear" w:color="auto" w:fill="auto"/>
        </w:rPr>
        <w:t>，请于截标前打入下列指定账户，若未中标将及时退还保证金；若中标将转为履约保证金，于合同履行完毕后退还。</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i w:val="0"/>
          <w:iCs w:val="0"/>
          <w:caps w:val="0"/>
          <w:color w:val="auto"/>
          <w:spacing w:val="0"/>
          <w:kern w:val="1"/>
          <w:sz w:val="32"/>
          <w:szCs w:val="32"/>
          <w:highlight w:val="none"/>
          <w:shd w:val="clear" w:color="auto" w:fill="auto"/>
        </w:rPr>
      </w:pPr>
      <w:r>
        <w:rPr>
          <w:rFonts w:hint="eastAsia" w:ascii="仿宋_GB2312" w:hAnsi="仿宋_GB2312" w:eastAsia="仿宋_GB2312" w:cs="仿宋_GB2312"/>
          <w:bCs/>
          <w:i w:val="0"/>
          <w:iCs w:val="0"/>
          <w:caps w:val="0"/>
          <w:color w:val="auto"/>
          <w:spacing w:val="0"/>
          <w:kern w:val="1"/>
          <w:sz w:val="32"/>
          <w:szCs w:val="32"/>
          <w:highlight w:val="none"/>
          <w:shd w:val="clear" w:color="auto" w:fill="auto"/>
        </w:rPr>
        <w:t> 名    称：江苏索普(集团) 有限公司</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i w:val="0"/>
          <w:iCs w:val="0"/>
          <w:caps w:val="0"/>
          <w:color w:val="auto"/>
          <w:spacing w:val="0"/>
          <w:kern w:val="1"/>
          <w:sz w:val="32"/>
          <w:szCs w:val="32"/>
          <w:highlight w:val="none"/>
        </w:rPr>
      </w:pPr>
      <w:r>
        <w:rPr>
          <w:rFonts w:hint="eastAsia" w:ascii="仿宋_GB2312" w:hAnsi="仿宋_GB2312" w:eastAsia="仿宋_GB2312" w:cs="仿宋_GB2312"/>
          <w:bCs/>
          <w:i w:val="0"/>
          <w:iCs w:val="0"/>
          <w:caps w:val="0"/>
          <w:color w:val="auto"/>
          <w:spacing w:val="0"/>
          <w:kern w:val="1"/>
          <w:sz w:val="32"/>
          <w:szCs w:val="32"/>
          <w:highlight w:val="none"/>
          <w:shd w:val="clear" w:color="auto" w:fill="auto"/>
        </w:rPr>
        <w:t>开 户 行：中行谏壁支行</w:t>
      </w:r>
    </w:p>
    <w:p>
      <w:pPr>
        <w:keepNext w:val="0"/>
        <w:keepLines w:val="0"/>
        <w:pageBreakBefore w:val="0"/>
        <w:kinsoku/>
        <w:overflowPunct/>
        <w:topLinePunct w:val="0"/>
        <w:autoSpaceDE/>
        <w:autoSpaceDN/>
        <w:bidi w:val="0"/>
        <w:adjustRightInd w:val="0"/>
        <w:snapToGrid w:val="0"/>
        <w:spacing w:line="600" w:lineRule="exact"/>
        <w:ind w:firstLineChars="200"/>
        <w:textAlignment w:val="auto"/>
        <w:rPr>
          <w:rFonts w:hint="eastAsia" w:ascii="仿宋_GB2312" w:hAnsi="仿宋_GB2312" w:eastAsia="仿宋_GB2312" w:cs="仿宋_GB2312"/>
          <w:bCs/>
          <w:i w:val="0"/>
          <w:iCs w:val="0"/>
          <w:caps w:val="0"/>
          <w:color w:val="auto"/>
          <w:spacing w:val="0"/>
          <w:kern w:val="1"/>
          <w:sz w:val="32"/>
          <w:szCs w:val="32"/>
          <w:highlight w:val="none"/>
        </w:rPr>
      </w:pPr>
      <w:r>
        <w:rPr>
          <w:rFonts w:hint="eastAsia" w:ascii="仿宋_GB2312" w:hAnsi="仿宋_GB2312" w:eastAsia="仿宋_GB2312" w:cs="仿宋_GB2312"/>
          <w:bCs/>
          <w:i w:val="0"/>
          <w:iCs w:val="0"/>
          <w:caps w:val="0"/>
          <w:color w:val="auto"/>
          <w:spacing w:val="0"/>
          <w:kern w:val="1"/>
          <w:sz w:val="32"/>
          <w:szCs w:val="32"/>
          <w:highlight w:val="none"/>
          <w:shd w:val="clear" w:color="auto" w:fill="auto"/>
        </w:rPr>
        <w:t>汇款账号：467658201741</w:t>
      </w:r>
    </w:p>
    <w:p>
      <w:pPr>
        <w:keepNext w:val="0"/>
        <w:keepLines w:val="0"/>
        <w:pageBreakBefore w:val="0"/>
        <w:kinsoku/>
        <w:overflowPunct/>
        <w:topLinePunct w:val="0"/>
        <w:autoSpaceDE/>
        <w:autoSpaceDN/>
        <w:bidi w:val="0"/>
        <w:adjustRightInd w:val="0"/>
        <w:snapToGrid w:val="0"/>
        <w:spacing w:line="600" w:lineRule="exact"/>
        <w:ind w:firstLineChars="200"/>
        <w:textAlignment w:val="auto"/>
        <w:rPr>
          <w:rFonts w:hint="eastAsia" w:ascii="仿宋_GB2312" w:hAnsi="仿宋_GB2312" w:eastAsia="仿宋_GB2312" w:cs="仿宋_GB2312"/>
          <w:bCs/>
          <w:i w:val="0"/>
          <w:iCs w:val="0"/>
          <w:caps w:val="0"/>
          <w:color w:val="auto"/>
          <w:spacing w:val="0"/>
          <w:kern w:val="1"/>
          <w:sz w:val="32"/>
          <w:szCs w:val="32"/>
          <w:highlight w:val="none"/>
        </w:rPr>
      </w:pPr>
      <w:r>
        <w:rPr>
          <w:rFonts w:hint="eastAsia" w:ascii="仿宋_GB2312" w:hAnsi="仿宋_GB2312" w:eastAsia="仿宋_GB2312" w:cs="仿宋_GB2312"/>
          <w:bCs/>
          <w:i w:val="0"/>
          <w:iCs w:val="0"/>
          <w:caps w:val="0"/>
          <w:color w:val="auto"/>
          <w:spacing w:val="0"/>
          <w:kern w:val="1"/>
          <w:sz w:val="32"/>
          <w:szCs w:val="32"/>
          <w:highlight w:val="none"/>
          <w:shd w:val="clear" w:color="auto" w:fill="auto"/>
        </w:rPr>
        <w:t>投标保证金是为了保护招标人免遭因投标人的行为而蒙受损失，招标人因投标人的行为受到损害时可以没收投标人的投标保证金。对于未能按要求提交保证金的投标，招标人将视为非实质性响应招标文件的要求而予以拒绝，即为无效投标。</w:t>
      </w:r>
    </w:p>
    <w:p>
      <w:pPr>
        <w:keepNext w:val="0"/>
        <w:keepLines w:val="0"/>
        <w:pageBreakBefore w:val="0"/>
        <w:kinsoku/>
        <w:overflowPunct/>
        <w:topLinePunct w:val="0"/>
        <w:autoSpaceDE/>
        <w:autoSpaceDN/>
        <w:bidi w:val="0"/>
        <w:adjustRightInd w:val="0"/>
        <w:snapToGrid w:val="0"/>
        <w:spacing w:line="600" w:lineRule="exact"/>
        <w:ind w:firstLineChars="200"/>
        <w:textAlignment w:val="auto"/>
        <w:rPr>
          <w:rFonts w:hint="eastAsia" w:ascii="仿宋_GB2312" w:hAnsi="仿宋_GB2312" w:eastAsia="仿宋_GB2312" w:cs="仿宋_GB2312"/>
          <w:bCs/>
          <w:i w:val="0"/>
          <w:iCs w:val="0"/>
          <w:caps w:val="0"/>
          <w:color w:val="auto"/>
          <w:spacing w:val="0"/>
          <w:kern w:val="1"/>
          <w:sz w:val="32"/>
          <w:szCs w:val="32"/>
          <w:highlight w:val="none"/>
        </w:rPr>
      </w:pPr>
      <w:r>
        <w:rPr>
          <w:rFonts w:hint="eastAsia" w:ascii="仿宋_GB2312" w:hAnsi="仿宋_GB2312" w:eastAsia="仿宋_GB2312" w:cs="仿宋_GB2312"/>
          <w:bCs/>
          <w:i w:val="0"/>
          <w:iCs w:val="0"/>
          <w:caps w:val="0"/>
          <w:color w:val="auto"/>
          <w:spacing w:val="0"/>
          <w:kern w:val="1"/>
          <w:sz w:val="32"/>
          <w:szCs w:val="32"/>
          <w:highlight w:val="none"/>
          <w:shd w:val="clear" w:color="auto" w:fill="auto"/>
          <w:lang w:eastAsia="zh-CN"/>
        </w:rPr>
        <w:t>（</w:t>
      </w:r>
      <w:r>
        <w:rPr>
          <w:rFonts w:hint="eastAsia" w:ascii="仿宋_GB2312" w:hAnsi="仿宋_GB2312" w:eastAsia="仿宋_GB2312" w:cs="仿宋_GB2312"/>
          <w:bCs/>
          <w:i w:val="0"/>
          <w:iCs w:val="0"/>
          <w:caps w:val="0"/>
          <w:color w:val="auto"/>
          <w:spacing w:val="0"/>
          <w:kern w:val="1"/>
          <w:sz w:val="32"/>
          <w:szCs w:val="32"/>
          <w:highlight w:val="none"/>
          <w:shd w:val="clear" w:color="auto" w:fill="auto"/>
          <w:lang w:val="en-US" w:eastAsia="zh-CN"/>
        </w:rPr>
        <w:t>三</w:t>
      </w:r>
      <w:r>
        <w:rPr>
          <w:rFonts w:hint="eastAsia" w:ascii="仿宋_GB2312" w:hAnsi="仿宋_GB2312" w:eastAsia="仿宋_GB2312" w:cs="仿宋_GB2312"/>
          <w:bCs/>
          <w:i w:val="0"/>
          <w:iCs w:val="0"/>
          <w:caps w:val="0"/>
          <w:color w:val="auto"/>
          <w:spacing w:val="0"/>
          <w:kern w:val="1"/>
          <w:sz w:val="32"/>
          <w:szCs w:val="32"/>
          <w:highlight w:val="none"/>
          <w:shd w:val="clear" w:color="auto" w:fill="auto"/>
          <w:lang w:eastAsia="zh-CN"/>
        </w:rPr>
        <w:t>）</w:t>
      </w:r>
      <w:r>
        <w:rPr>
          <w:rFonts w:hint="eastAsia" w:ascii="仿宋_GB2312" w:hAnsi="仿宋_GB2312" w:eastAsia="仿宋_GB2312" w:cs="仿宋_GB2312"/>
          <w:bCs/>
          <w:i w:val="0"/>
          <w:iCs w:val="0"/>
          <w:caps w:val="0"/>
          <w:color w:val="auto"/>
          <w:spacing w:val="0"/>
          <w:kern w:val="1"/>
          <w:sz w:val="32"/>
          <w:szCs w:val="32"/>
          <w:highlight w:val="none"/>
          <w:shd w:val="clear" w:color="auto" w:fill="auto"/>
        </w:rPr>
        <w:t>如投标人有下列情况，投标保证金、履约保证金不予退还：</w:t>
      </w:r>
    </w:p>
    <w:p>
      <w:pPr>
        <w:keepNext w:val="0"/>
        <w:keepLines w:val="0"/>
        <w:pageBreakBefore w:val="0"/>
        <w:kinsoku/>
        <w:overflowPunct/>
        <w:topLinePunct w:val="0"/>
        <w:autoSpaceDE/>
        <w:autoSpaceDN/>
        <w:bidi w:val="0"/>
        <w:adjustRightInd w:val="0"/>
        <w:snapToGrid w:val="0"/>
        <w:spacing w:line="600" w:lineRule="exact"/>
        <w:ind w:firstLineChars="200"/>
        <w:textAlignment w:val="auto"/>
        <w:rPr>
          <w:rFonts w:hint="eastAsia" w:ascii="仿宋_GB2312" w:hAnsi="仿宋_GB2312" w:eastAsia="仿宋_GB2312" w:cs="仿宋_GB2312"/>
          <w:bCs/>
          <w:i w:val="0"/>
          <w:iCs w:val="0"/>
          <w:caps w:val="0"/>
          <w:color w:val="auto"/>
          <w:spacing w:val="0"/>
          <w:kern w:val="1"/>
          <w:sz w:val="32"/>
          <w:szCs w:val="32"/>
          <w:highlight w:val="none"/>
        </w:rPr>
      </w:pPr>
      <w:r>
        <w:rPr>
          <w:rFonts w:hint="eastAsia" w:ascii="仿宋_GB2312" w:hAnsi="仿宋_GB2312" w:eastAsia="仿宋_GB2312" w:cs="仿宋_GB2312"/>
          <w:bCs/>
          <w:i w:val="0"/>
          <w:iCs w:val="0"/>
          <w:caps w:val="0"/>
          <w:color w:val="auto"/>
          <w:spacing w:val="0"/>
          <w:kern w:val="1"/>
          <w:sz w:val="32"/>
          <w:szCs w:val="32"/>
          <w:highlight w:val="none"/>
          <w:shd w:val="clear" w:color="auto" w:fill="auto"/>
        </w:rPr>
        <w:t>（1）投标人在投标截止期后撤回其投标文件的；</w:t>
      </w:r>
    </w:p>
    <w:p>
      <w:pPr>
        <w:keepNext w:val="0"/>
        <w:keepLines w:val="0"/>
        <w:pageBreakBefore w:val="0"/>
        <w:kinsoku/>
        <w:overflowPunct/>
        <w:topLinePunct w:val="0"/>
        <w:autoSpaceDE/>
        <w:autoSpaceDN/>
        <w:bidi w:val="0"/>
        <w:adjustRightInd w:val="0"/>
        <w:snapToGrid w:val="0"/>
        <w:spacing w:line="600" w:lineRule="exact"/>
        <w:ind w:firstLineChars="200"/>
        <w:textAlignment w:val="auto"/>
        <w:rPr>
          <w:rFonts w:hint="eastAsia" w:ascii="仿宋_GB2312" w:hAnsi="仿宋_GB2312" w:eastAsia="仿宋_GB2312" w:cs="仿宋_GB2312"/>
          <w:bCs/>
          <w:i w:val="0"/>
          <w:iCs w:val="0"/>
          <w:caps w:val="0"/>
          <w:color w:val="auto"/>
          <w:spacing w:val="0"/>
          <w:kern w:val="1"/>
          <w:sz w:val="32"/>
          <w:szCs w:val="32"/>
          <w:highlight w:val="none"/>
        </w:rPr>
      </w:pPr>
      <w:r>
        <w:rPr>
          <w:rFonts w:hint="eastAsia" w:ascii="仿宋_GB2312" w:hAnsi="仿宋_GB2312" w:eastAsia="仿宋_GB2312" w:cs="仿宋_GB2312"/>
          <w:bCs/>
          <w:i w:val="0"/>
          <w:iCs w:val="0"/>
          <w:caps w:val="0"/>
          <w:color w:val="auto"/>
          <w:spacing w:val="0"/>
          <w:kern w:val="1"/>
          <w:sz w:val="32"/>
          <w:szCs w:val="32"/>
          <w:highlight w:val="none"/>
          <w:shd w:val="clear" w:color="auto" w:fill="auto"/>
        </w:rPr>
        <w:t>（2）中标人在中标后无正当理由不与招标人在规定期限内签订合同的；</w:t>
      </w:r>
    </w:p>
    <w:p>
      <w:pPr>
        <w:keepNext w:val="0"/>
        <w:keepLines w:val="0"/>
        <w:pageBreakBefore w:val="0"/>
        <w:kinsoku/>
        <w:overflowPunct/>
        <w:topLinePunct w:val="0"/>
        <w:autoSpaceDE/>
        <w:autoSpaceDN/>
        <w:bidi w:val="0"/>
        <w:adjustRightInd w:val="0"/>
        <w:snapToGrid w:val="0"/>
        <w:spacing w:line="600" w:lineRule="exact"/>
        <w:ind w:firstLineChars="200"/>
        <w:textAlignment w:val="auto"/>
        <w:rPr>
          <w:rFonts w:hint="eastAsia" w:ascii="仿宋_GB2312" w:hAnsi="仿宋_GB2312" w:eastAsia="仿宋_GB2312" w:cs="仿宋_GB2312"/>
          <w:bCs/>
          <w:i w:val="0"/>
          <w:iCs w:val="0"/>
          <w:caps w:val="0"/>
          <w:color w:val="auto"/>
          <w:spacing w:val="0"/>
          <w:kern w:val="1"/>
          <w:sz w:val="32"/>
          <w:szCs w:val="32"/>
          <w:highlight w:val="none"/>
        </w:rPr>
      </w:pPr>
      <w:r>
        <w:rPr>
          <w:rFonts w:hint="eastAsia" w:ascii="仿宋_GB2312" w:hAnsi="仿宋_GB2312" w:eastAsia="仿宋_GB2312" w:cs="仿宋_GB2312"/>
          <w:bCs/>
          <w:i w:val="0"/>
          <w:iCs w:val="0"/>
          <w:caps w:val="0"/>
          <w:color w:val="auto"/>
          <w:spacing w:val="0"/>
          <w:kern w:val="1"/>
          <w:sz w:val="32"/>
          <w:szCs w:val="32"/>
          <w:highlight w:val="none"/>
          <w:shd w:val="clear" w:color="auto" w:fill="auto"/>
        </w:rPr>
        <w:t>（3）拒绝履行合同义务的。</w:t>
      </w:r>
    </w:p>
    <w:p>
      <w:pPr>
        <w:keepNext w:val="0"/>
        <w:keepLines w:val="0"/>
        <w:pageBreakBefore w:val="0"/>
        <w:kinsoku/>
        <w:overflowPunct/>
        <w:topLinePunct w:val="0"/>
        <w:autoSpaceDE/>
        <w:autoSpaceDN/>
        <w:bidi w:val="0"/>
        <w:spacing w:line="600" w:lineRule="exact"/>
        <w:ind w:firstLine="640" w:firstLineChars="200"/>
        <w:textAlignment w:val="auto"/>
        <w:rPr>
          <w:rFonts w:hint="default" w:ascii="仿宋_GB2312" w:hAnsi="仿宋_GB2312" w:eastAsia="仿宋_GB2312" w:cs="仿宋_GB2312"/>
          <w:b/>
          <w:bCs w:val="0"/>
          <w:color w:val="0000FF"/>
          <w:kern w:val="1"/>
          <w:sz w:val="32"/>
          <w:szCs w:val="32"/>
          <w:highlight w:val="none"/>
          <w:lang w:val="en-US" w:eastAsia="zh-CN"/>
        </w:rPr>
      </w:pPr>
      <w:r>
        <w:rPr>
          <w:rFonts w:hint="eastAsia" w:ascii="仿宋_GB2312" w:hAnsi="仿宋_GB2312" w:eastAsia="仿宋_GB2312" w:cs="仿宋_GB2312"/>
          <w:bCs/>
          <w:color w:val="auto"/>
          <w:kern w:val="1"/>
          <w:sz w:val="32"/>
          <w:szCs w:val="32"/>
        </w:rPr>
        <w:t>（</w:t>
      </w:r>
      <w:r>
        <w:rPr>
          <w:rFonts w:hint="eastAsia" w:ascii="仿宋_GB2312" w:hAnsi="仿宋_GB2312" w:eastAsia="仿宋_GB2312" w:cs="仿宋_GB2312"/>
          <w:bCs/>
          <w:color w:val="auto"/>
          <w:kern w:val="1"/>
          <w:sz w:val="32"/>
          <w:szCs w:val="32"/>
          <w:lang w:val="en-US" w:eastAsia="zh-CN"/>
        </w:rPr>
        <w:t>四</w:t>
      </w:r>
      <w:r>
        <w:rPr>
          <w:rFonts w:hint="eastAsia" w:ascii="仿宋_GB2312" w:hAnsi="仿宋_GB2312" w:eastAsia="仿宋_GB2312" w:cs="仿宋_GB2312"/>
          <w:bCs/>
          <w:color w:val="auto"/>
          <w:kern w:val="1"/>
          <w:sz w:val="32"/>
          <w:szCs w:val="32"/>
        </w:rPr>
        <w:t>）付款方式：</w:t>
      </w:r>
      <w:r>
        <w:rPr>
          <w:rFonts w:hint="eastAsia" w:ascii="仿宋_GB2312" w:hAnsi="仿宋_GB2312" w:eastAsia="仿宋_GB2312" w:cs="仿宋_GB2312"/>
          <w:bCs/>
          <w:color w:val="auto"/>
          <w:kern w:val="1"/>
          <w:sz w:val="32"/>
          <w:szCs w:val="32"/>
          <w:lang w:val="en-US" w:eastAsia="zh-CN"/>
        </w:rPr>
        <w:t>银行现汇转账。</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rPr>
        <w:t>（</w:t>
      </w:r>
      <w:r>
        <w:rPr>
          <w:rFonts w:hint="eastAsia" w:ascii="仿宋_GB2312" w:hAnsi="仿宋_GB2312" w:eastAsia="仿宋_GB2312" w:cs="仿宋_GB2312"/>
          <w:bCs/>
          <w:color w:val="auto"/>
          <w:kern w:val="1"/>
          <w:sz w:val="32"/>
          <w:szCs w:val="32"/>
          <w:lang w:val="en-US" w:eastAsia="zh-CN"/>
        </w:rPr>
        <w:t>五</w:t>
      </w:r>
      <w:r>
        <w:rPr>
          <w:rFonts w:hint="eastAsia" w:ascii="仿宋_GB2312" w:hAnsi="仿宋_GB2312" w:eastAsia="仿宋_GB2312" w:cs="仿宋_GB2312"/>
          <w:bCs/>
          <w:color w:val="auto"/>
          <w:kern w:val="1"/>
          <w:sz w:val="32"/>
          <w:szCs w:val="32"/>
        </w:rPr>
        <w:t>）本项目投标通过线下进行：</w:t>
      </w:r>
    </w:p>
    <w:p>
      <w:pPr>
        <w:pStyle w:val="2"/>
        <w:keepNext w:val="0"/>
        <w:keepLines w:val="0"/>
        <w:pageBreakBefore w:val="0"/>
        <w:kinsoku/>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color w:val="auto"/>
          <w:kern w:val="1"/>
          <w:sz w:val="32"/>
          <w:szCs w:val="32"/>
        </w:rPr>
      </w:pPr>
      <w:r>
        <w:rPr>
          <w:rFonts w:hint="eastAsia" w:ascii="仿宋_GB2312" w:hAnsi="仿宋_GB2312" w:eastAsia="仿宋_GB2312" w:cs="仿宋_GB2312"/>
          <w:bCs/>
          <w:color w:val="auto"/>
          <w:kern w:val="1"/>
          <w:sz w:val="32"/>
          <w:szCs w:val="32"/>
        </w:rPr>
        <w:t>采用线下投标应</w:t>
      </w:r>
      <w:r>
        <w:rPr>
          <w:rFonts w:hint="eastAsia" w:ascii="仿宋_GB2312" w:hAnsi="仿宋_GB2312" w:eastAsia="仿宋_GB2312" w:cs="仿宋_GB2312"/>
          <w:bCs/>
          <w:color w:val="auto"/>
          <w:sz w:val="32"/>
          <w:szCs w:val="32"/>
        </w:rPr>
        <w:t>将报价书及相关资料以标袋形式送达，标袋外包装必须用“封条”密封，封条“格式自定”，另需加盖公章，填写密封日期；在标袋封面上需注明“投标项目名称，投标方名称、地址、联系人、联系电话”等；</w:t>
      </w:r>
      <w:r>
        <w:rPr>
          <w:rFonts w:hint="eastAsia" w:ascii="仿宋_GB2312" w:hAnsi="仿宋_GB2312" w:eastAsia="仿宋_GB2312" w:cs="仿宋_GB2312"/>
          <w:color w:val="auto"/>
          <w:kern w:val="1"/>
          <w:sz w:val="32"/>
          <w:szCs w:val="32"/>
        </w:rPr>
        <w:t xml:space="preserve">并要求在投标截止日之前送达，逾期将作为作废标处理。 </w:t>
      </w:r>
    </w:p>
    <w:p>
      <w:pPr>
        <w:pStyle w:val="2"/>
        <w:keepNext w:val="0"/>
        <w:keepLines w:val="0"/>
        <w:pageBreakBefore w:val="0"/>
        <w:numPr>
          <w:ilvl w:val="0"/>
          <w:numId w:val="0"/>
        </w:numPr>
        <w:kinsoku/>
        <w:overflowPunct/>
        <w:topLinePunct w:val="0"/>
        <w:autoSpaceDE/>
        <w:autoSpaceDN/>
        <w:bidi w:val="0"/>
        <w:spacing w:after="0" w:line="600" w:lineRule="exact"/>
        <w:ind w:leftChars="0" w:firstLine="640" w:firstLineChars="200"/>
        <w:textAlignment w:val="auto"/>
        <w:rPr>
          <w:rFonts w:hint="eastAsia"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lang w:eastAsia="zh-CN"/>
        </w:rPr>
        <w:t>（</w:t>
      </w:r>
      <w:r>
        <w:rPr>
          <w:rFonts w:hint="eastAsia" w:ascii="仿宋_GB2312" w:hAnsi="仿宋_GB2312" w:eastAsia="仿宋_GB2312" w:cs="仿宋_GB2312"/>
          <w:color w:val="auto"/>
          <w:kern w:val="1"/>
          <w:sz w:val="32"/>
          <w:szCs w:val="32"/>
          <w:lang w:val="en-US" w:eastAsia="zh-CN"/>
        </w:rPr>
        <w:t>六</w:t>
      </w:r>
      <w:r>
        <w:rPr>
          <w:rFonts w:hint="eastAsia" w:ascii="仿宋_GB2312" w:hAnsi="仿宋_GB2312" w:eastAsia="仿宋_GB2312" w:cs="仿宋_GB2312"/>
          <w:color w:val="auto"/>
          <w:kern w:val="1"/>
          <w:sz w:val="32"/>
          <w:szCs w:val="32"/>
          <w:lang w:eastAsia="zh-CN"/>
        </w:rPr>
        <w:t>）</w:t>
      </w:r>
      <w:r>
        <w:rPr>
          <w:rFonts w:hint="eastAsia" w:ascii="仿宋_GB2312" w:hAnsi="仿宋_GB2312" w:eastAsia="仿宋_GB2312" w:cs="仿宋_GB2312"/>
          <w:color w:val="auto"/>
          <w:kern w:val="1"/>
          <w:sz w:val="32"/>
          <w:szCs w:val="32"/>
        </w:rPr>
        <w:t>具体报价格式见报价函，报价文件只需提供1份（所有资料加盖公章）；</w:t>
      </w:r>
    </w:p>
    <w:p>
      <w:pPr>
        <w:keepNext w:val="0"/>
        <w:keepLines w:val="0"/>
        <w:pageBreakBefore w:val="0"/>
        <w:kinsoku/>
        <w:wordWrap w:val="0"/>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rPr>
        <w:t xml:space="preserve">    （</w:t>
      </w:r>
      <w:r>
        <w:rPr>
          <w:rFonts w:hint="eastAsia" w:ascii="仿宋_GB2312" w:hAnsi="仿宋_GB2312" w:eastAsia="仿宋_GB2312" w:cs="仿宋_GB2312"/>
          <w:bCs/>
          <w:color w:val="auto"/>
          <w:kern w:val="1"/>
          <w:sz w:val="32"/>
          <w:szCs w:val="32"/>
          <w:lang w:val="en-US" w:eastAsia="zh-CN"/>
        </w:rPr>
        <w:t>七</w:t>
      </w:r>
      <w:r>
        <w:rPr>
          <w:rFonts w:hint="eastAsia" w:ascii="仿宋_GB2312" w:hAnsi="仿宋_GB2312" w:eastAsia="仿宋_GB2312" w:cs="仿宋_GB2312"/>
          <w:bCs/>
          <w:color w:val="auto"/>
          <w:kern w:val="1"/>
          <w:sz w:val="32"/>
          <w:szCs w:val="32"/>
        </w:rPr>
        <w:t>）与本投标有关的一切往来通讯请密封后寄：</w:t>
      </w:r>
    </w:p>
    <w:p>
      <w:pPr>
        <w:pStyle w:val="13"/>
        <w:keepNext w:val="0"/>
        <w:keepLines w:val="0"/>
        <w:pageBreakBefore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rPr>
        <w:t>公司：江苏索普</w:t>
      </w:r>
      <w:r>
        <w:rPr>
          <w:rFonts w:hint="eastAsia" w:ascii="仿宋_GB2312" w:hAnsi="仿宋_GB2312" w:eastAsia="仿宋_GB2312" w:cs="仿宋_GB2312"/>
          <w:bCs/>
          <w:color w:val="auto"/>
          <w:kern w:val="1"/>
          <w:sz w:val="32"/>
          <w:szCs w:val="32"/>
          <w:lang w:val="en-US" w:eastAsia="zh-CN"/>
        </w:rPr>
        <w:t>集团</w:t>
      </w:r>
      <w:r>
        <w:rPr>
          <w:rFonts w:hint="eastAsia" w:ascii="仿宋_GB2312" w:hAnsi="仿宋_GB2312" w:eastAsia="仿宋_GB2312" w:cs="仿宋_GB2312"/>
          <w:bCs/>
          <w:color w:val="auto"/>
          <w:kern w:val="1"/>
          <w:sz w:val="32"/>
          <w:szCs w:val="32"/>
        </w:rPr>
        <w:t>有限公司</w:t>
      </w:r>
    </w:p>
    <w:p>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rPr>
        <w:t>地址：江苏省镇江市京口区求索路18号</w:t>
      </w:r>
    </w:p>
    <w:p>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rPr>
        <w:t>邮编：212006</w:t>
      </w:r>
    </w:p>
    <w:p>
      <w:pPr>
        <w:pStyle w:val="13"/>
        <w:keepNext w:val="0"/>
        <w:keepLines w:val="0"/>
        <w:pageBreakBefore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仿宋_GB2312" w:hAnsi="仿宋_GB2312" w:eastAsia="仿宋_GB2312" w:cs="仿宋_GB2312"/>
          <w:bCs/>
          <w:color w:val="auto"/>
          <w:kern w:val="1"/>
          <w:sz w:val="32"/>
          <w:szCs w:val="32"/>
          <w:lang w:val="en-US" w:eastAsia="zh-CN" w:bidi="ar-SA"/>
        </w:rPr>
      </w:pPr>
      <w:r>
        <w:rPr>
          <w:rFonts w:hint="eastAsia" w:ascii="仿宋_GB2312" w:hAnsi="仿宋_GB2312" w:eastAsia="仿宋_GB2312" w:cs="仿宋_GB2312"/>
          <w:bCs/>
          <w:color w:val="auto"/>
          <w:kern w:val="1"/>
          <w:sz w:val="32"/>
          <w:szCs w:val="32"/>
          <w:lang w:val="en-US" w:eastAsia="zh-CN" w:bidi="ar-SA"/>
        </w:rPr>
        <w:t>收件人：范文颖</w:t>
      </w:r>
    </w:p>
    <w:p>
      <w:pPr>
        <w:pStyle w:val="13"/>
        <w:keepNext w:val="0"/>
        <w:keepLines w:val="0"/>
        <w:pageBreakBefore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default" w:ascii="仿宋_GB2312" w:hAnsi="仿宋_GB2312" w:eastAsia="仿宋_GB2312" w:cs="仿宋_GB2312"/>
          <w:bCs/>
          <w:color w:val="auto"/>
          <w:kern w:val="1"/>
          <w:sz w:val="32"/>
          <w:szCs w:val="32"/>
          <w:lang w:val="en-US" w:eastAsia="zh-CN" w:bidi="ar-SA"/>
        </w:rPr>
      </w:pPr>
      <w:r>
        <w:rPr>
          <w:rFonts w:hint="eastAsia" w:ascii="仿宋_GB2312" w:hAnsi="仿宋_GB2312" w:eastAsia="仿宋_GB2312" w:cs="仿宋_GB2312"/>
          <w:bCs/>
          <w:color w:val="auto"/>
          <w:kern w:val="1"/>
          <w:sz w:val="32"/>
          <w:szCs w:val="32"/>
          <w:lang w:val="en-US" w:eastAsia="zh-CN" w:bidi="ar-SA"/>
        </w:rPr>
        <w:t>联系电话：051188995862</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rPr>
        <w:t>（</w:t>
      </w:r>
      <w:r>
        <w:rPr>
          <w:rFonts w:hint="eastAsia" w:ascii="仿宋_GB2312" w:hAnsi="仿宋_GB2312" w:eastAsia="仿宋_GB2312" w:cs="仿宋_GB2312"/>
          <w:bCs/>
          <w:color w:val="auto"/>
          <w:kern w:val="1"/>
          <w:sz w:val="32"/>
          <w:szCs w:val="32"/>
          <w:lang w:val="en-US" w:eastAsia="zh-CN"/>
        </w:rPr>
        <w:t>八</w:t>
      </w:r>
      <w:r>
        <w:rPr>
          <w:rFonts w:hint="eastAsia" w:ascii="仿宋_GB2312" w:hAnsi="仿宋_GB2312" w:eastAsia="仿宋_GB2312" w:cs="仿宋_GB2312"/>
          <w:bCs/>
          <w:color w:val="auto"/>
          <w:kern w:val="1"/>
          <w:sz w:val="32"/>
          <w:szCs w:val="32"/>
        </w:rPr>
        <w:t>）凡对招标文件条款有疑义的，请在开标前按以下方式联系：</w:t>
      </w:r>
    </w:p>
    <w:p>
      <w:pPr>
        <w:keepNext w:val="0"/>
        <w:keepLines w:val="0"/>
        <w:pageBreakBefore w:val="0"/>
        <w:kinsoku/>
        <w:overflowPunct/>
        <w:topLinePunct w:val="0"/>
        <w:autoSpaceDE/>
        <w:autoSpaceDN/>
        <w:bidi w:val="0"/>
        <w:adjustRightInd w:val="0"/>
        <w:snapToGrid w:val="0"/>
        <w:spacing w:line="600" w:lineRule="exact"/>
        <w:jc w:val="left"/>
        <w:textAlignment w:val="auto"/>
        <w:rPr>
          <w:rFonts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rPr>
        <w:t xml:space="preserve">    联系单位：江苏索普</w:t>
      </w:r>
      <w:r>
        <w:rPr>
          <w:rFonts w:hint="eastAsia" w:ascii="仿宋_GB2312" w:hAnsi="仿宋_GB2312" w:eastAsia="仿宋_GB2312" w:cs="仿宋_GB2312"/>
          <w:bCs/>
          <w:color w:val="auto"/>
          <w:kern w:val="1"/>
          <w:sz w:val="32"/>
          <w:szCs w:val="32"/>
          <w:lang w:val="en-US" w:eastAsia="zh-CN"/>
        </w:rPr>
        <w:t>集团</w:t>
      </w:r>
      <w:r>
        <w:rPr>
          <w:rFonts w:hint="eastAsia" w:ascii="仿宋_GB2312" w:hAnsi="仿宋_GB2312" w:eastAsia="仿宋_GB2312" w:cs="仿宋_GB2312"/>
          <w:bCs/>
          <w:color w:val="auto"/>
          <w:kern w:val="1"/>
          <w:sz w:val="32"/>
          <w:szCs w:val="32"/>
        </w:rPr>
        <w:t>有限公司</w:t>
      </w:r>
    </w:p>
    <w:p>
      <w:pPr>
        <w:keepNext w:val="0"/>
        <w:keepLines w:val="0"/>
        <w:pageBreakBefore w:val="0"/>
        <w:kinsoku/>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rPr>
        <w:t xml:space="preserve">    地址：江苏省镇江市京口区求索路</w:t>
      </w:r>
      <w:r>
        <w:rPr>
          <w:rFonts w:hint="eastAsia" w:ascii="仿宋_GB2312" w:hAnsi="仿宋_GB2312" w:eastAsia="仿宋_GB2312" w:cs="仿宋_GB2312"/>
          <w:bCs/>
          <w:color w:val="auto"/>
          <w:kern w:val="1"/>
          <w:sz w:val="32"/>
          <w:szCs w:val="32"/>
          <w:lang w:val="en-US" w:eastAsia="zh-CN"/>
        </w:rPr>
        <w:t>10</w:t>
      </w:r>
      <w:r>
        <w:rPr>
          <w:rFonts w:hint="eastAsia" w:ascii="仿宋_GB2312" w:hAnsi="仿宋_GB2312" w:eastAsia="仿宋_GB2312" w:cs="仿宋_GB2312"/>
          <w:bCs/>
          <w:color w:val="auto"/>
          <w:kern w:val="1"/>
          <w:sz w:val="32"/>
          <w:szCs w:val="32"/>
        </w:rPr>
        <w:t>8号，邮编：212006</w:t>
      </w:r>
    </w:p>
    <w:p>
      <w:pPr>
        <w:keepNext w:val="0"/>
        <w:keepLines w:val="0"/>
        <w:pageBreakBefore w:val="0"/>
        <w:kinsoku/>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bCs/>
          <w:color w:val="auto"/>
          <w:kern w:val="1"/>
          <w:sz w:val="32"/>
          <w:szCs w:val="32"/>
          <w:lang w:val="en-US"/>
        </w:rPr>
      </w:pPr>
      <w:r>
        <w:rPr>
          <w:rFonts w:hint="eastAsia" w:ascii="仿宋_GB2312" w:hAnsi="仿宋_GB2312" w:eastAsia="仿宋_GB2312" w:cs="仿宋_GB2312"/>
          <w:bCs/>
          <w:color w:val="auto"/>
          <w:kern w:val="1"/>
          <w:sz w:val="32"/>
          <w:szCs w:val="32"/>
          <w:lang w:val="en-US" w:eastAsia="zh-CN"/>
        </w:rPr>
        <w:t xml:space="preserve">    </w:t>
      </w:r>
      <w:r>
        <w:rPr>
          <w:rFonts w:hint="eastAsia" w:ascii="仿宋_GB2312" w:hAnsi="仿宋_GB2312" w:eastAsia="仿宋_GB2312" w:cs="仿宋_GB2312"/>
          <w:bCs/>
          <w:color w:val="auto"/>
          <w:kern w:val="1"/>
          <w:sz w:val="32"/>
          <w:szCs w:val="32"/>
        </w:rPr>
        <w:t>招标业务联系人：</w:t>
      </w:r>
      <w:r>
        <w:rPr>
          <w:rFonts w:hint="eastAsia" w:ascii="仿宋_GB2312" w:hAnsi="仿宋_GB2312" w:eastAsia="仿宋_GB2312" w:cs="仿宋_GB2312"/>
          <w:bCs/>
          <w:color w:val="auto"/>
          <w:kern w:val="1"/>
          <w:sz w:val="32"/>
          <w:szCs w:val="32"/>
          <w:lang w:val="en-US" w:eastAsia="zh-CN"/>
        </w:rPr>
        <w:t xml:space="preserve">范文颖        </w:t>
      </w:r>
      <w:r>
        <w:rPr>
          <w:rFonts w:hint="eastAsia" w:ascii="仿宋_GB2312" w:hAnsi="仿宋_GB2312" w:eastAsia="仿宋_GB2312" w:cs="仿宋_GB2312"/>
          <w:bCs/>
          <w:color w:val="auto"/>
          <w:kern w:val="1"/>
          <w:sz w:val="32"/>
          <w:szCs w:val="32"/>
        </w:rPr>
        <w:t>电话：</w:t>
      </w:r>
      <w:r>
        <w:rPr>
          <w:rFonts w:hint="eastAsia" w:ascii="仿宋_GB2312" w:hAnsi="仿宋_GB2312" w:eastAsia="仿宋_GB2312" w:cs="仿宋_GB2312"/>
          <w:bCs/>
          <w:color w:val="auto"/>
          <w:kern w:val="1"/>
          <w:sz w:val="32"/>
          <w:szCs w:val="32"/>
          <w:lang w:val="en-US" w:eastAsia="zh-CN"/>
        </w:rPr>
        <w:t>051188995862</w:t>
      </w:r>
    </w:p>
    <w:p>
      <w:pPr>
        <w:keepNext w:val="0"/>
        <w:keepLines w:val="0"/>
        <w:pageBreakBefore w:val="0"/>
        <w:kinsoku/>
        <w:overflowPunct/>
        <w:topLinePunct w:val="0"/>
        <w:autoSpaceDE/>
        <w:autoSpaceDN/>
        <w:bidi w:val="0"/>
        <w:spacing w:line="600" w:lineRule="exact"/>
        <w:jc w:val="left"/>
        <w:textAlignment w:val="auto"/>
        <w:rPr>
          <w:rFonts w:hint="default" w:ascii="仿宋_GB2312" w:hAnsi="仿宋_GB2312" w:eastAsia="仿宋_GB2312" w:cs="仿宋_GB2312"/>
          <w:bCs/>
          <w:color w:val="auto"/>
          <w:kern w:val="1"/>
          <w:sz w:val="32"/>
          <w:szCs w:val="32"/>
          <w:lang w:val="en-US" w:eastAsia="zh-CN"/>
        </w:rPr>
      </w:pPr>
      <w:r>
        <w:rPr>
          <w:rFonts w:hint="eastAsia" w:ascii="仿宋_GB2312" w:hAnsi="仿宋_GB2312" w:eastAsia="仿宋_GB2312" w:cs="仿宋_GB2312"/>
          <w:bCs/>
          <w:color w:val="auto"/>
          <w:kern w:val="1"/>
          <w:sz w:val="32"/>
          <w:szCs w:val="32"/>
        </w:rPr>
        <w:t xml:space="preserve">    招标部门负责人：</w:t>
      </w:r>
      <w:r>
        <w:rPr>
          <w:rFonts w:hint="eastAsia" w:ascii="仿宋_GB2312" w:hAnsi="仿宋_GB2312" w:eastAsia="仿宋_GB2312" w:cs="仿宋_GB2312"/>
          <w:bCs/>
          <w:color w:val="auto"/>
          <w:kern w:val="1"/>
          <w:sz w:val="32"/>
          <w:szCs w:val="32"/>
          <w:lang w:val="en-US" w:eastAsia="zh-CN"/>
        </w:rPr>
        <w:t>王永安</w:t>
      </w:r>
      <w:r>
        <w:rPr>
          <w:rFonts w:hint="eastAsia" w:ascii="仿宋_GB2312" w:hAnsi="仿宋_GB2312" w:eastAsia="仿宋_GB2312" w:cs="仿宋_GB2312"/>
          <w:bCs/>
          <w:color w:val="auto"/>
          <w:kern w:val="1"/>
          <w:sz w:val="32"/>
          <w:szCs w:val="32"/>
        </w:rPr>
        <w:t xml:space="preserve">        电话：</w:t>
      </w:r>
      <w:r>
        <w:rPr>
          <w:rFonts w:hint="eastAsia" w:ascii="仿宋_GB2312" w:hAnsi="仿宋_GB2312" w:eastAsia="仿宋_GB2312" w:cs="仿宋_GB2312"/>
          <w:bCs/>
          <w:color w:val="auto"/>
          <w:kern w:val="1"/>
          <w:sz w:val="32"/>
          <w:szCs w:val="32"/>
          <w:lang w:val="en-US" w:eastAsia="zh-CN"/>
        </w:rPr>
        <w:t>051188995257</w:t>
      </w:r>
    </w:p>
    <w:p>
      <w:pPr>
        <w:pStyle w:val="3"/>
        <w:keepNext w:val="0"/>
        <w:keepLines w:val="0"/>
        <w:pageBreakBefore w:val="0"/>
        <w:numPr>
          <w:ilvl w:val="0"/>
          <w:numId w:val="1"/>
        </w:numPr>
        <w:kinsoku/>
        <w:overflowPunct/>
        <w:topLinePunct w:val="0"/>
        <w:autoSpaceDE/>
        <w:autoSpaceDN/>
        <w:bidi w:val="0"/>
        <w:spacing w:line="600" w:lineRule="exact"/>
        <w:ind w:firstLine="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现场踏勘：</w:t>
      </w:r>
    </w:p>
    <w:p>
      <w:pPr>
        <w:pStyle w:val="3"/>
        <w:keepNext w:val="0"/>
        <w:keepLines w:val="0"/>
        <w:pageBreakBefore w:val="0"/>
        <w:numPr>
          <w:ilvl w:val="0"/>
          <w:numId w:val="0"/>
        </w:numPr>
        <w:kinsoku/>
        <w:overflowPunct/>
        <w:topLinePunct w:val="0"/>
        <w:autoSpaceDE/>
        <w:autoSpaceDN/>
        <w:bidi w:val="0"/>
        <w:spacing w:line="60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现场</w:t>
      </w:r>
      <w:bookmarkStart w:id="0" w:name="OLE_LINK2"/>
      <w:r>
        <w:rPr>
          <w:rFonts w:hint="eastAsia" w:ascii="仿宋_GB2312" w:hAnsi="仿宋_GB2312" w:eastAsia="仿宋_GB2312" w:cs="仿宋_GB2312"/>
          <w:color w:val="auto"/>
          <w:sz w:val="32"/>
          <w:szCs w:val="32"/>
          <w:lang w:val="en-US" w:eastAsia="zh-CN"/>
        </w:rPr>
        <w:t>踏勘</w:t>
      </w:r>
      <w:bookmarkEnd w:id="0"/>
      <w:r>
        <w:rPr>
          <w:rFonts w:hint="eastAsia" w:ascii="仿宋_GB2312" w:hAnsi="仿宋_GB2312" w:eastAsia="仿宋_GB2312" w:cs="仿宋_GB2312"/>
          <w:color w:val="auto"/>
          <w:sz w:val="32"/>
          <w:szCs w:val="32"/>
          <w:lang w:val="en-US" w:eastAsia="zh-CN"/>
        </w:rPr>
        <w:t>时间为2024年5月13日下午14时，</w:t>
      </w:r>
    </w:p>
    <w:p>
      <w:pPr>
        <w:pStyle w:val="3"/>
        <w:keepNext w:val="0"/>
        <w:keepLines w:val="0"/>
        <w:pageBreakBefore w:val="0"/>
        <w:numPr>
          <w:ilvl w:val="0"/>
          <w:numId w:val="0"/>
        </w:numPr>
        <w:kinsoku/>
        <w:overflowPunct/>
        <w:topLinePunct w:val="0"/>
        <w:autoSpaceDE/>
        <w:autoSpaceDN/>
        <w:bidi w:val="0"/>
        <w:spacing w:line="600" w:lineRule="exact"/>
        <w:ind w:firstLine="640"/>
        <w:textAlignment w:val="auto"/>
        <w:rPr>
          <w:rFonts w:hint="eastAsia" w:ascii="仿宋_GB2312" w:hAnsi="仿宋_GB2312" w:eastAsia="仿宋_GB2312" w:cs="仿宋_GB2312"/>
          <w:bCs/>
          <w:color w:val="auto"/>
          <w:kern w:val="1"/>
          <w:sz w:val="32"/>
          <w:szCs w:val="32"/>
          <w:lang w:val="en-US" w:eastAsia="zh-CN"/>
        </w:rPr>
      </w:pPr>
      <w:r>
        <w:rPr>
          <w:rFonts w:hint="eastAsia" w:ascii="仿宋_GB2312" w:hAnsi="仿宋_GB2312" w:eastAsia="仿宋_GB2312" w:cs="仿宋_GB2312"/>
          <w:color w:val="auto"/>
          <w:sz w:val="32"/>
          <w:szCs w:val="32"/>
          <w:lang w:val="en-US" w:eastAsia="zh-CN"/>
        </w:rPr>
        <w:t>联系人：吴伟平              电话：</w:t>
      </w:r>
      <w:r>
        <w:rPr>
          <w:rFonts w:hint="eastAsia" w:ascii="仿宋_GB2312" w:hAnsi="仿宋_GB2312" w:eastAsia="仿宋_GB2312" w:cs="仿宋_GB2312"/>
          <w:bCs/>
          <w:color w:val="auto"/>
          <w:kern w:val="1"/>
          <w:sz w:val="32"/>
          <w:szCs w:val="32"/>
          <w:lang w:val="en-US" w:eastAsia="zh-CN"/>
        </w:rPr>
        <w:t xml:space="preserve">15005280499 </w:t>
      </w:r>
    </w:p>
    <w:p>
      <w:pPr>
        <w:pStyle w:val="3"/>
        <w:keepNext w:val="0"/>
        <w:keepLines w:val="0"/>
        <w:pageBreakBefore w:val="0"/>
        <w:numPr>
          <w:ilvl w:val="0"/>
          <w:numId w:val="0"/>
        </w:numPr>
        <w:kinsoku/>
        <w:overflowPunct/>
        <w:topLinePunct w:val="0"/>
        <w:autoSpaceDE/>
        <w:autoSpaceDN/>
        <w:bidi w:val="0"/>
        <w:spacing w:line="600" w:lineRule="exact"/>
        <w:ind w:firstLine="64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踏勘要求：</w:t>
      </w:r>
    </w:p>
    <w:p>
      <w:pPr>
        <w:pStyle w:val="3"/>
        <w:keepNext w:val="0"/>
        <w:keepLines w:val="0"/>
        <w:pageBreakBefore w:val="0"/>
        <w:numPr>
          <w:ilvl w:val="0"/>
          <w:numId w:val="0"/>
        </w:numPr>
        <w:kinsoku/>
        <w:overflowPunct/>
        <w:topLinePunct w:val="0"/>
        <w:autoSpaceDE/>
        <w:autoSpaceDN/>
        <w:bidi w:val="0"/>
        <w:spacing w:line="600" w:lineRule="exact"/>
        <w:ind w:left="958" w:leftChars="456" w:firstLine="320" w:firstLineChars="100"/>
        <w:textAlignment w:val="auto"/>
        <w:rPr>
          <w:rFonts w:hint="default" w:ascii="仿宋_GB2312" w:hAnsi="仿宋_GB2312" w:eastAsia="仿宋_GB2312" w:cs="仿宋_GB2312"/>
          <w:bCs/>
          <w:color w:val="auto"/>
          <w:kern w:val="1"/>
          <w:sz w:val="32"/>
          <w:szCs w:val="32"/>
          <w:lang w:val="en-US" w:eastAsia="zh-CN" w:bidi="ar-SA"/>
        </w:rPr>
      </w:pPr>
      <w:r>
        <w:rPr>
          <w:rFonts w:hint="eastAsia" w:ascii="仿宋_GB2312" w:hAnsi="仿宋_GB2312" w:eastAsia="仿宋_GB2312" w:cs="仿宋_GB2312"/>
          <w:bCs/>
          <w:color w:val="auto"/>
          <w:kern w:val="1"/>
          <w:sz w:val="32"/>
          <w:szCs w:val="32"/>
          <w:lang w:val="en-US" w:eastAsia="zh-CN" w:bidi="ar-SA"/>
        </w:rPr>
        <w:t>（1）踏勘作为保障投标人合法权益的重要措施，各投标人应积极参加。</w:t>
      </w:r>
    </w:p>
    <w:p>
      <w:pPr>
        <w:pStyle w:val="6"/>
        <w:keepNext w:val="0"/>
        <w:keepLines w:val="0"/>
        <w:pageBreakBefore w:val="0"/>
        <w:widowControl/>
        <w:numPr>
          <w:ilvl w:val="0"/>
          <w:numId w:val="0"/>
        </w:numPr>
        <w:kinsoku/>
        <w:overflowPunct/>
        <w:topLinePunct w:val="0"/>
        <w:autoSpaceDE/>
        <w:autoSpaceDN/>
        <w:bidi w:val="0"/>
        <w:spacing w:line="600" w:lineRule="exact"/>
        <w:ind w:left="630" w:leftChars="0" w:right="0" w:rightChars="0" w:firstLine="640" w:firstLineChars="200"/>
        <w:jc w:val="both"/>
        <w:textAlignment w:val="auto"/>
        <w:outlineLvl w:val="0"/>
        <w:rPr>
          <w:rFonts w:hint="eastAsia" w:ascii="仿宋_GB2312" w:hAnsi="仿宋_GB2312" w:eastAsia="仿宋_GB2312" w:cs="仿宋_GB2312"/>
          <w:bCs/>
          <w:color w:val="auto"/>
          <w:kern w:val="1"/>
          <w:sz w:val="32"/>
          <w:szCs w:val="32"/>
          <w:lang w:val="en-US" w:eastAsia="zh-CN" w:bidi="ar-SA"/>
        </w:rPr>
      </w:pPr>
      <w:r>
        <w:rPr>
          <w:rFonts w:hint="eastAsia" w:ascii="仿宋_GB2312" w:hAnsi="仿宋_GB2312" w:eastAsia="仿宋_GB2312" w:cs="仿宋_GB2312"/>
          <w:bCs/>
          <w:color w:val="auto"/>
          <w:kern w:val="1"/>
          <w:sz w:val="32"/>
          <w:szCs w:val="32"/>
          <w:lang w:val="en-US" w:eastAsia="zh-CN" w:bidi="ar-SA"/>
        </w:rPr>
        <w:t>（2）踏勘人与本项目负责人应一致，踏勘时，踏勘人应携带有公司公章及法人签字的授权委托书、近六个月的社保证明（社保系统打印PDF版）。</w:t>
      </w:r>
    </w:p>
    <w:p>
      <w:pPr>
        <w:pStyle w:val="6"/>
        <w:keepNext w:val="0"/>
        <w:keepLines w:val="0"/>
        <w:pageBreakBefore w:val="0"/>
        <w:widowControl/>
        <w:numPr>
          <w:ilvl w:val="0"/>
          <w:numId w:val="0"/>
        </w:numPr>
        <w:kinsoku/>
        <w:overflowPunct/>
        <w:topLinePunct w:val="0"/>
        <w:autoSpaceDE/>
        <w:autoSpaceDN/>
        <w:bidi w:val="0"/>
        <w:spacing w:line="600" w:lineRule="exact"/>
        <w:ind w:left="630" w:leftChars="0" w:right="0" w:rightChars="0" w:firstLine="640" w:firstLineChars="200"/>
        <w:jc w:val="both"/>
        <w:textAlignment w:val="auto"/>
        <w:outlineLvl w:val="0"/>
        <w:rPr>
          <w:rFonts w:hint="eastAsia" w:ascii="仿宋_GB2312" w:hAnsi="仿宋_GB2312" w:eastAsia="仿宋_GB2312" w:cs="仿宋_GB2312"/>
          <w:bCs/>
          <w:color w:val="auto"/>
          <w:kern w:val="1"/>
          <w:sz w:val="32"/>
          <w:szCs w:val="32"/>
          <w:lang w:val="en-US" w:eastAsia="zh-CN" w:bidi="ar-SA"/>
        </w:rPr>
      </w:pPr>
      <w:r>
        <w:rPr>
          <w:rFonts w:hint="eastAsia" w:ascii="仿宋_GB2312" w:hAnsi="仿宋_GB2312" w:eastAsia="仿宋_GB2312" w:cs="仿宋_GB2312"/>
          <w:bCs/>
          <w:color w:val="auto"/>
          <w:kern w:val="1"/>
          <w:sz w:val="32"/>
          <w:szCs w:val="32"/>
          <w:lang w:val="en-US" w:eastAsia="zh-CN" w:bidi="ar-SA"/>
        </w:rPr>
        <w:t>（3）踏勘过程中应认真详实查看现场，踏勘完成后需签字，如有异议应在签字表中注明。</w:t>
      </w:r>
    </w:p>
    <w:p>
      <w:pPr>
        <w:pStyle w:val="3"/>
        <w:keepNext w:val="0"/>
        <w:keepLines w:val="0"/>
        <w:pageBreakBefore w:val="0"/>
        <w:numPr>
          <w:ilvl w:val="0"/>
          <w:numId w:val="0"/>
        </w:numPr>
        <w:kinsoku/>
        <w:overflowPunct/>
        <w:topLinePunct w:val="0"/>
        <w:autoSpaceDE/>
        <w:autoSpaceDN/>
        <w:bidi w:val="0"/>
        <w:spacing w:line="600" w:lineRule="exact"/>
        <w:ind w:firstLine="640"/>
        <w:textAlignment w:val="auto"/>
        <w:rPr>
          <w:rFonts w:hint="eastAsia" w:ascii="仿宋" w:hAnsi="仿宋" w:eastAsia="仿宋" w:cs="仿宋"/>
          <w:bCs/>
          <w:color w:val="auto"/>
          <w:kern w:val="1"/>
          <w:sz w:val="32"/>
          <w:szCs w:val="32"/>
        </w:rPr>
      </w:pPr>
      <w:r>
        <w:rPr>
          <w:rFonts w:hint="eastAsia" w:ascii="仿宋" w:hAnsi="仿宋" w:eastAsia="仿宋" w:cs="仿宋"/>
          <w:b/>
          <w:bCs w:val="0"/>
          <w:color w:val="auto"/>
          <w:kern w:val="1"/>
          <w:sz w:val="32"/>
          <w:szCs w:val="32"/>
        </w:rPr>
        <w:t>五、开标、评标、流标及废标：</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auto"/>
          <w:kern w:val="1"/>
          <w:sz w:val="32"/>
          <w:szCs w:val="32"/>
          <w:lang w:val="en-US" w:eastAsia="zh-CN" w:bidi="ar-SA"/>
        </w:rPr>
      </w:pPr>
      <w:r>
        <w:rPr>
          <w:rFonts w:hint="eastAsia" w:ascii="仿宋_GB2312" w:hAnsi="仿宋_GB2312" w:eastAsia="仿宋_GB2312" w:cs="仿宋_GB2312"/>
          <w:bCs/>
          <w:color w:val="auto"/>
          <w:kern w:val="1"/>
          <w:sz w:val="32"/>
          <w:szCs w:val="32"/>
          <w:lang w:val="en-US" w:eastAsia="zh-CN" w:bidi="ar-SA"/>
        </w:rPr>
        <w:t>（一）开标</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auto"/>
          <w:kern w:val="1"/>
          <w:sz w:val="32"/>
          <w:szCs w:val="32"/>
          <w:lang w:val="en-US" w:eastAsia="zh-CN" w:bidi="ar-SA"/>
        </w:rPr>
      </w:pPr>
      <w:r>
        <w:rPr>
          <w:rFonts w:hint="eastAsia" w:ascii="仿宋_GB2312" w:hAnsi="仿宋_GB2312" w:eastAsia="仿宋_GB2312" w:cs="仿宋_GB2312"/>
          <w:bCs/>
          <w:color w:val="auto"/>
          <w:kern w:val="1"/>
          <w:sz w:val="32"/>
          <w:szCs w:val="32"/>
          <w:lang w:val="en-US" w:eastAsia="zh-CN" w:bidi="ar-SA"/>
        </w:rPr>
        <w:t>1、</w:t>
      </w:r>
      <w:r>
        <w:rPr>
          <w:rFonts w:hint="eastAsia" w:ascii="仿宋_GB2312" w:hAnsi="仿宋_GB2312" w:eastAsia="仿宋_GB2312" w:cs="仿宋_GB2312"/>
          <w:b/>
          <w:bCs w:val="0"/>
          <w:color w:val="auto"/>
          <w:kern w:val="1"/>
          <w:sz w:val="32"/>
          <w:szCs w:val="32"/>
          <w:lang w:val="en-US" w:eastAsia="zh-CN" w:bidi="ar-SA"/>
        </w:rPr>
        <w:t>本项目由招标人组织评标小组负责开标工作，对各投标人报价进行评标，确定最终中标人。</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auto"/>
          <w:kern w:val="1"/>
          <w:sz w:val="32"/>
          <w:szCs w:val="32"/>
          <w:lang w:val="en-US" w:eastAsia="zh-CN" w:bidi="ar-SA"/>
        </w:rPr>
      </w:pPr>
      <w:r>
        <w:rPr>
          <w:rFonts w:hint="eastAsia" w:ascii="仿宋_GB2312" w:hAnsi="仿宋_GB2312" w:eastAsia="仿宋_GB2312" w:cs="仿宋_GB2312"/>
          <w:bCs/>
          <w:color w:val="auto"/>
          <w:kern w:val="1"/>
          <w:sz w:val="32"/>
          <w:szCs w:val="32"/>
          <w:lang w:val="en-US" w:eastAsia="zh-CN" w:bidi="ar-SA"/>
        </w:rPr>
        <w:t>2、请各投标人保持通讯畅通，便于评标小组在开标现场电话联系。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auto"/>
          <w:kern w:val="1"/>
          <w:sz w:val="32"/>
          <w:szCs w:val="32"/>
          <w:lang w:val="en-US" w:eastAsia="zh-CN" w:bidi="ar-SA"/>
        </w:rPr>
      </w:pPr>
      <w:r>
        <w:rPr>
          <w:rFonts w:hint="eastAsia" w:ascii="仿宋_GB2312" w:hAnsi="仿宋_GB2312" w:eastAsia="仿宋_GB2312" w:cs="仿宋_GB2312"/>
          <w:bCs/>
          <w:color w:val="auto"/>
          <w:kern w:val="1"/>
          <w:sz w:val="32"/>
          <w:szCs w:val="32"/>
          <w:lang w:val="en-US" w:eastAsia="zh-CN" w:bidi="ar-SA"/>
        </w:rPr>
        <w:t>3、评标小组不得泄露各投标人的报价。</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auto"/>
          <w:kern w:val="1"/>
          <w:sz w:val="32"/>
          <w:szCs w:val="32"/>
          <w:lang w:val="en-US" w:eastAsia="zh-CN" w:bidi="ar-SA"/>
        </w:rPr>
      </w:pPr>
      <w:r>
        <w:rPr>
          <w:rFonts w:hint="eastAsia" w:ascii="仿宋_GB2312" w:hAnsi="仿宋_GB2312" w:eastAsia="仿宋_GB2312" w:cs="仿宋_GB2312"/>
          <w:bCs/>
          <w:color w:val="auto"/>
          <w:kern w:val="1"/>
          <w:sz w:val="32"/>
          <w:szCs w:val="32"/>
          <w:lang w:val="en-US" w:eastAsia="zh-CN" w:bidi="ar-SA"/>
        </w:rPr>
        <w:t>（二）评标</w:t>
      </w:r>
    </w:p>
    <w:p>
      <w:pPr>
        <w:keepNext w:val="0"/>
        <w:keepLines w:val="0"/>
        <w:pageBreakBefore w:val="0"/>
        <w:kinsoku/>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Cs/>
          <w:color w:val="auto"/>
          <w:kern w:val="1"/>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1、在能够满足招标人技术要求及工期要求的投标人中选择投标总价最高的一家投标人作为中标候选人。</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auto"/>
          <w:kern w:val="1"/>
          <w:sz w:val="32"/>
          <w:szCs w:val="32"/>
          <w:lang w:val="en-US" w:eastAsia="zh-CN" w:bidi="ar-SA"/>
        </w:rPr>
      </w:pPr>
      <w:r>
        <w:rPr>
          <w:rFonts w:hint="eastAsia" w:ascii="仿宋_GB2312" w:hAnsi="仿宋_GB2312" w:eastAsia="仿宋_GB2312" w:cs="仿宋_GB2312"/>
          <w:bCs/>
          <w:color w:val="auto"/>
          <w:kern w:val="1"/>
          <w:sz w:val="32"/>
          <w:szCs w:val="32"/>
          <w:lang w:val="en-US" w:eastAsia="zh-CN" w:bidi="ar-SA"/>
        </w:rPr>
        <w:t>2、同等价格、同等技术、质量条件下，招标人有权决定中标人（原则上合作过且表现良好的投标人优先）。</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kern w:val="1"/>
          <w:sz w:val="32"/>
          <w:szCs w:val="32"/>
        </w:rPr>
      </w:pPr>
      <w:r>
        <w:rPr>
          <w:rFonts w:hint="eastAsia" w:ascii="仿宋_GB2312" w:hAnsi="仿宋_GB2312" w:eastAsia="仿宋_GB2312" w:cs="仿宋_GB2312"/>
          <w:bCs/>
          <w:color w:val="auto"/>
          <w:kern w:val="1"/>
          <w:sz w:val="32"/>
          <w:szCs w:val="32"/>
          <w:lang w:val="en-US" w:eastAsia="zh-CN" w:bidi="ar-SA"/>
        </w:rPr>
        <w:t>3、投标单位须在报价文件上，</w:t>
      </w:r>
      <w:r>
        <w:rPr>
          <w:rFonts w:hint="eastAsia" w:ascii="仿宋_GB2312" w:hAnsi="仿宋_GB2312" w:eastAsia="仿宋_GB2312" w:cs="仿宋_GB2312"/>
          <w:color w:val="auto"/>
          <w:kern w:val="1"/>
          <w:sz w:val="32"/>
          <w:szCs w:val="32"/>
        </w:rPr>
        <w:t>注明联系人、联系电话。</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4、不论投标结果如何，投标人的投标文件均不退回，且不对未中标单位作任何解释。投标人在投标过程中产生的一切费用，不管投标结果如何，均由投标人承担。</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5、未按上述要求报价，视作未对甲方实质性响应，作为废标处理。</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kern w:val="1"/>
          <w:sz w:val="32"/>
          <w:szCs w:val="32"/>
          <w:lang w:eastAsia="zh-CN"/>
        </w:rPr>
      </w:pPr>
      <w:r>
        <w:rPr>
          <w:rFonts w:hint="eastAsia" w:ascii="仿宋_GB2312" w:hAnsi="仿宋_GB2312" w:eastAsia="仿宋_GB2312" w:cs="仿宋_GB2312"/>
          <w:color w:val="auto"/>
          <w:kern w:val="1"/>
          <w:sz w:val="32"/>
          <w:szCs w:val="32"/>
        </w:rPr>
        <w:t>6、定标原则：经评审满足技术要求的合理</w:t>
      </w:r>
      <w:r>
        <w:rPr>
          <w:rFonts w:hint="eastAsia" w:ascii="仿宋_GB2312" w:hAnsi="仿宋_GB2312" w:eastAsia="仿宋_GB2312" w:cs="仿宋_GB2312"/>
          <w:color w:val="auto"/>
          <w:kern w:val="1"/>
          <w:sz w:val="32"/>
          <w:szCs w:val="32"/>
          <w:lang w:val="en-US" w:eastAsia="zh-CN"/>
        </w:rPr>
        <w:t>总价</w:t>
      </w:r>
      <w:r>
        <w:rPr>
          <w:rFonts w:hint="eastAsia" w:ascii="仿宋_GB2312" w:hAnsi="仿宋_GB2312" w:eastAsia="仿宋_GB2312" w:cs="仿宋_GB2312"/>
          <w:color w:val="auto"/>
          <w:kern w:val="1"/>
          <w:sz w:val="32"/>
          <w:szCs w:val="32"/>
        </w:rPr>
        <w:t>最</w:t>
      </w:r>
      <w:r>
        <w:rPr>
          <w:rFonts w:hint="eastAsia" w:ascii="仿宋_GB2312" w:hAnsi="仿宋_GB2312" w:eastAsia="仿宋_GB2312" w:cs="仿宋_GB2312"/>
          <w:color w:val="auto"/>
          <w:kern w:val="1"/>
          <w:sz w:val="32"/>
          <w:szCs w:val="32"/>
          <w:lang w:val="en-US" w:eastAsia="zh-CN"/>
        </w:rPr>
        <w:t>高</w:t>
      </w:r>
      <w:r>
        <w:rPr>
          <w:rFonts w:hint="eastAsia" w:ascii="仿宋_GB2312" w:hAnsi="仿宋_GB2312" w:eastAsia="仿宋_GB2312" w:cs="仿宋_GB2312"/>
          <w:color w:val="auto"/>
          <w:kern w:val="1"/>
          <w:sz w:val="32"/>
          <w:szCs w:val="32"/>
        </w:rPr>
        <w:t>价中标</w:t>
      </w:r>
      <w:r>
        <w:rPr>
          <w:rFonts w:hint="eastAsia" w:ascii="仿宋_GB2312" w:hAnsi="仿宋_GB2312" w:eastAsia="仿宋_GB2312" w:cs="仿宋_GB2312"/>
          <w:color w:val="auto"/>
          <w:kern w:val="1"/>
          <w:sz w:val="32"/>
          <w:szCs w:val="32"/>
          <w:lang w:eastAsia="zh-CN"/>
        </w:rPr>
        <w:t>。</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lang w:val="en-US" w:eastAsia="zh-CN"/>
        </w:rPr>
        <w:t>7</w:t>
      </w:r>
      <w:r>
        <w:rPr>
          <w:rFonts w:hint="eastAsia" w:ascii="仿宋_GB2312" w:hAnsi="仿宋_GB2312" w:eastAsia="仿宋_GB2312" w:cs="仿宋_GB2312"/>
          <w:color w:val="auto"/>
          <w:kern w:val="1"/>
          <w:sz w:val="32"/>
          <w:szCs w:val="32"/>
        </w:rPr>
        <w:t>、一旦投标人参与报价，即被视为已对招标人做出了具有法律效力的相关承诺，除非不可抗拒因素不得随意更改。</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lang w:val="en-US" w:eastAsia="zh-CN"/>
        </w:rPr>
        <w:t>8</w:t>
      </w:r>
      <w:r>
        <w:rPr>
          <w:rFonts w:hint="eastAsia" w:ascii="仿宋_GB2312" w:hAnsi="仿宋_GB2312" w:eastAsia="仿宋_GB2312" w:cs="仿宋_GB2312"/>
          <w:color w:val="auto"/>
          <w:kern w:val="1"/>
          <w:sz w:val="32"/>
          <w:szCs w:val="32"/>
        </w:rPr>
        <w:t>、对恶意投标、中标后不按合同要求执行的中标单位，招标人保留通报批评、索赔、罚款、追究违约责任的权利。</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（三）流标</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招标人如发现招标过程中有串标、陪标等扰乱招标人经营秩序的恶劣情况，经招标人评标小组评定可作流标处理，并可将相关投标方列入供应商负面清单，一年内不再接受参与投标工作。</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（四）废标</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lang w:val="en-US" w:eastAsia="zh-CN"/>
        </w:rPr>
        <w:t>1、</w:t>
      </w:r>
      <w:r>
        <w:rPr>
          <w:rFonts w:hint="eastAsia" w:ascii="仿宋_GB2312" w:hAnsi="仿宋_GB2312" w:eastAsia="仿宋_GB2312" w:cs="仿宋_GB2312"/>
          <w:color w:val="auto"/>
          <w:kern w:val="1"/>
          <w:sz w:val="32"/>
          <w:szCs w:val="32"/>
        </w:rPr>
        <w:t>凡投标人不具备生产经营资质的，或投标文件填写不完整、报价有空项的，或不符合技术要求条款的，或者存在其他不符合招标人有关要求的问题，经招标人评标小组评定，可作废标处理。</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kern w:val="1"/>
          <w:sz w:val="32"/>
          <w:szCs w:val="32"/>
        </w:rPr>
      </w:pPr>
      <w:bookmarkStart w:id="6" w:name="_GoBack"/>
      <w:bookmarkEnd w:id="6"/>
      <w:r>
        <w:rPr>
          <w:rFonts w:hint="eastAsia" w:ascii="仿宋_GB2312" w:hAnsi="仿宋_GB2312" w:eastAsia="仿宋_GB2312" w:cs="仿宋_GB2312"/>
          <w:color w:val="auto"/>
          <w:kern w:val="1"/>
          <w:sz w:val="32"/>
          <w:szCs w:val="32"/>
          <w:lang w:val="en-US" w:eastAsia="zh-CN"/>
        </w:rPr>
        <w:t>2、</w:t>
      </w:r>
      <w:r>
        <w:rPr>
          <w:rFonts w:hint="eastAsia" w:ascii="仿宋_GB2312" w:hAnsi="仿宋_GB2312" w:eastAsia="仿宋_GB2312" w:cs="仿宋_GB2312"/>
          <w:color w:val="auto"/>
          <w:kern w:val="1"/>
          <w:sz w:val="32"/>
          <w:szCs w:val="32"/>
        </w:rPr>
        <w:t>投标人应</w:t>
      </w:r>
      <w:r>
        <w:rPr>
          <w:rFonts w:hint="eastAsia" w:ascii="仿宋_GB2312" w:hAnsi="仿宋_GB2312" w:eastAsia="仿宋_GB2312" w:cs="仿宋_GB2312"/>
          <w:color w:val="auto"/>
          <w:kern w:val="1"/>
          <w:sz w:val="32"/>
          <w:szCs w:val="32"/>
          <w:lang w:eastAsia="zh-CN"/>
        </w:rPr>
        <w:t>如实</w:t>
      </w:r>
      <w:r>
        <w:rPr>
          <w:rFonts w:hint="eastAsia" w:ascii="仿宋_GB2312" w:hAnsi="仿宋_GB2312" w:eastAsia="仿宋_GB2312" w:cs="仿宋_GB2312"/>
          <w:color w:val="auto"/>
          <w:kern w:val="1"/>
          <w:sz w:val="32"/>
          <w:szCs w:val="32"/>
        </w:rPr>
        <w:t>提供</w:t>
      </w:r>
      <w:r>
        <w:rPr>
          <w:rFonts w:hint="eastAsia" w:ascii="仿宋_GB2312" w:hAnsi="仿宋_GB2312" w:eastAsia="仿宋_GB2312" w:cs="仿宋_GB2312"/>
          <w:color w:val="auto"/>
          <w:kern w:val="1"/>
          <w:sz w:val="32"/>
          <w:szCs w:val="32"/>
          <w:lang w:eastAsia="zh-CN"/>
        </w:rPr>
        <w:t>符合市场规律和自身成本的合理报价</w:t>
      </w:r>
      <w:r>
        <w:rPr>
          <w:rFonts w:hint="eastAsia" w:ascii="仿宋_GB2312" w:hAnsi="仿宋_GB2312" w:eastAsia="仿宋_GB2312" w:cs="仿宋_GB2312"/>
          <w:color w:val="auto"/>
          <w:kern w:val="1"/>
          <w:sz w:val="32"/>
          <w:szCs w:val="32"/>
        </w:rPr>
        <w:t>。如果投标人的报价与市场价格明显偏离</w:t>
      </w:r>
      <w:r>
        <w:rPr>
          <w:rFonts w:hint="eastAsia" w:ascii="仿宋_GB2312" w:hAnsi="仿宋_GB2312" w:eastAsia="仿宋_GB2312" w:cs="仿宋_GB2312"/>
          <w:color w:val="auto"/>
          <w:kern w:val="1"/>
          <w:sz w:val="32"/>
          <w:szCs w:val="32"/>
          <w:lang w:eastAsia="zh-CN"/>
        </w:rPr>
        <w:t>并因此影响了招标活动的公正合理性，损害了招标人的正当利益，经招标人评标小组评定，可作废标处理</w:t>
      </w:r>
      <w:r>
        <w:rPr>
          <w:rFonts w:hint="eastAsia" w:ascii="仿宋_GB2312" w:hAnsi="仿宋_GB2312" w:eastAsia="仿宋_GB2312" w:cs="仿宋_GB2312"/>
          <w:color w:val="auto"/>
          <w:kern w:val="1"/>
          <w:sz w:val="32"/>
          <w:szCs w:val="32"/>
        </w:rPr>
        <w:t>。</w:t>
      </w:r>
    </w:p>
    <w:p>
      <w:pPr>
        <w:keepNext w:val="0"/>
        <w:keepLines w:val="0"/>
        <w:pageBreakBefore w:val="0"/>
        <w:widowControl w:val="0"/>
        <w:numPr>
          <w:ilvl w:val="0"/>
          <w:numId w:val="2"/>
        </w:numPr>
        <w:kinsoku/>
        <w:overflowPunct/>
        <w:topLinePunct w:val="0"/>
        <w:autoSpaceDE/>
        <w:autoSpaceDN/>
        <w:bidi w:val="0"/>
        <w:adjustRightInd w:val="0"/>
        <w:snapToGrid w:val="0"/>
        <w:spacing w:line="600" w:lineRule="exact"/>
        <w:ind w:firstLine="643" w:firstLineChars="200"/>
        <w:jc w:val="left"/>
        <w:textAlignment w:val="auto"/>
        <w:rPr>
          <w:rFonts w:hint="eastAsia"/>
          <w:color w:val="auto"/>
          <w:sz w:val="32"/>
          <w:szCs w:val="32"/>
        </w:rPr>
      </w:pPr>
      <w:r>
        <w:rPr>
          <w:rFonts w:hint="eastAsia" w:ascii="仿宋" w:hAnsi="仿宋" w:eastAsia="仿宋" w:cs="仿宋"/>
          <w:b/>
          <w:color w:val="auto"/>
          <w:kern w:val="1"/>
          <w:sz w:val="32"/>
          <w:szCs w:val="32"/>
        </w:rPr>
        <w:t>其他注意事项：</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rPr>
        <w:t>（一）违约责任：</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rPr>
        <w:t>1.如投标人不能正常履约，对招标人生产经营活动造成影响的，根据</w:t>
      </w:r>
      <w:r>
        <w:rPr>
          <w:rFonts w:hint="eastAsia" w:ascii="仿宋_GB2312" w:hAnsi="仿宋_GB2312" w:eastAsia="仿宋_GB2312" w:cs="仿宋_GB2312"/>
          <w:color w:val="auto"/>
          <w:kern w:val="1"/>
          <w:sz w:val="32"/>
          <w:szCs w:val="32"/>
        </w:rPr>
        <w:t>《江苏索普</w:t>
      </w:r>
      <w:r>
        <w:rPr>
          <w:rFonts w:hint="eastAsia" w:ascii="仿宋_GB2312" w:hAnsi="仿宋_GB2312" w:eastAsia="仿宋_GB2312" w:cs="仿宋_GB2312"/>
          <w:color w:val="auto"/>
          <w:kern w:val="1"/>
          <w:sz w:val="32"/>
          <w:szCs w:val="32"/>
          <w:lang w:eastAsia="zh-CN"/>
        </w:rPr>
        <w:t>（</w:t>
      </w:r>
      <w:r>
        <w:rPr>
          <w:rFonts w:hint="eastAsia" w:ascii="仿宋_GB2312" w:hAnsi="仿宋_GB2312" w:eastAsia="仿宋_GB2312" w:cs="仿宋_GB2312"/>
          <w:color w:val="auto"/>
          <w:kern w:val="1"/>
          <w:sz w:val="32"/>
          <w:szCs w:val="32"/>
          <w:lang w:val="en-US" w:eastAsia="zh-CN"/>
        </w:rPr>
        <w:t>集团</w:t>
      </w:r>
      <w:r>
        <w:rPr>
          <w:rFonts w:hint="eastAsia" w:ascii="仿宋_GB2312" w:hAnsi="仿宋_GB2312" w:eastAsia="仿宋_GB2312" w:cs="仿宋_GB2312"/>
          <w:color w:val="auto"/>
          <w:kern w:val="1"/>
          <w:sz w:val="32"/>
          <w:szCs w:val="32"/>
          <w:lang w:eastAsia="zh-CN"/>
        </w:rPr>
        <w:t>）</w:t>
      </w:r>
      <w:r>
        <w:rPr>
          <w:rFonts w:hint="eastAsia" w:ascii="仿宋_GB2312" w:hAnsi="仿宋_GB2312" w:eastAsia="仿宋_GB2312" w:cs="仿宋_GB2312"/>
          <w:color w:val="auto"/>
          <w:kern w:val="1"/>
          <w:sz w:val="32"/>
          <w:szCs w:val="32"/>
        </w:rPr>
        <w:t>有限公司供应商负面清单管理规定》</w:t>
      </w:r>
      <w:r>
        <w:rPr>
          <w:rFonts w:hint="eastAsia" w:ascii="仿宋_GB2312" w:hAnsi="仿宋_GB2312" w:eastAsia="仿宋_GB2312" w:cs="仿宋_GB2312"/>
          <w:bCs/>
          <w:color w:val="auto"/>
          <w:kern w:val="1"/>
          <w:sz w:val="32"/>
          <w:szCs w:val="32"/>
        </w:rPr>
        <w:t>（详见附件），招标人有权对违反规定的投标人进行考核扣分，对列入负面清单的供应商，索普集团本部及各分子公司将不接受其投标，产生严重影响的，招标人将依法追究投标人法律责任。索普集团供应商负面清单的公示地址为：www.sopo.com.cn。</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lang w:val="en-US" w:eastAsia="zh-CN"/>
        </w:rPr>
        <w:t>2.</w:t>
      </w:r>
      <w:r>
        <w:rPr>
          <w:rFonts w:hint="eastAsia" w:ascii="仿宋_GB2312" w:hAnsi="仿宋_GB2312" w:eastAsia="仿宋_GB2312" w:cs="仿宋_GB2312"/>
          <w:bCs/>
          <w:color w:val="auto"/>
          <w:kern w:val="1"/>
          <w:sz w:val="32"/>
          <w:szCs w:val="32"/>
        </w:rPr>
        <w:t>投标人对所供产品所引起的知识产权方面的纠纷，由投标人承担一切后果，招标人不承担任何责任。</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lang w:val="en-US" w:eastAsia="zh-CN"/>
        </w:rPr>
        <w:t>3.</w:t>
      </w:r>
      <w:r>
        <w:rPr>
          <w:rFonts w:hint="eastAsia" w:ascii="仿宋_GB2312" w:hAnsi="仿宋_GB2312" w:eastAsia="仿宋_GB2312" w:cs="仿宋_GB2312"/>
          <w:bCs/>
          <w:color w:val="auto"/>
          <w:kern w:val="1"/>
          <w:sz w:val="32"/>
          <w:szCs w:val="32"/>
        </w:rPr>
        <w:t>投标人应详细阅读本招标书，参与报价投标即视为对本招标书所列之条款均表示接受。</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auto"/>
          <w:kern w:val="1"/>
          <w:sz w:val="32"/>
          <w:szCs w:val="32"/>
          <w:lang w:val="en-US" w:eastAsia="zh-CN"/>
        </w:rPr>
      </w:pPr>
      <w:r>
        <w:rPr>
          <w:rFonts w:hint="eastAsia" w:ascii="仿宋_GB2312" w:hAnsi="仿宋_GB2312" w:eastAsia="仿宋_GB2312" w:cs="仿宋_GB2312"/>
          <w:bCs/>
          <w:color w:val="auto"/>
          <w:kern w:val="1"/>
          <w:sz w:val="32"/>
          <w:szCs w:val="32"/>
          <w:lang w:val="en-US" w:eastAsia="zh-CN"/>
        </w:rPr>
        <w:t>4.</w:t>
      </w:r>
      <w:r>
        <w:rPr>
          <w:rFonts w:hint="eastAsia" w:ascii="仿宋_GB2312" w:hAnsi="仿宋_GB2312" w:eastAsia="仿宋_GB2312" w:cs="仿宋_GB2312"/>
          <w:bCs/>
          <w:color w:val="auto"/>
          <w:kern w:val="1"/>
          <w:sz w:val="32"/>
          <w:szCs w:val="32"/>
        </w:rPr>
        <w:t>投标人不得将任何投标信息泄漏给第三方，一经发现有损招标</w:t>
      </w:r>
      <w:r>
        <w:rPr>
          <w:rFonts w:hint="eastAsia" w:ascii="仿宋_GB2312" w:hAnsi="仿宋_GB2312" w:eastAsia="仿宋_GB2312" w:cs="仿宋_GB2312"/>
          <w:bCs/>
          <w:color w:val="auto"/>
          <w:kern w:val="1"/>
          <w:sz w:val="32"/>
          <w:szCs w:val="32"/>
          <w:lang w:val="en-US" w:eastAsia="zh-CN"/>
        </w:rPr>
        <w:t>人利益的可能，均视为无效报价。</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auto"/>
          <w:kern w:val="1"/>
          <w:sz w:val="32"/>
          <w:szCs w:val="32"/>
          <w:lang w:val="en-US" w:eastAsia="zh-CN"/>
        </w:rPr>
      </w:pPr>
      <w:r>
        <w:rPr>
          <w:rFonts w:hint="eastAsia" w:ascii="仿宋_GB2312" w:hAnsi="仿宋_GB2312" w:eastAsia="仿宋_GB2312" w:cs="仿宋_GB2312"/>
          <w:bCs/>
          <w:color w:val="auto"/>
          <w:kern w:val="1"/>
          <w:sz w:val="32"/>
          <w:szCs w:val="32"/>
          <w:lang w:val="en-US" w:eastAsia="zh-CN"/>
        </w:rPr>
        <w:t>5.本次招标解释权归江苏索普（集团）有限公司环保安全部所有。</w:t>
      </w:r>
    </w:p>
    <w:p>
      <w:pPr>
        <w:pStyle w:val="4"/>
        <w:pageBreakBefore/>
        <w:spacing w:line="579" w:lineRule="auto"/>
        <w:jc w:val="center"/>
      </w:pPr>
      <w:r>
        <w:rPr>
          <w:rFonts w:hint="eastAsia" w:ascii="黑体" w:hAnsi="黑体" w:eastAsia="黑体" w:cs="黑体"/>
        </w:rPr>
        <w:t>报价函</w:t>
      </w:r>
    </w:p>
    <w:p>
      <w:pPr>
        <w:tabs>
          <w:tab w:val="left" w:pos="180"/>
        </w:tabs>
        <w:wordWrap w:val="0"/>
        <w:spacing w:line="520" w:lineRule="exact"/>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江苏索普</w:t>
      </w:r>
      <w:r>
        <w:rPr>
          <w:rFonts w:hint="eastAsia" w:ascii="仿宋_GB2312" w:hAnsi="仿宋_GB2312" w:eastAsia="仿宋_GB2312" w:cs="仿宋_GB2312"/>
          <w:kern w:val="1"/>
          <w:sz w:val="30"/>
          <w:szCs w:val="30"/>
          <w:lang w:eastAsia="zh-CN"/>
        </w:rPr>
        <w:t>（</w:t>
      </w:r>
      <w:r>
        <w:rPr>
          <w:rFonts w:hint="eastAsia" w:ascii="仿宋_GB2312" w:hAnsi="仿宋_GB2312" w:eastAsia="仿宋_GB2312" w:cs="仿宋_GB2312"/>
          <w:kern w:val="1"/>
          <w:sz w:val="30"/>
          <w:szCs w:val="30"/>
          <w:lang w:val="en-US" w:eastAsia="zh-CN"/>
        </w:rPr>
        <w:t>集团</w:t>
      </w:r>
      <w:r>
        <w:rPr>
          <w:rFonts w:hint="eastAsia" w:ascii="仿宋_GB2312" w:hAnsi="仿宋_GB2312" w:eastAsia="仿宋_GB2312" w:cs="仿宋_GB2312"/>
          <w:kern w:val="1"/>
          <w:sz w:val="30"/>
          <w:szCs w:val="30"/>
          <w:lang w:eastAsia="zh-CN"/>
        </w:rPr>
        <w:t>）</w:t>
      </w:r>
      <w:r>
        <w:rPr>
          <w:rFonts w:hint="eastAsia" w:ascii="仿宋_GB2312" w:hAnsi="仿宋_GB2312" w:eastAsia="仿宋_GB2312" w:cs="仿宋_GB2312"/>
          <w:kern w:val="1"/>
          <w:sz w:val="30"/>
          <w:szCs w:val="30"/>
        </w:rPr>
        <w:t>有限公司：</w:t>
      </w:r>
    </w:p>
    <w:p>
      <w:pPr>
        <w:wordWrap w:val="0"/>
        <w:spacing w:line="520" w:lineRule="exact"/>
        <w:ind w:firstLine="600" w:firstLineChars="200"/>
        <w:jc w:val="left"/>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u w:val="single"/>
        </w:rPr>
        <w:t>(投标单位全称)</w:t>
      </w:r>
      <w:r>
        <w:rPr>
          <w:rFonts w:hint="eastAsia" w:ascii="仿宋_GB2312" w:hAnsi="仿宋_GB2312" w:eastAsia="仿宋_GB2312" w:cs="仿宋_GB2312"/>
          <w:color w:val="auto"/>
          <w:kern w:val="1"/>
          <w:sz w:val="30"/>
          <w:szCs w:val="30"/>
        </w:rPr>
        <w:t>授权</w:t>
      </w:r>
      <w:r>
        <w:rPr>
          <w:rFonts w:hint="eastAsia" w:ascii="仿宋_GB2312" w:hAnsi="仿宋_GB2312" w:eastAsia="仿宋_GB2312" w:cs="仿宋_GB2312"/>
          <w:color w:val="auto"/>
          <w:kern w:val="1"/>
          <w:sz w:val="30"/>
          <w:szCs w:val="30"/>
          <w:u w:val="single"/>
        </w:rPr>
        <w:t>(全权代表姓名)(职务、职称)</w:t>
      </w:r>
      <w:r>
        <w:rPr>
          <w:rFonts w:hint="eastAsia" w:ascii="仿宋_GB2312" w:hAnsi="仿宋_GB2312" w:eastAsia="仿宋_GB2312" w:cs="仿宋_GB2312"/>
          <w:color w:val="auto"/>
          <w:kern w:val="1"/>
          <w:sz w:val="30"/>
          <w:szCs w:val="30"/>
        </w:rPr>
        <w:t>为全权代表，参加贵方组织的招标有关活动，并对该项目进行投标。</w:t>
      </w:r>
    </w:p>
    <w:p>
      <w:pPr>
        <w:numPr>
          <w:ilvl w:val="0"/>
          <w:numId w:val="3"/>
        </w:numPr>
        <w:wordWrap w:val="0"/>
        <w:spacing w:line="520" w:lineRule="exact"/>
        <w:ind w:firstLine="300" w:firstLineChars="100"/>
        <w:jc w:val="left"/>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投标项目的投标价（含税）为</w:t>
      </w:r>
      <w:bookmarkStart w:id="1" w:name="_Hlk116938352"/>
      <w:r>
        <w:rPr>
          <w:rFonts w:hint="eastAsia" w:ascii="仿宋_GB2312" w:hAnsi="仿宋_GB2312" w:eastAsia="仿宋_GB2312" w:cs="仿宋_GB2312"/>
          <w:color w:val="auto"/>
          <w:kern w:val="1"/>
          <w:sz w:val="30"/>
          <w:szCs w:val="30"/>
          <w:u w:val="single"/>
        </w:rPr>
        <w:t xml:space="preserve">            </w:t>
      </w:r>
      <w:bookmarkEnd w:id="1"/>
      <w:r>
        <w:rPr>
          <w:rFonts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(大写)：</w:t>
      </w:r>
      <w:r>
        <w:rPr>
          <w:rFonts w:hint="eastAsia" w:ascii="仿宋_GB2312" w:hAnsi="仿宋_GB2312" w:eastAsia="仿宋_GB2312" w:cs="仿宋_GB2312"/>
          <w:color w:val="auto"/>
          <w:kern w:val="1"/>
          <w:sz w:val="30"/>
          <w:szCs w:val="30"/>
          <w:u w:val="single"/>
        </w:rPr>
        <w:t xml:space="preserve"> </w:t>
      </w:r>
      <w:r>
        <w:rPr>
          <w:rFonts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元人民币；税率</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w:t>
      </w:r>
    </w:p>
    <w:p>
      <w:pPr>
        <w:numPr>
          <w:ilvl w:val="0"/>
          <w:numId w:val="0"/>
        </w:numPr>
        <w:wordWrap w:val="0"/>
        <w:spacing w:line="520" w:lineRule="exact"/>
        <w:ind w:firstLine="600" w:firstLineChars="200"/>
        <w:jc w:val="left"/>
        <w:rPr>
          <w:rFonts w:hint="default"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rPr>
        <w:t>2、报价格式：</w:t>
      </w:r>
      <w:r>
        <w:rPr>
          <w:rFonts w:hint="eastAsia" w:ascii="仿宋_GB2312" w:hAnsi="仿宋_GB2312" w:eastAsia="仿宋_GB2312" w:cs="仿宋_GB2312"/>
          <w:color w:val="auto"/>
          <w:sz w:val="30"/>
          <w:szCs w:val="30"/>
          <w:shd w:val="clear" w:color="auto" w:fill="FFFFFF"/>
          <w:lang w:val="en-US" w:eastAsia="zh-CN"/>
        </w:rPr>
        <w:t>详见附件，共5个附件。</w:t>
      </w:r>
    </w:p>
    <w:p>
      <w:pPr>
        <w:wordWrap w:val="0"/>
        <w:spacing w:line="520" w:lineRule="exact"/>
        <w:ind w:firstLine="600" w:firstLineChars="200"/>
        <w:jc w:val="left"/>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3、竣工时间：</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w:t>
      </w:r>
      <w:r>
        <w:rPr>
          <w:rFonts w:hint="eastAsia" w:ascii="仿宋_GB2312" w:hAnsi="仿宋_GB2312" w:eastAsia="仿宋_GB2312" w:cs="仿宋_GB2312"/>
          <w:color w:val="auto"/>
          <w:sz w:val="30"/>
          <w:szCs w:val="30"/>
          <w:shd w:val="clear" w:color="auto" w:fill="FFFFFF"/>
        </w:rPr>
        <w:t xml:space="preserve">                </w:t>
      </w:r>
    </w:p>
    <w:p>
      <w:pPr>
        <w:wordWrap w:val="0"/>
        <w:spacing w:line="520" w:lineRule="exact"/>
        <w:ind w:firstLine="600" w:firstLineChars="200"/>
        <w:jc w:val="left"/>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4、我方保证遵守招标文件中的全部规定；</w:t>
      </w:r>
    </w:p>
    <w:p>
      <w:pPr>
        <w:wordWrap w:val="0"/>
        <w:spacing w:line="520" w:lineRule="exact"/>
        <w:ind w:firstLine="600" w:firstLineChars="200"/>
        <w:jc w:val="left"/>
        <w:rPr>
          <w:rFonts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5、我方保证忠实地执行双方签订的合同,并承担合同规定的责任义务；</w:t>
      </w:r>
    </w:p>
    <w:p>
      <w:pPr>
        <w:wordWrap w:val="0"/>
        <w:spacing w:line="520" w:lineRule="exact"/>
        <w:ind w:firstLine="600" w:firstLineChars="200"/>
        <w:jc w:val="left"/>
        <w:rPr>
          <w:rFonts w:ascii="仿宋_GB2312" w:hAnsi="仿宋_GB2312" w:eastAsia="仿宋_GB2312" w:cs="仿宋_GB2312"/>
          <w:bCs/>
          <w:color w:val="auto"/>
          <w:kern w:val="1"/>
          <w:sz w:val="30"/>
          <w:szCs w:val="30"/>
        </w:rPr>
      </w:pPr>
      <w:r>
        <w:rPr>
          <w:rFonts w:hint="eastAsia" w:ascii="仿宋_GB2312" w:hAnsi="仿宋_GB2312" w:eastAsia="仿宋_GB2312" w:cs="仿宋_GB2312"/>
          <w:color w:val="auto"/>
          <w:sz w:val="30"/>
          <w:szCs w:val="30"/>
          <w:shd w:val="clear" w:color="auto" w:fill="FFFFFF"/>
        </w:rPr>
        <w:t>6、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wordWrap w:val="0"/>
        <w:spacing w:line="520" w:lineRule="exact"/>
        <w:ind w:firstLine="600" w:firstLineChars="200"/>
        <w:jc w:val="left"/>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7、愿意向贵方提供任何与该项投标有关的数据、情况和技术资料，完全理解贵方不一定接受最低价的报价或收到的任何报价。</w:t>
      </w:r>
    </w:p>
    <w:p>
      <w:pPr>
        <w:wordWrap w:val="0"/>
        <w:spacing w:line="520" w:lineRule="exact"/>
        <w:ind w:firstLine="600" w:firstLineChars="200"/>
        <w:jc w:val="left"/>
        <w:rPr>
          <w:rFonts w:eastAsia="仿宋_GB2312"/>
          <w:color w:val="auto"/>
          <w:u w:val="single"/>
        </w:rPr>
      </w:pPr>
      <w:r>
        <w:rPr>
          <w:rFonts w:hint="eastAsia" w:ascii="仿宋_GB2312" w:hAnsi="仿宋_GB2312" w:eastAsia="仿宋_GB2312" w:cs="仿宋_GB2312"/>
          <w:color w:val="auto"/>
          <w:sz w:val="30"/>
          <w:szCs w:val="30"/>
          <w:shd w:val="clear" w:color="auto" w:fill="FFFFFF"/>
        </w:rPr>
        <w:t>8、对标书的</w:t>
      </w:r>
      <w:r>
        <w:rPr>
          <w:rFonts w:hint="eastAsia" w:ascii="仿宋_GB2312" w:hAnsi="仿宋_GB2312" w:eastAsia="仿宋_GB2312" w:cs="仿宋_GB2312"/>
          <w:bCs/>
          <w:color w:val="auto"/>
          <w:kern w:val="1"/>
          <w:sz w:val="30"/>
          <w:szCs w:val="30"/>
        </w:rPr>
        <w:t>偏离</w:t>
      </w:r>
      <w:r>
        <w:rPr>
          <w:rFonts w:hint="eastAsia" w:ascii="仿宋_GB2312" w:hAnsi="仿宋_GB2312" w:eastAsia="仿宋_GB2312" w:cs="仿宋_GB2312"/>
          <w:color w:val="auto"/>
          <w:sz w:val="30"/>
          <w:szCs w:val="30"/>
          <w:shd w:val="clear" w:color="auto" w:fill="FFFFFF"/>
        </w:rPr>
        <w:t>项：</w:t>
      </w:r>
      <w:r>
        <w:rPr>
          <w:rFonts w:hint="eastAsia" w:ascii="仿宋_GB2312" w:hAnsi="仿宋_GB2312" w:eastAsia="仿宋_GB2312" w:cs="仿宋_GB2312"/>
          <w:color w:val="auto"/>
          <w:sz w:val="30"/>
          <w:szCs w:val="30"/>
          <w:u w:val="single"/>
          <w:shd w:val="clear" w:color="auto" w:fill="FFFFFF"/>
        </w:rPr>
        <w:t xml:space="preserve">          </w:t>
      </w:r>
    </w:p>
    <w:p>
      <w:pPr>
        <w:wordWrap w:val="0"/>
        <w:spacing w:before="156" w:beforeLines="50" w:line="520" w:lineRule="exact"/>
        <w:jc w:val="left"/>
        <w:rPr>
          <w:rFonts w:hint="eastAsia"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全权代表（签字）：</w:t>
      </w:r>
    </w:p>
    <w:p>
      <w:pPr>
        <w:wordWrap w:val="0"/>
        <w:spacing w:before="156" w:beforeLines="50" w:line="520" w:lineRule="exact"/>
        <w:jc w:val="left"/>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联系电话：</w:t>
      </w:r>
    </w:p>
    <w:p>
      <w:pPr>
        <w:wordWrap w:val="0"/>
        <w:spacing w:before="156" w:beforeLines="50" w:line="520" w:lineRule="exact"/>
        <w:jc w:val="left"/>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投标单位（盖章）：</w:t>
      </w:r>
    </w:p>
    <w:p>
      <w:pPr>
        <w:wordWrap w:val="0"/>
        <w:spacing w:before="156" w:beforeLines="50" w:line="520" w:lineRule="exact"/>
        <w:jc w:val="left"/>
        <w:rPr>
          <w:rFonts w:hint="eastAsia"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日期：</w:t>
      </w:r>
    </w:p>
    <w:p>
      <w:pPr>
        <w:pStyle w:val="6"/>
        <w:widowControl/>
        <w:spacing w:line="360" w:lineRule="auto"/>
        <w:ind w:firstLine="0"/>
        <w:jc w:val="both"/>
        <w:outlineLvl w:val="0"/>
        <w:rPr>
          <w:rFonts w:hint="eastAsia" w:ascii="楷体" w:hAnsi="楷体" w:eastAsia="楷体" w:cs="楷体"/>
          <w:b/>
          <w:color w:val="auto"/>
          <w:sz w:val="32"/>
          <w:szCs w:val="32"/>
          <w:lang w:eastAsia="zh-CN"/>
        </w:rPr>
      </w:pPr>
      <w:r>
        <w:rPr>
          <w:rFonts w:hint="eastAsia" w:ascii="楷体" w:hAnsi="楷体" w:eastAsia="楷体" w:cs="楷体"/>
          <w:color w:val="auto"/>
          <w:sz w:val="28"/>
          <w:szCs w:val="24"/>
          <w:lang w:val="en-US" w:eastAsia="zh-CN"/>
        </w:rPr>
        <w:t>附件：1</w:t>
      </w:r>
    </w:p>
    <w:p>
      <w:pPr>
        <w:pStyle w:val="6"/>
        <w:widowControl/>
        <w:spacing w:line="360" w:lineRule="auto"/>
        <w:ind w:firstLine="0"/>
        <w:jc w:val="center"/>
        <w:outlineLvl w:val="0"/>
        <w:rPr>
          <w:rFonts w:hint="eastAsia" w:ascii="楷体" w:hAnsi="楷体" w:eastAsia="楷体" w:cs="楷体"/>
          <w:b/>
          <w:color w:val="auto"/>
          <w:sz w:val="32"/>
          <w:szCs w:val="32"/>
        </w:rPr>
      </w:pPr>
      <w:r>
        <w:rPr>
          <w:rFonts w:hint="eastAsia" w:ascii="楷体" w:hAnsi="楷体" w:eastAsia="楷体" w:cs="楷体"/>
          <w:b/>
          <w:color w:val="auto"/>
          <w:sz w:val="32"/>
          <w:szCs w:val="32"/>
        </w:rPr>
        <w:t>投标函</w:t>
      </w:r>
    </w:p>
    <w:p>
      <w:pPr>
        <w:rPr>
          <w:rFonts w:hint="eastAsia" w:ascii="楷体" w:hAnsi="楷体" w:eastAsia="楷体" w:cs="楷体"/>
          <w:color w:val="auto"/>
          <w:sz w:val="28"/>
          <w:szCs w:val="28"/>
          <w:u w:val="single"/>
        </w:rPr>
      </w:pPr>
      <w:r>
        <w:rPr>
          <w:rFonts w:hint="eastAsia" w:ascii="楷体" w:hAnsi="楷体" w:eastAsia="楷体" w:cs="楷体"/>
          <w:color w:val="auto"/>
          <w:sz w:val="28"/>
          <w:szCs w:val="28"/>
        </w:rPr>
        <w:t>招标人: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江苏索普（集团）有限公司</w:t>
      </w:r>
      <w:r>
        <w:rPr>
          <w:rFonts w:hint="eastAsia" w:ascii="楷体" w:hAnsi="楷体" w:eastAsia="楷体" w:cs="楷体"/>
          <w:color w:val="auto"/>
          <w:sz w:val="28"/>
          <w:szCs w:val="28"/>
          <w:u w:val="single"/>
        </w:rPr>
        <w:t xml:space="preserve">                         </w:t>
      </w:r>
    </w:p>
    <w:p>
      <w:pPr>
        <w:ind w:firstLine="280" w:firstLineChars="1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一、报价格式：废铁处置报价单</w:t>
      </w:r>
    </w:p>
    <w:tbl>
      <w:tblPr>
        <w:tblStyle w:val="10"/>
        <w:tblpPr w:leftFromText="180" w:rightFromText="180" w:vertAnchor="text" w:horzAnchor="page" w:tblpX="746" w:tblpY="244"/>
        <w:tblOverlap w:val="never"/>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1767"/>
        <w:gridCol w:w="917"/>
        <w:gridCol w:w="1434"/>
        <w:gridCol w:w="1368"/>
        <w:gridCol w:w="1518"/>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trPr>
        <w:tc>
          <w:tcPr>
            <w:tcW w:w="1431" w:type="dxa"/>
            <w:vAlign w:val="center"/>
          </w:tcPr>
          <w:p>
            <w:pPr>
              <w:spacing w:line="540" w:lineRule="exact"/>
              <w:jc w:val="center"/>
              <w:rPr>
                <w:rFonts w:hint="eastAsia" w:ascii="仿宋_GB2312" w:eastAsia="仿宋_GB2312"/>
                <w:sz w:val="24"/>
                <w:lang w:val="en-US" w:eastAsia="zh-CN"/>
              </w:rPr>
            </w:pPr>
            <w:r>
              <w:rPr>
                <w:rFonts w:hint="eastAsia" w:ascii="仿宋_GB2312" w:eastAsia="仿宋_GB2312"/>
                <w:sz w:val="24"/>
                <w:lang w:val="en-US" w:eastAsia="zh-CN"/>
              </w:rPr>
              <w:t>序号</w:t>
            </w:r>
          </w:p>
        </w:tc>
        <w:tc>
          <w:tcPr>
            <w:tcW w:w="1767" w:type="dxa"/>
            <w:vAlign w:val="center"/>
          </w:tcPr>
          <w:p>
            <w:pPr>
              <w:spacing w:line="540" w:lineRule="exact"/>
              <w:jc w:val="center"/>
              <w:rPr>
                <w:rFonts w:hint="eastAsia" w:ascii="仿宋_GB2312" w:hAnsi="Times New Roman" w:eastAsia="仿宋_GB2312" w:cs="Times New Roman"/>
                <w:b w:val="0"/>
                <w:bCs w:val="0"/>
                <w:sz w:val="24"/>
                <w:lang w:val="en-US" w:eastAsia="zh-CN"/>
              </w:rPr>
            </w:pPr>
            <w:r>
              <w:rPr>
                <w:rFonts w:hint="eastAsia" w:ascii="仿宋_GB2312" w:hAnsi="Times New Roman" w:eastAsia="仿宋_GB2312" w:cs="Times New Roman"/>
                <w:b w:val="0"/>
                <w:bCs w:val="0"/>
                <w:sz w:val="24"/>
                <w:lang w:val="en-US" w:eastAsia="zh-CN"/>
              </w:rPr>
              <w:t>类别</w:t>
            </w:r>
          </w:p>
        </w:tc>
        <w:tc>
          <w:tcPr>
            <w:tcW w:w="917" w:type="dxa"/>
            <w:vAlign w:val="center"/>
          </w:tcPr>
          <w:p>
            <w:pPr>
              <w:spacing w:line="540" w:lineRule="exact"/>
              <w:jc w:val="center"/>
              <w:rPr>
                <w:rFonts w:hint="eastAsia" w:ascii="仿宋_GB2312" w:hAnsi="Times New Roman" w:eastAsia="仿宋_GB2312" w:cs="Times New Roman"/>
                <w:b w:val="0"/>
                <w:bCs w:val="0"/>
                <w:sz w:val="24"/>
              </w:rPr>
            </w:pPr>
            <w:r>
              <w:rPr>
                <w:rFonts w:hint="eastAsia" w:ascii="仿宋_GB2312" w:hAnsi="Times New Roman" w:eastAsia="仿宋_GB2312" w:cs="Times New Roman"/>
                <w:b w:val="0"/>
                <w:bCs w:val="0"/>
                <w:sz w:val="24"/>
                <w:lang w:val="en-US" w:eastAsia="zh-CN"/>
              </w:rPr>
              <w:t>单位</w:t>
            </w:r>
          </w:p>
        </w:tc>
        <w:tc>
          <w:tcPr>
            <w:tcW w:w="1434" w:type="dxa"/>
            <w:vAlign w:val="center"/>
          </w:tcPr>
          <w:p>
            <w:pPr>
              <w:spacing w:line="540" w:lineRule="exact"/>
              <w:jc w:val="center"/>
              <w:rPr>
                <w:rFonts w:hint="eastAsia" w:ascii="仿宋_GB2312" w:hAnsi="Times New Roman" w:eastAsia="仿宋_GB2312" w:cs="Times New Roman"/>
                <w:b w:val="0"/>
                <w:bCs w:val="0"/>
                <w:sz w:val="24"/>
                <w:lang w:val="en-US" w:eastAsia="zh-CN"/>
              </w:rPr>
            </w:pPr>
            <w:r>
              <w:rPr>
                <w:rFonts w:hint="eastAsia" w:ascii="仿宋_GB2312" w:hAnsi="Times New Roman" w:eastAsia="仿宋_GB2312" w:cs="Times New Roman"/>
                <w:b w:val="0"/>
                <w:bCs w:val="0"/>
                <w:sz w:val="24"/>
                <w:lang w:val="en-US" w:eastAsia="zh-CN"/>
              </w:rPr>
              <w:t>暂估量</w:t>
            </w:r>
          </w:p>
        </w:tc>
        <w:tc>
          <w:tcPr>
            <w:tcW w:w="1368" w:type="dxa"/>
            <w:vAlign w:val="center"/>
          </w:tcPr>
          <w:p>
            <w:pPr>
              <w:spacing w:line="540" w:lineRule="exact"/>
              <w:jc w:val="center"/>
              <w:rPr>
                <w:rFonts w:hint="eastAsia" w:ascii="仿宋_GB2312" w:hAnsi="Times New Roman" w:eastAsia="仿宋_GB2312" w:cs="Times New Roman"/>
                <w:b w:val="0"/>
                <w:bCs w:val="0"/>
                <w:sz w:val="24"/>
                <w:lang w:val="en-US" w:eastAsia="zh-CN"/>
              </w:rPr>
            </w:pPr>
            <w:r>
              <w:rPr>
                <w:rFonts w:hint="eastAsia" w:ascii="仿宋_GB2312" w:hAnsi="Times New Roman" w:eastAsia="仿宋_GB2312" w:cs="Times New Roman"/>
                <w:b w:val="0"/>
                <w:bCs w:val="0"/>
                <w:sz w:val="24"/>
                <w:lang w:val="en-US" w:eastAsia="zh-CN"/>
              </w:rPr>
              <w:t xml:space="preserve"> 单价（元）</w:t>
            </w:r>
          </w:p>
        </w:tc>
        <w:tc>
          <w:tcPr>
            <w:tcW w:w="1518" w:type="dxa"/>
            <w:vAlign w:val="center"/>
          </w:tcPr>
          <w:p>
            <w:pPr>
              <w:spacing w:line="540" w:lineRule="exact"/>
              <w:jc w:val="center"/>
              <w:rPr>
                <w:rFonts w:hint="eastAsia" w:ascii="仿宋_GB2312" w:hAnsi="Times New Roman" w:eastAsia="仿宋_GB2312" w:cs="Times New Roman"/>
                <w:sz w:val="24"/>
                <w:lang w:eastAsia="zh-CN"/>
              </w:rPr>
            </w:pPr>
            <w:r>
              <w:rPr>
                <w:rFonts w:hint="eastAsia" w:ascii="仿宋_GB2312" w:eastAsia="仿宋_GB2312"/>
                <w:sz w:val="24"/>
                <w:lang w:val="en-US" w:eastAsia="zh-CN"/>
              </w:rPr>
              <w:t xml:space="preserve">合计（元）  </w:t>
            </w:r>
          </w:p>
        </w:tc>
        <w:tc>
          <w:tcPr>
            <w:tcW w:w="1933" w:type="dxa"/>
            <w:vAlign w:val="center"/>
          </w:tcPr>
          <w:p>
            <w:pPr>
              <w:spacing w:line="540" w:lineRule="exact"/>
              <w:jc w:val="center"/>
              <w:rPr>
                <w:rFonts w:hint="eastAsia" w:ascii="仿宋_GB2312" w:eastAsia="仿宋_GB2312"/>
                <w:sz w:val="24"/>
              </w:rPr>
            </w:pPr>
            <w:r>
              <w:rPr>
                <w:rFonts w:hint="eastAsia" w:ascii="仿宋_GB2312" w:eastAsia="仿宋_GB2312"/>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exact"/>
        </w:trPr>
        <w:tc>
          <w:tcPr>
            <w:tcW w:w="1431" w:type="dxa"/>
            <w:vAlign w:val="center"/>
          </w:tcPr>
          <w:p>
            <w:pPr>
              <w:spacing w:line="540" w:lineRule="exact"/>
              <w:jc w:val="center"/>
              <w:rPr>
                <w:rFonts w:hint="eastAsia" w:ascii="仿宋_GB2312" w:hAnsi="仿宋_GB2312" w:eastAsia="仿宋_GB2312" w:cs="仿宋_GB2312"/>
                <w:color w:val="auto"/>
                <w:kern w:val="1"/>
                <w:sz w:val="30"/>
                <w:szCs w:val="30"/>
                <w:lang w:val="en-US" w:eastAsia="zh-CN"/>
              </w:rPr>
            </w:pPr>
            <w:r>
              <w:rPr>
                <w:rFonts w:hint="eastAsia" w:ascii="仿宋_GB2312" w:hAnsi="仿宋_GB2312" w:eastAsia="仿宋_GB2312" w:cs="仿宋_GB2312"/>
                <w:color w:val="auto"/>
                <w:kern w:val="1"/>
                <w:sz w:val="30"/>
                <w:szCs w:val="30"/>
                <w:lang w:val="en-US" w:eastAsia="zh-CN"/>
              </w:rPr>
              <w:t>1</w:t>
            </w:r>
          </w:p>
        </w:tc>
        <w:tc>
          <w:tcPr>
            <w:tcW w:w="1767" w:type="dxa"/>
            <w:vAlign w:val="center"/>
          </w:tcPr>
          <w:p>
            <w:pPr>
              <w:spacing w:line="3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lang w:val="en-US" w:eastAsia="zh-CN"/>
              </w:rPr>
              <w:t>废铁</w:t>
            </w:r>
          </w:p>
        </w:tc>
        <w:tc>
          <w:tcPr>
            <w:tcW w:w="917"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吨</w:t>
            </w:r>
          </w:p>
        </w:tc>
        <w:tc>
          <w:tcPr>
            <w:tcW w:w="1434" w:type="dxa"/>
            <w:vAlign w:val="center"/>
          </w:tcPr>
          <w:p>
            <w:pPr>
              <w:spacing w:line="3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1368" w:type="dxa"/>
            <w:vAlign w:val="center"/>
          </w:tcPr>
          <w:p>
            <w:pPr>
              <w:spacing w:line="320" w:lineRule="exact"/>
              <w:jc w:val="center"/>
              <w:rPr>
                <w:rFonts w:hint="eastAsia" w:ascii="仿宋_GB2312" w:hAnsi="仿宋_GB2312" w:eastAsia="仿宋_GB2312" w:cs="仿宋_GB2312"/>
                <w:sz w:val="28"/>
                <w:szCs w:val="28"/>
              </w:rPr>
            </w:pPr>
          </w:p>
        </w:tc>
        <w:tc>
          <w:tcPr>
            <w:tcW w:w="1518" w:type="dxa"/>
            <w:vAlign w:val="center"/>
          </w:tcPr>
          <w:p>
            <w:pPr>
              <w:spacing w:line="320" w:lineRule="exact"/>
              <w:jc w:val="left"/>
              <w:rPr>
                <w:rFonts w:hint="eastAsia" w:ascii="仿宋_GB2312" w:hAnsi="仿宋_GB2312" w:eastAsia="仿宋_GB2312" w:cs="仿宋_GB2312"/>
                <w:color w:val="auto"/>
                <w:kern w:val="1"/>
                <w:sz w:val="28"/>
                <w:szCs w:val="28"/>
              </w:rPr>
            </w:pPr>
          </w:p>
        </w:tc>
        <w:tc>
          <w:tcPr>
            <w:tcW w:w="1933" w:type="dxa"/>
            <w:vAlign w:val="center"/>
          </w:tcPr>
          <w:p>
            <w:pPr>
              <w:spacing w:line="320" w:lineRule="exact"/>
              <w:jc w:val="lef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7" w:hRule="exact"/>
        </w:trPr>
        <w:tc>
          <w:tcPr>
            <w:tcW w:w="10368" w:type="dxa"/>
            <w:gridSpan w:val="7"/>
            <w:vAlign w:val="center"/>
          </w:tcPr>
          <w:tbl>
            <w:tblPr>
              <w:tblW w:w="12097" w:type="dxa"/>
              <w:tblInd w:w="-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20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2098" w:type="dxa"/>
                  <w:vMerge w:val="restart"/>
                  <w:tcBorders>
                    <w:top w:val="nil"/>
                    <w:left w:val="nil"/>
                    <w:bottom w:val="nil"/>
                    <w:right w:val="nil"/>
                  </w:tcBorders>
                  <w:shd w:val="clear"/>
                  <w:vAlign w:val="top"/>
                </w:tcPr>
                <w:p>
                  <w:pPr>
                    <w:keepNext w:val="0"/>
                    <w:keepLines w:val="0"/>
                    <w:widowControl/>
                    <w:numPr>
                      <w:ilvl w:val="0"/>
                      <w:numId w:val="4"/>
                    </w:numPr>
                    <w:suppressLineNumbers w:val="0"/>
                    <w:jc w:val="left"/>
                    <w:textAlignment w:val="top"/>
                    <w:rPr>
                      <w:rStyle w:val="14"/>
                      <w:color w:val="000000"/>
                      <w:sz w:val="21"/>
                      <w:szCs w:val="21"/>
                      <w:bdr w:val="none" w:color="auto" w:sz="0" w:space="0"/>
                      <w:lang w:val="en-US" w:eastAsia="zh-CN" w:bidi="ar"/>
                    </w:rPr>
                  </w:pPr>
                  <w:r>
                    <w:rPr>
                      <w:rStyle w:val="14"/>
                      <w:color w:val="000000"/>
                      <w:sz w:val="21"/>
                      <w:szCs w:val="21"/>
                      <w:bdr w:val="none" w:color="auto" w:sz="0" w:space="0"/>
                      <w:lang w:val="en-US" w:eastAsia="zh-CN" w:bidi="ar"/>
                    </w:rPr>
                    <w:t>投标保证金：需支付投标保证金</w:t>
                  </w:r>
                  <w:r>
                    <w:rPr>
                      <w:rStyle w:val="14"/>
                      <w:rFonts w:hint="eastAsia"/>
                      <w:color w:val="000000"/>
                      <w:sz w:val="21"/>
                      <w:szCs w:val="21"/>
                      <w:bdr w:val="none" w:color="auto" w:sz="0" w:space="0"/>
                      <w:lang w:val="en-US" w:eastAsia="zh-CN" w:bidi="ar"/>
                    </w:rPr>
                    <w:t>伍仟</w:t>
                  </w:r>
                  <w:r>
                    <w:rPr>
                      <w:rStyle w:val="14"/>
                      <w:color w:val="000000"/>
                      <w:sz w:val="21"/>
                      <w:szCs w:val="21"/>
                      <w:bdr w:val="none" w:color="auto" w:sz="0" w:space="0"/>
                      <w:lang w:val="en-US" w:eastAsia="zh-CN" w:bidi="ar"/>
                    </w:rPr>
                    <w:t>元人民币（保证金与货款不相抵），如投标时未支付投标保证金视为</w:t>
                  </w:r>
                </w:p>
                <w:p>
                  <w:pPr>
                    <w:keepNext w:val="0"/>
                    <w:keepLines w:val="0"/>
                    <w:widowControl/>
                    <w:numPr>
                      <w:numId w:val="0"/>
                    </w:numPr>
                    <w:suppressLineNumbers w:val="0"/>
                    <w:jc w:val="left"/>
                    <w:textAlignment w:val="top"/>
                    <w:rPr>
                      <w:rFonts w:hint="eastAsia" w:ascii="宋体" w:hAnsi="宋体" w:eastAsia="宋体" w:cs="宋体"/>
                      <w:i w:val="0"/>
                      <w:iCs w:val="0"/>
                      <w:color w:val="000000"/>
                      <w:sz w:val="21"/>
                      <w:szCs w:val="21"/>
                      <w:u w:val="none"/>
                    </w:rPr>
                  </w:pPr>
                  <w:r>
                    <w:rPr>
                      <w:rStyle w:val="14"/>
                      <w:color w:val="000000"/>
                      <w:sz w:val="21"/>
                      <w:szCs w:val="21"/>
                      <w:bdr w:val="none" w:color="auto" w:sz="0" w:space="0"/>
                      <w:lang w:val="en-US" w:eastAsia="zh-CN" w:bidi="ar"/>
                    </w:rPr>
                    <w:t>无效报价，保证金收款账号见表格下方。</w:t>
                  </w:r>
                  <w:r>
                    <w:rPr>
                      <w:rStyle w:val="14"/>
                      <w:color w:val="000000"/>
                      <w:sz w:val="21"/>
                      <w:szCs w:val="21"/>
                      <w:bdr w:val="none" w:color="auto" w:sz="0" w:space="0"/>
                      <w:lang w:val="en-US" w:eastAsia="zh-CN" w:bidi="ar"/>
                    </w:rPr>
                    <w:br w:type="textWrapping"/>
                  </w:r>
                  <w:r>
                    <w:rPr>
                      <w:rStyle w:val="14"/>
                      <w:color w:val="000000"/>
                      <w:sz w:val="21"/>
                      <w:szCs w:val="21"/>
                      <w:bdr w:val="none" w:color="auto" w:sz="0" w:space="0"/>
                      <w:lang w:val="en-US" w:eastAsia="zh-CN" w:bidi="ar"/>
                    </w:rPr>
                    <w:t>2.付款方式：银行转账。按过磅重量乘以单价结算，尾款结清方可将废料拉出公司。</w:t>
                  </w:r>
                  <w:r>
                    <w:rPr>
                      <w:rStyle w:val="14"/>
                      <w:color w:val="000000"/>
                      <w:sz w:val="21"/>
                      <w:szCs w:val="21"/>
                      <w:bdr w:val="none" w:color="auto" w:sz="0" w:space="0"/>
                      <w:lang w:val="en-US" w:eastAsia="zh-CN" w:bidi="ar"/>
                    </w:rPr>
                    <w:br w:type="textWrapping"/>
                  </w:r>
                  <w:r>
                    <w:rPr>
                      <w:rStyle w:val="14"/>
                      <w:color w:val="000000"/>
                      <w:sz w:val="21"/>
                      <w:szCs w:val="21"/>
                      <w:bdr w:val="none" w:color="auto" w:sz="0" w:space="0"/>
                      <w:lang w:val="en-US" w:eastAsia="zh-CN" w:bidi="ar"/>
                    </w:rPr>
                    <w:t>3.买方负责</w:t>
                  </w:r>
                  <w:r>
                    <w:rPr>
                      <w:rStyle w:val="14"/>
                      <w:rFonts w:hint="eastAsia"/>
                      <w:color w:val="000000"/>
                      <w:sz w:val="21"/>
                      <w:szCs w:val="21"/>
                      <w:bdr w:val="none" w:color="auto" w:sz="0" w:space="0"/>
                      <w:lang w:val="en-US" w:eastAsia="zh-CN" w:bidi="ar"/>
                    </w:rPr>
                    <w:t>设备解体、</w:t>
                  </w:r>
                  <w:r>
                    <w:rPr>
                      <w:rStyle w:val="14"/>
                      <w:color w:val="000000"/>
                      <w:sz w:val="21"/>
                      <w:szCs w:val="21"/>
                      <w:bdr w:val="none" w:color="auto" w:sz="0" w:space="0"/>
                      <w:lang w:val="en-US" w:eastAsia="zh-CN" w:bidi="ar"/>
                    </w:rPr>
                    <w:t>装卸、</w:t>
                  </w:r>
                  <w:r>
                    <w:rPr>
                      <w:rStyle w:val="14"/>
                      <w:rFonts w:hint="eastAsia"/>
                      <w:color w:val="000000"/>
                      <w:sz w:val="21"/>
                      <w:szCs w:val="21"/>
                      <w:bdr w:val="none" w:color="auto" w:sz="0" w:space="0"/>
                      <w:lang w:val="en-US" w:eastAsia="zh-CN" w:bidi="ar"/>
                    </w:rPr>
                    <w:t>吊装及</w:t>
                  </w:r>
                  <w:r>
                    <w:rPr>
                      <w:rStyle w:val="14"/>
                      <w:color w:val="000000"/>
                      <w:sz w:val="21"/>
                      <w:szCs w:val="21"/>
                      <w:bdr w:val="none" w:color="auto" w:sz="0" w:space="0"/>
                      <w:lang w:val="en-US" w:eastAsia="zh-CN" w:bidi="ar"/>
                    </w:rPr>
                    <w:t>运输废料</w:t>
                  </w:r>
                  <w:r>
                    <w:rPr>
                      <w:rStyle w:val="14"/>
                      <w:rFonts w:hint="eastAsia"/>
                      <w:color w:val="000000"/>
                      <w:sz w:val="21"/>
                      <w:szCs w:val="21"/>
                      <w:bdr w:val="none" w:color="auto" w:sz="0" w:space="0"/>
                      <w:lang w:val="en-US" w:eastAsia="zh-CN" w:bidi="ar"/>
                    </w:rPr>
                    <w:t>及一切可能发生的费用（含风险费用），</w:t>
                  </w:r>
                  <w:r>
                    <w:rPr>
                      <w:rStyle w:val="14"/>
                      <w:color w:val="000000"/>
                      <w:sz w:val="21"/>
                      <w:szCs w:val="21"/>
                      <w:bdr w:val="none" w:color="auto" w:sz="0" w:space="0"/>
                      <w:lang w:val="en-US" w:eastAsia="zh-CN" w:bidi="ar"/>
                    </w:rPr>
                    <w:t>并且自负安全。</w:t>
                  </w:r>
                  <w:r>
                    <w:rPr>
                      <w:rStyle w:val="14"/>
                      <w:color w:val="000000"/>
                      <w:sz w:val="21"/>
                      <w:szCs w:val="21"/>
                      <w:bdr w:val="none" w:color="auto" w:sz="0" w:space="0"/>
                      <w:lang w:val="en-US" w:eastAsia="zh-CN" w:bidi="ar"/>
                    </w:rPr>
                    <w:br w:type="textWrapping"/>
                  </w:r>
                  <w:r>
                    <w:rPr>
                      <w:rStyle w:val="14"/>
                      <w:color w:val="000000"/>
                      <w:sz w:val="21"/>
                      <w:szCs w:val="21"/>
                      <w:bdr w:val="none" w:color="auto" w:sz="0" w:space="0"/>
                      <w:lang w:val="en-US" w:eastAsia="zh-CN" w:bidi="ar"/>
                    </w:rPr>
                    <w:t>4.买方将中标的废料装车完毕后，需清理干净对应的废料堆放场地，</w:t>
                  </w:r>
                  <w:r>
                    <w:rPr>
                      <w:rStyle w:val="14"/>
                      <w:rFonts w:hint="eastAsia"/>
                      <w:color w:val="000000"/>
                      <w:sz w:val="21"/>
                      <w:szCs w:val="21"/>
                      <w:bdr w:val="none" w:color="auto" w:sz="0" w:space="0"/>
                      <w:lang w:val="en-US" w:eastAsia="zh-CN" w:bidi="ar"/>
                    </w:rPr>
                    <w:t>做到工完料清场地净</w:t>
                  </w:r>
                  <w:r>
                    <w:rPr>
                      <w:rStyle w:val="14"/>
                      <w:color w:val="000000"/>
                      <w:sz w:val="21"/>
                      <w:szCs w:val="21"/>
                      <w:bdr w:val="none" w:color="auto" w:sz="0" w:space="0"/>
                      <w:lang w:val="en-US" w:eastAsia="zh-CN" w:bidi="ar"/>
                    </w:rPr>
                    <w:t>。</w:t>
                  </w:r>
                  <w:r>
                    <w:rPr>
                      <w:rStyle w:val="14"/>
                      <w:color w:val="000000"/>
                      <w:sz w:val="21"/>
                      <w:szCs w:val="21"/>
                      <w:bdr w:val="none" w:color="auto" w:sz="0" w:space="0"/>
                      <w:lang w:val="en-US" w:eastAsia="zh-CN" w:bidi="ar"/>
                    </w:rPr>
                    <w:br w:type="textWrapping"/>
                  </w:r>
                  <w:r>
                    <w:rPr>
                      <w:rStyle w:val="14"/>
                      <w:color w:val="000000"/>
                      <w:sz w:val="21"/>
                      <w:szCs w:val="21"/>
                      <w:bdr w:val="none" w:color="auto" w:sz="0" w:space="0"/>
                      <w:lang w:val="en-US" w:eastAsia="zh-CN" w:bidi="ar"/>
                    </w:rPr>
                    <w:t>5.卖方开据13%增值税专用发票给买方。</w:t>
                  </w:r>
                  <w:r>
                    <w:rPr>
                      <w:rStyle w:val="14"/>
                      <w:color w:val="000000"/>
                      <w:sz w:val="21"/>
                      <w:szCs w:val="21"/>
                      <w:bdr w:val="none" w:color="auto" w:sz="0" w:space="0"/>
                      <w:lang w:val="en-US" w:eastAsia="zh-CN" w:bidi="ar"/>
                    </w:rPr>
                    <w:br w:type="textWrapping"/>
                  </w:r>
                  <w:r>
                    <w:rPr>
                      <w:rStyle w:val="14"/>
                      <w:color w:val="000000"/>
                      <w:sz w:val="21"/>
                      <w:szCs w:val="21"/>
                      <w:bdr w:val="none" w:color="auto" w:sz="0" w:space="0"/>
                      <w:lang w:val="en-US" w:eastAsia="zh-CN" w:bidi="ar"/>
                    </w:rPr>
                    <w:t>6.在能够满足招标人要求的投标人中选择</w:t>
                  </w:r>
                  <w:r>
                    <w:rPr>
                      <w:rStyle w:val="15"/>
                      <w:color w:val="000000"/>
                      <w:sz w:val="21"/>
                      <w:szCs w:val="21"/>
                      <w:bdr w:val="none" w:color="auto" w:sz="0" w:space="0"/>
                      <w:lang w:val="en-US" w:eastAsia="zh-CN" w:bidi="ar"/>
                    </w:rPr>
                    <w:t>单项报价最高</w:t>
                  </w:r>
                  <w:r>
                    <w:rPr>
                      <w:rStyle w:val="14"/>
                      <w:color w:val="000000"/>
                      <w:sz w:val="21"/>
                      <w:szCs w:val="21"/>
                      <w:bdr w:val="none" w:color="auto" w:sz="0" w:space="0"/>
                      <w:lang w:val="en-US" w:eastAsia="zh-CN" w:bidi="ar"/>
                    </w:rPr>
                    <w:t>的单位中标。</w:t>
                  </w:r>
                  <w:r>
                    <w:rPr>
                      <w:rStyle w:val="14"/>
                      <w:color w:val="000000"/>
                      <w:sz w:val="21"/>
                      <w:szCs w:val="21"/>
                      <w:bdr w:val="none" w:color="auto" w:sz="0" w:space="0"/>
                      <w:lang w:val="en-US" w:eastAsia="zh-CN" w:bidi="ar"/>
                    </w:rPr>
                    <w:br w:type="textWrapping"/>
                  </w:r>
                  <w:r>
                    <w:rPr>
                      <w:rStyle w:val="14"/>
                      <w:color w:val="000000"/>
                      <w:sz w:val="21"/>
                      <w:szCs w:val="21"/>
                      <w:bdr w:val="none" w:color="auto" w:sz="0" w:space="0"/>
                      <w:lang w:val="en-US" w:eastAsia="zh-CN" w:bidi="ar"/>
                    </w:rPr>
                    <w:t>7.投标方需对投标报价行为负责，如不能对投标报价履约，我司将投标方列入负面清单并扣除保证金，</w:t>
                  </w:r>
                </w:p>
                <w:p>
                  <w:pPr>
                    <w:keepNext w:val="0"/>
                    <w:keepLines w:val="0"/>
                    <w:widowControl/>
                    <w:numPr>
                      <w:numId w:val="0"/>
                    </w:numPr>
                    <w:suppressLineNumbers w:val="0"/>
                    <w:jc w:val="left"/>
                    <w:textAlignment w:val="top"/>
                    <w:rPr>
                      <w:rFonts w:hint="eastAsia" w:ascii="宋体" w:hAnsi="宋体" w:eastAsia="宋体" w:cs="宋体"/>
                      <w:i w:val="0"/>
                      <w:iCs w:val="0"/>
                      <w:color w:val="000000"/>
                      <w:sz w:val="21"/>
                      <w:szCs w:val="21"/>
                      <w:u w:val="none"/>
                    </w:rPr>
                  </w:pPr>
                  <w:r>
                    <w:rPr>
                      <w:rStyle w:val="14"/>
                      <w:color w:val="000000"/>
                      <w:sz w:val="21"/>
                      <w:szCs w:val="21"/>
                      <w:bdr w:val="none" w:color="auto" w:sz="0" w:space="0"/>
                      <w:lang w:val="en-US" w:eastAsia="zh-CN" w:bidi="ar"/>
                    </w:rPr>
                    <w:t>且今后不得参与我司招标邀请及报价。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80" w:hRule="atLeast"/>
              </w:trPr>
              <w:tc>
                <w:tcPr>
                  <w:tcW w:w="12098" w:type="dxa"/>
                  <w:vMerge w:val="continue"/>
                  <w:tcBorders>
                    <w:top w:val="nil"/>
                    <w:left w:val="nil"/>
                    <w:bottom w:val="nil"/>
                    <w:right w:val="nil"/>
                  </w:tcBorders>
                  <w:shd w:val="clear"/>
                  <w:vAlign w:val="top"/>
                </w:tcPr>
                <w:p>
                  <w:pPr>
                    <w:jc w:val="left"/>
                    <w:rPr>
                      <w:rFonts w:hint="eastAsia" w:ascii="宋体" w:hAnsi="宋体" w:eastAsia="宋体" w:cs="宋体"/>
                      <w:i w:val="0"/>
                      <w:iCs w:val="0"/>
                      <w:color w:val="000000"/>
                      <w:sz w:val="24"/>
                      <w:szCs w:val="24"/>
                      <w:u w:val="none"/>
                    </w:rPr>
                  </w:pPr>
                </w:p>
              </w:tc>
            </w:tr>
          </w:tbl>
          <w:p>
            <w:pPr>
              <w:pStyle w:val="5"/>
              <w:rPr>
                <w:rFonts w:hint="default"/>
                <w:lang w:val="en-US" w:eastAsia="zh-CN"/>
              </w:rPr>
            </w:pPr>
          </w:p>
        </w:tc>
      </w:tr>
    </w:tbl>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i w:val="0"/>
          <w:iCs w:val="0"/>
          <w:caps w:val="0"/>
          <w:color w:val="auto"/>
          <w:spacing w:val="0"/>
          <w:kern w:val="1"/>
          <w:sz w:val="28"/>
          <w:szCs w:val="28"/>
          <w:highlight w:val="none"/>
          <w:shd w:val="clear" w:color="auto" w:fill="auto"/>
        </w:rPr>
      </w:pPr>
      <w:r>
        <w:rPr>
          <w:rFonts w:hint="eastAsia" w:ascii="仿宋_GB2312" w:hAnsi="仿宋_GB2312" w:eastAsia="仿宋_GB2312" w:cs="仿宋_GB2312"/>
          <w:bCs/>
          <w:i w:val="0"/>
          <w:iCs w:val="0"/>
          <w:caps w:val="0"/>
          <w:color w:val="auto"/>
          <w:spacing w:val="0"/>
          <w:kern w:val="1"/>
          <w:sz w:val="32"/>
          <w:szCs w:val="32"/>
          <w:highlight w:val="none"/>
          <w:shd w:val="clear" w:color="auto" w:fill="auto"/>
        </w:rPr>
        <w:t> </w:t>
      </w:r>
      <w:r>
        <w:rPr>
          <w:rFonts w:hint="eastAsia" w:ascii="仿宋_GB2312" w:hAnsi="仿宋_GB2312" w:eastAsia="仿宋_GB2312" w:cs="仿宋_GB2312"/>
          <w:bCs/>
          <w:i w:val="0"/>
          <w:iCs w:val="0"/>
          <w:caps w:val="0"/>
          <w:color w:val="auto"/>
          <w:spacing w:val="0"/>
          <w:kern w:val="1"/>
          <w:sz w:val="28"/>
          <w:szCs w:val="28"/>
          <w:highlight w:val="none"/>
          <w:shd w:val="clear" w:color="auto" w:fill="auto"/>
        </w:rPr>
        <w:t>名    称：江苏索普(集团) 有限公司</w:t>
      </w:r>
    </w:p>
    <w:p>
      <w:pPr>
        <w:keepNext w:val="0"/>
        <w:keepLines w:val="0"/>
        <w:pageBreakBefore w:val="0"/>
        <w:kinsoku/>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bCs/>
          <w:i w:val="0"/>
          <w:iCs w:val="0"/>
          <w:caps w:val="0"/>
          <w:color w:val="auto"/>
          <w:spacing w:val="0"/>
          <w:kern w:val="1"/>
          <w:sz w:val="28"/>
          <w:szCs w:val="28"/>
          <w:highlight w:val="none"/>
        </w:rPr>
      </w:pPr>
      <w:r>
        <w:rPr>
          <w:rFonts w:hint="eastAsia" w:ascii="仿宋_GB2312" w:hAnsi="仿宋_GB2312" w:eastAsia="仿宋_GB2312" w:cs="仿宋_GB2312"/>
          <w:bCs/>
          <w:i w:val="0"/>
          <w:iCs w:val="0"/>
          <w:caps w:val="0"/>
          <w:color w:val="auto"/>
          <w:spacing w:val="0"/>
          <w:kern w:val="1"/>
          <w:sz w:val="28"/>
          <w:szCs w:val="28"/>
          <w:highlight w:val="none"/>
          <w:shd w:val="clear" w:color="auto" w:fill="auto"/>
        </w:rPr>
        <w:t>开 户 行：中行谏壁支行</w:t>
      </w:r>
    </w:p>
    <w:p>
      <w:pPr>
        <w:keepNext w:val="0"/>
        <w:keepLines w:val="0"/>
        <w:pageBreakBefore w:val="0"/>
        <w:kinsoku/>
        <w:overflowPunct/>
        <w:topLinePunct w:val="0"/>
        <w:autoSpaceDE/>
        <w:autoSpaceDN/>
        <w:bidi w:val="0"/>
        <w:adjustRightInd w:val="0"/>
        <w:snapToGrid w:val="0"/>
        <w:spacing w:line="600" w:lineRule="exact"/>
        <w:ind w:firstLineChars="200"/>
        <w:textAlignment w:val="auto"/>
        <w:rPr>
          <w:rFonts w:hint="eastAsia" w:ascii="仿宋_GB2312" w:hAnsi="仿宋_GB2312" w:eastAsia="仿宋_GB2312" w:cs="仿宋_GB2312"/>
          <w:bCs/>
          <w:i w:val="0"/>
          <w:iCs w:val="0"/>
          <w:caps w:val="0"/>
          <w:color w:val="auto"/>
          <w:spacing w:val="0"/>
          <w:kern w:val="1"/>
          <w:sz w:val="28"/>
          <w:szCs w:val="28"/>
          <w:highlight w:val="none"/>
        </w:rPr>
      </w:pPr>
      <w:r>
        <w:rPr>
          <w:rFonts w:hint="eastAsia" w:ascii="仿宋_GB2312" w:hAnsi="仿宋_GB2312" w:eastAsia="仿宋_GB2312" w:cs="仿宋_GB2312"/>
          <w:bCs/>
          <w:i w:val="0"/>
          <w:iCs w:val="0"/>
          <w:caps w:val="0"/>
          <w:color w:val="auto"/>
          <w:spacing w:val="0"/>
          <w:kern w:val="1"/>
          <w:sz w:val="28"/>
          <w:szCs w:val="28"/>
          <w:highlight w:val="none"/>
          <w:shd w:val="clear" w:color="auto" w:fill="auto"/>
        </w:rPr>
        <w:t>汇款账号：467658201741</w:t>
      </w:r>
    </w:p>
    <w:p>
      <w:pPr>
        <w:keepNext w:val="0"/>
        <w:keepLines w:val="0"/>
        <w:pageBreakBefore w:val="0"/>
        <w:kinsoku/>
        <w:overflowPunct/>
        <w:topLinePunct w:val="0"/>
        <w:autoSpaceDE/>
        <w:autoSpaceDN/>
        <w:bidi w:val="0"/>
        <w:adjustRightInd w:val="0"/>
        <w:snapToGrid w:val="0"/>
        <w:spacing w:line="600" w:lineRule="exact"/>
        <w:ind w:firstLineChars="200"/>
        <w:textAlignment w:val="auto"/>
        <w:rPr>
          <w:rFonts w:hint="eastAsia" w:ascii="仿宋_GB2312" w:hAnsi="仿宋_GB2312" w:eastAsia="仿宋_GB2312" w:cs="仿宋_GB2312"/>
          <w:bCs/>
          <w:i w:val="0"/>
          <w:iCs w:val="0"/>
          <w:caps w:val="0"/>
          <w:color w:val="auto"/>
          <w:spacing w:val="0"/>
          <w:kern w:val="1"/>
          <w:sz w:val="28"/>
          <w:szCs w:val="28"/>
          <w:highlight w:val="none"/>
          <w:shd w:val="clear" w:color="auto" w:fill="auto"/>
          <w:lang w:val="zh-CN"/>
        </w:rPr>
      </w:pPr>
      <w:r>
        <w:rPr>
          <w:rFonts w:hint="eastAsia" w:ascii="仿宋_GB2312" w:hAnsi="仿宋_GB2312" w:eastAsia="仿宋_GB2312" w:cs="仿宋_GB2312"/>
          <w:bCs/>
          <w:i w:val="0"/>
          <w:iCs w:val="0"/>
          <w:caps w:val="0"/>
          <w:color w:val="auto"/>
          <w:spacing w:val="0"/>
          <w:kern w:val="1"/>
          <w:sz w:val="28"/>
          <w:szCs w:val="28"/>
          <w:highlight w:val="none"/>
          <w:shd w:val="clear" w:color="auto" w:fill="auto"/>
          <w:lang w:val="zh-CN"/>
        </w:rPr>
        <w:t>（</w:t>
      </w:r>
      <w:r>
        <w:rPr>
          <w:rFonts w:hint="eastAsia" w:ascii="仿宋_GB2312" w:hAnsi="仿宋_GB2312" w:eastAsia="仿宋_GB2312" w:cs="仿宋_GB2312"/>
          <w:b/>
          <w:bCs w:val="0"/>
          <w:i w:val="0"/>
          <w:iCs w:val="0"/>
          <w:caps w:val="0"/>
          <w:color w:val="auto"/>
          <w:spacing w:val="0"/>
          <w:kern w:val="1"/>
          <w:sz w:val="28"/>
          <w:szCs w:val="28"/>
          <w:highlight w:val="none"/>
          <w:shd w:val="clear" w:color="auto" w:fill="auto"/>
          <w:lang w:val="zh-CN"/>
        </w:rPr>
        <w:t>汇款时请备注 投标保证金</w:t>
      </w:r>
      <w:r>
        <w:rPr>
          <w:rFonts w:hint="eastAsia" w:ascii="仿宋_GB2312" w:hAnsi="仿宋_GB2312" w:eastAsia="仿宋_GB2312" w:cs="仿宋_GB2312"/>
          <w:bCs/>
          <w:i w:val="0"/>
          <w:iCs w:val="0"/>
          <w:caps w:val="0"/>
          <w:color w:val="auto"/>
          <w:spacing w:val="0"/>
          <w:kern w:val="1"/>
          <w:sz w:val="28"/>
          <w:szCs w:val="28"/>
          <w:highlight w:val="none"/>
          <w:shd w:val="clear" w:color="auto" w:fill="auto"/>
          <w:lang w:val="zh-CN"/>
        </w:rPr>
        <w:t>）</w:t>
      </w:r>
    </w:p>
    <w:p>
      <w:pPr>
        <w:spacing w:line="600" w:lineRule="exact"/>
        <w:ind w:firstLine="480" w:firstLineChars="200"/>
        <w:jc w:val="left"/>
        <w:rPr>
          <w:rFonts w:hint="eastAsia" w:ascii="仿宋_GB2312" w:eastAsia="仿宋_GB2312"/>
          <w:sz w:val="24"/>
          <w:lang w:val="zh-CN"/>
        </w:rPr>
      </w:pPr>
      <w:r>
        <w:rPr>
          <w:rFonts w:hint="eastAsia" w:ascii="仿宋_GB2312" w:eastAsia="仿宋_GB2312"/>
          <w:sz w:val="24"/>
          <w:lang w:val="en-US" w:eastAsia="zh-CN"/>
        </w:rPr>
        <w:t>二、</w:t>
      </w:r>
      <w:r>
        <w:rPr>
          <w:rFonts w:hint="eastAsia" w:ascii="仿宋_GB2312" w:eastAsia="仿宋_GB2312"/>
          <w:sz w:val="24"/>
          <w:lang w:val="zh-CN"/>
        </w:rPr>
        <w:t>一旦我方中标，我单位保证在收到贵单位发出的书面开工令后立即开工，并在</w:t>
      </w:r>
      <w:r>
        <w:rPr>
          <w:rFonts w:hint="eastAsia" w:ascii="仿宋_GB2312" w:eastAsia="仿宋_GB2312"/>
          <w:sz w:val="24"/>
          <w:u w:val="single"/>
          <w:lang w:val="zh-CN"/>
        </w:rPr>
        <w:t xml:space="preserve">      </w:t>
      </w:r>
      <w:r>
        <w:rPr>
          <w:rFonts w:hint="eastAsia" w:ascii="仿宋_GB2312" w:eastAsia="仿宋_GB2312"/>
          <w:sz w:val="24"/>
          <w:lang w:val="zh-CN"/>
        </w:rPr>
        <w:t>天(日历天)内竣工，保证满足甲方的要求。</w:t>
      </w:r>
    </w:p>
    <w:p>
      <w:pPr>
        <w:spacing w:line="600" w:lineRule="exact"/>
        <w:ind w:firstLine="480" w:firstLineChars="200"/>
        <w:jc w:val="left"/>
        <w:rPr>
          <w:rFonts w:hint="eastAsia" w:ascii="仿宋_GB2312" w:eastAsia="仿宋_GB2312"/>
          <w:sz w:val="24"/>
          <w:lang w:val="zh-CN"/>
        </w:rPr>
      </w:pPr>
      <w:r>
        <w:rPr>
          <w:rFonts w:hint="eastAsia" w:ascii="仿宋_GB2312" w:eastAsia="仿宋_GB2312"/>
          <w:sz w:val="24"/>
          <w:lang w:val="en-US" w:eastAsia="zh-CN"/>
        </w:rPr>
        <w:t>三、</w:t>
      </w:r>
      <w:r>
        <w:rPr>
          <w:rFonts w:hint="eastAsia" w:ascii="仿宋_GB2312" w:eastAsia="仿宋_GB2312"/>
          <w:sz w:val="24"/>
          <w:lang w:val="zh-CN"/>
        </w:rPr>
        <w:t>如果我方中标，我方将按照规定提交安全保证金，承担应承担的全部安全责任。</w:t>
      </w:r>
    </w:p>
    <w:p>
      <w:pPr>
        <w:spacing w:line="600" w:lineRule="exact"/>
        <w:ind w:firstLine="480" w:firstLineChars="200"/>
        <w:jc w:val="left"/>
        <w:rPr>
          <w:rFonts w:hint="eastAsia" w:ascii="仿宋_GB2312" w:eastAsia="仿宋_GB2312"/>
          <w:sz w:val="24"/>
          <w:lang w:val="zh-CN"/>
        </w:rPr>
      </w:pPr>
      <w:r>
        <w:rPr>
          <w:rFonts w:hint="eastAsia" w:ascii="仿宋_GB2312" w:eastAsia="仿宋_GB2312"/>
          <w:sz w:val="24"/>
          <w:lang w:val="en-US" w:eastAsia="zh-CN"/>
        </w:rPr>
        <w:t>五、</w:t>
      </w:r>
      <w:r>
        <w:rPr>
          <w:rFonts w:hint="eastAsia" w:ascii="仿宋_GB2312" w:eastAsia="仿宋_GB2312"/>
          <w:sz w:val="24"/>
          <w:lang w:val="zh-CN"/>
        </w:rPr>
        <w:t xml:space="preserve">如果我方中标，将派出 </w:t>
      </w:r>
      <w:r>
        <w:rPr>
          <w:rFonts w:hint="eastAsia" w:ascii="仿宋_GB2312" w:eastAsia="仿宋_GB2312"/>
          <w:sz w:val="24"/>
          <w:u w:val="single"/>
          <w:lang w:val="zh-CN"/>
        </w:rPr>
        <w:t xml:space="preserve"> (项目经理姓名)</w:t>
      </w:r>
      <w:r>
        <w:rPr>
          <w:rFonts w:hint="eastAsia" w:ascii="仿宋_GB2312" w:eastAsia="仿宋_GB2312"/>
          <w:sz w:val="24"/>
          <w:lang w:val="zh-CN"/>
        </w:rPr>
        <w:t>作为本工程的项目经理。</w:t>
      </w:r>
    </w:p>
    <w:p>
      <w:pPr>
        <w:spacing w:line="600" w:lineRule="exact"/>
        <w:ind w:firstLine="480" w:firstLineChars="200"/>
        <w:jc w:val="left"/>
        <w:rPr>
          <w:rFonts w:hint="eastAsia" w:ascii="仿宋_GB2312" w:eastAsia="仿宋_GB2312"/>
          <w:sz w:val="24"/>
          <w:highlight w:val="none"/>
          <w:lang w:val="zh-CN"/>
        </w:rPr>
      </w:pPr>
      <w:r>
        <w:rPr>
          <w:rFonts w:hint="eastAsia" w:ascii="仿宋_GB2312" w:eastAsia="仿宋_GB2312"/>
          <w:sz w:val="24"/>
          <w:lang w:val="en-US" w:eastAsia="zh-CN"/>
        </w:rPr>
        <w:t>六、</w:t>
      </w:r>
      <w:r>
        <w:rPr>
          <w:rFonts w:hint="eastAsia" w:ascii="仿宋_GB2312" w:eastAsia="仿宋_GB2312"/>
          <w:sz w:val="24"/>
          <w:highlight w:val="none"/>
          <w:lang w:val="zh-CN"/>
        </w:rPr>
        <w:t>我方接受招标文件中的工程款支付条件。</w:t>
      </w:r>
    </w:p>
    <w:p>
      <w:pPr>
        <w:spacing w:line="600" w:lineRule="exact"/>
        <w:ind w:firstLine="480" w:firstLineChars="200"/>
        <w:jc w:val="left"/>
        <w:rPr>
          <w:rFonts w:hint="eastAsia" w:ascii="仿宋_GB2312" w:eastAsia="仿宋_GB2312"/>
          <w:sz w:val="24"/>
          <w:lang w:val="zh-CN"/>
        </w:rPr>
      </w:pPr>
      <w:r>
        <w:rPr>
          <w:rFonts w:hint="eastAsia" w:ascii="仿宋_GB2312" w:eastAsia="仿宋_GB2312"/>
          <w:sz w:val="24"/>
          <w:lang w:val="en-US" w:eastAsia="zh-CN"/>
        </w:rPr>
        <w:t>七、</w:t>
      </w:r>
      <w:r>
        <w:rPr>
          <w:rFonts w:hint="eastAsia" w:ascii="仿宋_GB2312" w:eastAsia="仿宋_GB2312"/>
          <w:sz w:val="24"/>
          <w:lang w:val="zh-CN"/>
        </w:rPr>
        <w:t>除非另外达成协议并生效，你方的中标通知书和本投标文件将构成约束我们双方的合同。</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投标人:(盖章)</w:t>
      </w:r>
    </w:p>
    <w:p>
      <w:pPr>
        <w:ind w:firstLine="560" w:firstLineChars="200"/>
        <w:rPr>
          <w:rFonts w:hint="eastAsia" w:ascii="楷体" w:hAnsi="楷体" w:eastAsia="楷体" w:cs="楷体"/>
          <w:color w:val="auto"/>
          <w:sz w:val="28"/>
          <w:szCs w:val="28"/>
        </w:rPr>
      </w:pP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单位地址:</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法定代表人或委托代理人:(盖章或签字)</w:t>
      </w:r>
    </w:p>
    <w:p>
      <w:pPr>
        <w:ind w:firstLine="560" w:firstLineChars="200"/>
        <w:rPr>
          <w:rFonts w:hint="eastAsia" w:ascii="楷体" w:hAnsi="楷体" w:eastAsia="楷体" w:cs="楷体"/>
          <w:color w:val="auto"/>
          <w:sz w:val="28"/>
          <w:szCs w:val="28"/>
        </w:rPr>
      </w:pP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邮政编码:</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电话:</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传真:</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开户银行名称:</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银行账号:</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开户行地址:</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电话:</w:t>
      </w:r>
    </w:p>
    <w:p>
      <w:pPr>
        <w:ind w:firstLine="560" w:firstLineChars="200"/>
        <w:jc w:val="right"/>
        <w:rPr>
          <w:rFonts w:hint="eastAsia" w:ascii="楷体" w:hAnsi="楷体" w:eastAsia="楷体" w:cs="楷体"/>
          <w:color w:val="auto"/>
          <w:sz w:val="28"/>
          <w:szCs w:val="28"/>
        </w:rPr>
      </w:pPr>
      <w:r>
        <w:rPr>
          <w:rFonts w:hint="eastAsia" w:ascii="楷体" w:hAnsi="楷体" w:eastAsia="楷体" w:cs="楷体"/>
          <w:color w:val="auto"/>
          <w:sz w:val="28"/>
          <w:szCs w:val="28"/>
        </w:rPr>
        <w:t>日期:</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月</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日</w:t>
      </w:r>
    </w:p>
    <w:p>
      <w:pPr>
        <w:ind w:firstLine="560" w:firstLineChars="200"/>
        <w:rPr>
          <w:rFonts w:hint="eastAsia" w:ascii="仿宋" w:hAnsi="仿宋" w:eastAsia="仿宋" w:cs="仿宋"/>
          <w:color w:val="auto"/>
          <w:sz w:val="28"/>
          <w:szCs w:val="28"/>
        </w:rPr>
      </w:pPr>
    </w:p>
    <w:p>
      <w:pPr>
        <w:rPr>
          <w:rFonts w:hint="eastAsia" w:ascii="仿宋" w:hAnsi="仿宋" w:eastAsia="仿宋" w:cs="仿宋"/>
          <w:color w:val="auto"/>
          <w:sz w:val="28"/>
          <w:szCs w:val="28"/>
        </w:rPr>
        <w:sectPr>
          <w:pgSz w:w="11906" w:h="16838"/>
          <w:pgMar w:top="1440" w:right="1797" w:bottom="1440" w:left="1797" w:header="851" w:footer="992" w:gutter="0"/>
          <w:cols w:space="720" w:num="1"/>
          <w:docGrid w:linePitch="326" w:charSpace="0"/>
        </w:sectPr>
      </w:pPr>
    </w:p>
    <w:p>
      <w:pPr>
        <w:spacing w:line="360" w:lineRule="auto"/>
        <w:rPr>
          <w:rFonts w:hint="eastAsia" w:ascii="楷体" w:hAnsi="楷体" w:eastAsia="楷体" w:cs="楷体"/>
          <w:color w:val="auto"/>
          <w:sz w:val="28"/>
          <w:szCs w:val="24"/>
        </w:rPr>
      </w:pPr>
      <w:r>
        <w:rPr>
          <w:rFonts w:hint="eastAsia" w:ascii="楷体" w:hAnsi="楷体" w:eastAsia="楷体" w:cs="楷体"/>
          <w:color w:val="auto"/>
          <w:sz w:val="28"/>
          <w:szCs w:val="24"/>
          <w:lang w:val="en-US" w:eastAsia="zh-CN"/>
        </w:rPr>
        <w:t>附件：</w:t>
      </w:r>
      <w:r>
        <w:rPr>
          <w:rFonts w:hint="eastAsia" w:ascii="楷体" w:hAnsi="楷体" w:eastAsia="楷体" w:cs="楷体"/>
          <w:color w:val="auto"/>
          <w:sz w:val="28"/>
          <w:szCs w:val="24"/>
        </w:rPr>
        <w:t>2</w:t>
      </w:r>
    </w:p>
    <w:p>
      <w:pPr>
        <w:pStyle w:val="6"/>
        <w:widowControl/>
        <w:spacing w:line="360" w:lineRule="auto"/>
        <w:ind w:firstLine="0"/>
        <w:jc w:val="center"/>
        <w:outlineLvl w:val="0"/>
        <w:rPr>
          <w:rFonts w:hint="eastAsia" w:ascii="楷体" w:hAnsi="楷体" w:eastAsia="楷体" w:cs="楷体"/>
          <w:color w:val="auto"/>
          <w:sz w:val="28"/>
        </w:rPr>
      </w:pPr>
      <w:r>
        <w:rPr>
          <w:rFonts w:hint="eastAsia" w:ascii="楷体" w:hAnsi="楷体" w:eastAsia="楷体" w:cs="楷体"/>
          <w:b/>
          <w:color w:val="auto"/>
          <w:sz w:val="32"/>
          <w:szCs w:val="32"/>
        </w:rPr>
        <w:t>法人授权委托书</w:t>
      </w:r>
    </w:p>
    <w:p>
      <w:pPr>
        <w:spacing w:line="360" w:lineRule="auto"/>
        <w:ind w:firstLine="480"/>
        <w:rPr>
          <w:rFonts w:hint="eastAsia" w:ascii="楷体" w:hAnsi="楷体" w:eastAsia="楷体" w:cs="楷体"/>
          <w:color w:val="auto"/>
          <w:sz w:val="28"/>
          <w:szCs w:val="24"/>
        </w:rPr>
      </w:pPr>
      <w:r>
        <w:rPr>
          <w:rFonts w:hint="eastAsia" w:ascii="楷体" w:hAnsi="楷体" w:eastAsia="楷体" w:cs="楷体"/>
          <w:color w:val="auto"/>
          <w:sz w:val="28"/>
          <w:szCs w:val="24"/>
        </w:rPr>
        <w:t>本授权书声明：</w:t>
      </w:r>
      <w:r>
        <w:rPr>
          <w:rFonts w:hint="eastAsia" w:ascii="楷体" w:hAnsi="楷体" w:eastAsia="楷体" w:cs="楷体"/>
          <w:color w:val="auto"/>
          <w:sz w:val="28"/>
          <w:szCs w:val="24"/>
          <w:u w:val="single"/>
        </w:rPr>
        <w:t xml:space="preserve">  </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u w:val="single"/>
        </w:rPr>
        <w:t xml:space="preserve">  </w:t>
      </w:r>
      <w:r>
        <w:rPr>
          <w:rFonts w:hint="eastAsia" w:ascii="楷体" w:hAnsi="楷体" w:eastAsia="楷体" w:cs="楷体"/>
          <w:color w:val="auto"/>
          <w:sz w:val="28"/>
          <w:szCs w:val="24"/>
        </w:rPr>
        <w:t>的法定代表人</w:t>
      </w:r>
      <w:r>
        <w:rPr>
          <w:rFonts w:hint="eastAsia" w:ascii="楷体" w:hAnsi="楷体" w:eastAsia="楷体" w:cs="楷体"/>
          <w:color w:val="auto"/>
          <w:sz w:val="28"/>
          <w:szCs w:val="24"/>
          <w:u w:val="single"/>
        </w:rPr>
        <w:t xml:space="preserve"> </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rPr>
        <w:t>授权</w:t>
      </w:r>
      <w:r>
        <w:rPr>
          <w:rFonts w:hint="eastAsia" w:ascii="楷体" w:hAnsi="楷体" w:eastAsia="楷体" w:cs="楷体"/>
          <w:color w:val="auto"/>
          <w:sz w:val="28"/>
          <w:szCs w:val="24"/>
          <w:u w:val="single"/>
        </w:rPr>
        <w:t xml:space="preserve">  </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rPr>
        <w:t xml:space="preserve"> 为我方就</w:t>
      </w:r>
      <w:r>
        <w:rPr>
          <w:rFonts w:hint="eastAsia" w:ascii="楷体" w:hAnsi="楷体" w:eastAsia="楷体" w:cs="楷体"/>
          <w:bCs/>
          <w:color w:val="auto"/>
          <w:sz w:val="28"/>
          <w:szCs w:val="24"/>
        </w:rPr>
        <w:t>项目</w:t>
      </w:r>
      <w:r>
        <w:rPr>
          <w:rFonts w:hint="eastAsia" w:ascii="楷体" w:hAnsi="楷体" w:eastAsia="楷体" w:cs="楷体"/>
          <w:color w:val="auto"/>
          <w:sz w:val="28"/>
          <w:szCs w:val="24"/>
        </w:rPr>
        <w:t>的招标活动的合法代理人，以本公司名义全权处理一切与该项目招标有关的事务（含合同签订）。</w:t>
      </w:r>
    </w:p>
    <w:p>
      <w:pPr>
        <w:tabs>
          <w:tab w:val="left" w:pos="5560"/>
        </w:tabs>
        <w:spacing w:line="360" w:lineRule="auto"/>
        <w:ind w:firstLine="646"/>
        <w:rPr>
          <w:rFonts w:hint="eastAsia" w:ascii="楷体" w:hAnsi="楷体" w:eastAsia="楷体" w:cs="楷体"/>
          <w:color w:val="auto"/>
          <w:sz w:val="28"/>
          <w:szCs w:val="24"/>
        </w:rPr>
      </w:pPr>
      <w:r>
        <w:rPr>
          <w:rFonts w:hint="eastAsia" w:ascii="楷体" w:hAnsi="楷体" w:eastAsia="楷体" w:cs="楷体"/>
          <w:color w:val="auto"/>
          <w:sz w:val="28"/>
          <w:szCs w:val="24"/>
        </w:rPr>
        <w:tab/>
      </w:r>
    </w:p>
    <w:p>
      <w:pPr>
        <w:spacing w:line="360" w:lineRule="auto"/>
        <w:rPr>
          <w:rFonts w:hint="eastAsia"/>
        </w:rPr>
      </w:pPr>
      <w:r>
        <w:rPr>
          <w:rFonts w:hint="eastAsia" w:ascii="楷体" w:hAnsi="楷体" w:eastAsia="楷体" w:cs="楷体"/>
          <w:color w:val="auto"/>
          <w:sz w:val="28"/>
          <w:szCs w:val="24"/>
        </w:rPr>
        <w:t>本授权书于</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rPr>
        <w:t>年</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rPr>
        <w:t>月</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rPr>
        <w:t>日签字生效，特此声明。</w:t>
      </w:r>
    </w:p>
    <w:p>
      <w:pPr>
        <w:spacing w:line="360" w:lineRule="auto"/>
        <w:ind w:firstLine="645"/>
        <w:rPr>
          <w:rFonts w:hint="eastAsia" w:ascii="楷体" w:hAnsi="楷体" w:eastAsia="楷体" w:cs="楷体"/>
          <w:color w:val="auto"/>
          <w:sz w:val="28"/>
          <w:szCs w:val="24"/>
        </w:rPr>
      </w:pPr>
    </w:p>
    <w:p>
      <w:pPr>
        <w:spacing w:line="360" w:lineRule="auto"/>
        <w:rPr>
          <w:rFonts w:hint="eastAsia" w:ascii="楷体" w:hAnsi="楷体" w:eastAsia="楷体" w:cs="楷体"/>
          <w:color w:val="auto"/>
          <w:sz w:val="28"/>
          <w:szCs w:val="24"/>
          <w:u w:val="single"/>
        </w:rPr>
      </w:pPr>
      <w:r>
        <w:rPr>
          <w:rFonts w:hint="eastAsia" w:ascii="楷体" w:hAnsi="楷体" w:eastAsia="楷体" w:cs="楷体"/>
          <w:color w:val="auto"/>
          <w:sz w:val="28"/>
          <w:szCs w:val="24"/>
        </w:rPr>
        <w:t>法定代表人签字或盖章</w:t>
      </w:r>
      <w:r>
        <w:rPr>
          <w:rFonts w:hint="eastAsia" w:ascii="楷体" w:hAnsi="楷体" w:eastAsia="楷体" w:cs="楷体"/>
          <w:color w:val="auto"/>
          <w:sz w:val="28"/>
          <w:szCs w:val="24"/>
          <w:u w:val="single"/>
        </w:rPr>
        <w:t xml:space="preserve">：                           </w:t>
      </w:r>
    </w:p>
    <w:p>
      <w:pPr>
        <w:spacing w:line="360" w:lineRule="auto"/>
        <w:rPr>
          <w:rFonts w:hint="eastAsia" w:ascii="楷体" w:hAnsi="楷体" w:eastAsia="楷体" w:cs="楷体"/>
          <w:color w:val="auto"/>
          <w:sz w:val="28"/>
          <w:szCs w:val="24"/>
          <w:u w:val="single"/>
        </w:rPr>
      </w:pPr>
      <w:r>
        <w:rPr>
          <w:rFonts w:hint="eastAsia" w:ascii="楷体" w:hAnsi="楷体" w:eastAsia="楷体" w:cs="楷体"/>
          <w:color w:val="auto"/>
          <w:sz w:val="28"/>
          <w:szCs w:val="24"/>
        </w:rPr>
        <w:t xml:space="preserve">            职    务</w:t>
      </w:r>
      <w:r>
        <w:rPr>
          <w:rFonts w:hint="eastAsia" w:ascii="楷体" w:hAnsi="楷体" w:eastAsia="楷体" w:cs="楷体"/>
          <w:color w:val="auto"/>
          <w:sz w:val="28"/>
          <w:szCs w:val="24"/>
          <w:u w:val="single"/>
        </w:rPr>
        <w:t xml:space="preserve">：                         </w:t>
      </w:r>
    </w:p>
    <w:p>
      <w:pPr>
        <w:spacing w:line="360" w:lineRule="auto"/>
        <w:rPr>
          <w:rFonts w:hint="eastAsia" w:ascii="楷体" w:hAnsi="楷体" w:eastAsia="楷体" w:cs="楷体"/>
          <w:color w:val="auto"/>
          <w:sz w:val="28"/>
          <w:szCs w:val="24"/>
        </w:rPr>
      </w:pPr>
    </w:p>
    <w:p>
      <w:pPr>
        <w:spacing w:line="360" w:lineRule="auto"/>
        <w:rPr>
          <w:rFonts w:hint="eastAsia" w:ascii="楷体" w:hAnsi="楷体" w:eastAsia="楷体" w:cs="楷体"/>
          <w:color w:val="auto"/>
          <w:sz w:val="28"/>
          <w:szCs w:val="24"/>
          <w:u w:val="single"/>
        </w:rPr>
      </w:pPr>
    </w:p>
    <w:p>
      <w:pPr>
        <w:spacing w:line="360" w:lineRule="auto"/>
        <w:rPr>
          <w:rFonts w:hint="eastAsia" w:ascii="楷体" w:hAnsi="楷体" w:eastAsia="楷体" w:cs="楷体"/>
          <w:color w:val="auto"/>
          <w:sz w:val="28"/>
          <w:szCs w:val="24"/>
        </w:rPr>
      </w:pPr>
      <w:r>
        <w:rPr>
          <w:rFonts w:hint="eastAsia" w:ascii="楷体" w:hAnsi="楷体" w:eastAsia="楷体" w:cs="楷体"/>
          <w:color w:val="auto"/>
          <w:sz w:val="28"/>
          <w:szCs w:val="24"/>
        </w:rPr>
        <w:t>委托代理人（被授权人）签字</w:t>
      </w:r>
      <w:r>
        <w:rPr>
          <w:rFonts w:hint="eastAsia" w:ascii="楷体" w:hAnsi="楷体" w:eastAsia="楷体" w:cs="楷体"/>
          <w:color w:val="auto"/>
          <w:sz w:val="28"/>
          <w:szCs w:val="24"/>
          <w:u w:val="single"/>
        </w:rPr>
        <w:t xml:space="preserve">：                   </w:t>
      </w:r>
    </w:p>
    <w:p>
      <w:pPr>
        <w:spacing w:line="360" w:lineRule="auto"/>
        <w:rPr>
          <w:rFonts w:hint="eastAsia" w:ascii="楷体" w:hAnsi="楷体" w:eastAsia="楷体" w:cs="楷体"/>
          <w:color w:val="auto"/>
          <w:sz w:val="28"/>
          <w:szCs w:val="24"/>
        </w:rPr>
      </w:pPr>
      <w:r>
        <w:rPr>
          <w:rFonts w:hint="eastAsia" w:ascii="楷体" w:hAnsi="楷体" w:eastAsia="楷体" w:cs="楷体"/>
          <w:color w:val="auto"/>
          <w:sz w:val="28"/>
          <w:szCs w:val="24"/>
        </w:rPr>
        <w:t xml:space="preserve">            职    务</w:t>
      </w:r>
      <w:r>
        <w:rPr>
          <w:rFonts w:hint="eastAsia" w:ascii="楷体" w:hAnsi="楷体" w:eastAsia="楷体" w:cs="楷体"/>
          <w:color w:val="auto"/>
          <w:sz w:val="28"/>
          <w:szCs w:val="24"/>
          <w:u w:val="single"/>
        </w:rPr>
        <w:t xml:space="preserve">：                        </w:t>
      </w:r>
    </w:p>
    <w:p>
      <w:pPr>
        <w:pStyle w:val="5"/>
        <w:rPr>
          <w:rFonts w:hint="eastAsia"/>
        </w:rPr>
      </w:pPr>
    </w:p>
    <w:p>
      <w:pPr>
        <w:spacing w:line="360" w:lineRule="auto"/>
        <w:rPr>
          <w:rFonts w:hint="eastAsia" w:ascii="楷体" w:hAnsi="楷体" w:eastAsia="楷体" w:cs="楷体"/>
          <w:color w:val="auto"/>
          <w:sz w:val="28"/>
          <w:szCs w:val="24"/>
        </w:rPr>
      </w:pPr>
      <w:r>
        <w:rPr>
          <w:rFonts w:hint="eastAsia" w:ascii="楷体" w:hAnsi="楷体" w:eastAsia="楷体" w:cs="楷体"/>
          <w:color w:val="auto"/>
          <w:sz w:val="28"/>
          <w:szCs w:val="24"/>
        </w:rPr>
        <w:t xml:space="preserve">招标投标人名称（公章）：     </w:t>
      </w:r>
    </w:p>
    <w:p>
      <w:pPr>
        <w:spacing w:line="360" w:lineRule="auto"/>
        <w:rPr>
          <w:rFonts w:hint="eastAsia" w:ascii="楷体" w:hAnsi="楷体" w:eastAsia="楷体" w:cs="楷体"/>
          <w:color w:val="auto"/>
          <w:sz w:val="28"/>
          <w:szCs w:val="24"/>
          <w:u w:val="single"/>
        </w:rPr>
      </w:pPr>
      <w:r>
        <w:rPr>
          <w:rFonts w:hint="eastAsia" w:ascii="楷体" w:hAnsi="楷体" w:eastAsia="楷体" w:cs="楷体"/>
          <w:color w:val="auto"/>
          <w:sz w:val="28"/>
          <w:szCs w:val="24"/>
        </w:rPr>
        <w:t>日     期：</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rPr>
        <w:t>年</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rPr>
        <w:t>月</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rPr>
        <w:t>日</w:t>
      </w:r>
    </w:p>
    <w:p>
      <w:pPr>
        <w:spacing w:line="360" w:lineRule="auto"/>
        <w:outlineLvl w:val="0"/>
        <w:rPr>
          <w:rFonts w:hint="eastAsia" w:ascii="楷体" w:hAnsi="楷体" w:eastAsia="楷体" w:cs="楷体"/>
          <w:color w:val="auto"/>
          <w:sz w:val="28"/>
          <w:szCs w:val="24"/>
          <w:u w:val="single"/>
        </w:rPr>
      </w:pPr>
      <w:bookmarkStart w:id="2" w:name="_Toc8793"/>
      <w:bookmarkStart w:id="3" w:name="_Toc29927"/>
      <w:r>
        <w:rPr>
          <w:rFonts w:hint="eastAsia" w:ascii="楷体" w:hAnsi="楷体" w:eastAsia="楷体" w:cs="楷体"/>
          <w:b/>
          <w:color w:val="auto"/>
          <w:sz w:val="32"/>
          <w:szCs w:val="32"/>
        </w:rPr>
        <w:t>附：委托代理人居民身份证复印件</w:t>
      </w:r>
      <w:bookmarkEnd w:id="2"/>
      <w:bookmarkEnd w:id="3"/>
    </w:p>
    <w:p>
      <w:pPr>
        <w:spacing w:line="360" w:lineRule="auto"/>
        <w:rPr>
          <w:rFonts w:hint="eastAsia" w:ascii="楷体" w:hAnsi="楷体" w:eastAsia="楷体" w:cs="楷体"/>
          <w:color w:val="auto"/>
          <w:sz w:val="28"/>
          <w:szCs w:val="28"/>
          <w:u w:val="single"/>
        </w:rPr>
      </w:pPr>
      <w:r>
        <w:rPr>
          <w:rFonts w:hint="eastAsia" w:ascii="楷体" w:hAnsi="楷体" w:eastAsia="楷体" w:cs="楷体"/>
          <w:color w:val="auto"/>
          <w:sz w:val="28"/>
          <w:szCs w:val="28"/>
          <w:u w:val="single"/>
        </w:rPr>
        <w:t>注：“法定代表人”授权其他人招标响应的，需填写法定代表人身份证明书和本委托书</w:t>
      </w:r>
      <w:r>
        <w:rPr>
          <w:rFonts w:hint="eastAsia" w:ascii="楷体" w:hAnsi="楷体" w:eastAsia="楷体" w:cs="楷体"/>
          <w:color w:val="auto"/>
          <w:sz w:val="28"/>
          <w:szCs w:val="24"/>
        </w:rPr>
        <w:t>。</w:t>
      </w:r>
      <w:r>
        <w:rPr>
          <w:rFonts w:hint="eastAsia" w:ascii="楷体" w:hAnsi="楷体" w:eastAsia="楷体" w:cs="楷体"/>
          <w:color w:val="auto"/>
          <w:sz w:val="28"/>
          <w:szCs w:val="28"/>
          <w:u w:val="single"/>
        </w:rPr>
        <w:t>委托代理人个人居民身份证携带备查。</w:t>
      </w:r>
    </w:p>
    <w:p>
      <w:pPr>
        <w:kinsoku w:val="0"/>
        <w:ind w:firstLine="4060" w:firstLineChars="1450"/>
        <w:rPr>
          <w:rFonts w:hint="eastAsia" w:ascii="宋体" w:hAnsi="宋体"/>
          <w:color w:val="auto"/>
          <w:sz w:val="28"/>
          <w:szCs w:val="28"/>
        </w:rPr>
      </w:pPr>
    </w:p>
    <w:p>
      <w:pPr>
        <w:kinsoku w:val="0"/>
        <w:ind w:firstLine="4060" w:firstLineChars="1450"/>
        <w:rPr>
          <w:rFonts w:hint="eastAsia" w:ascii="宋体" w:hAnsi="宋体" w:eastAsia="宋体"/>
          <w:color w:val="auto"/>
          <w:sz w:val="28"/>
          <w:szCs w:val="28"/>
          <w:lang w:eastAsia="zh-CN"/>
        </w:rPr>
        <w:sectPr>
          <w:pgSz w:w="11906" w:h="16838"/>
          <w:pgMar w:top="1440" w:right="1797" w:bottom="1440" w:left="1797" w:header="851" w:footer="992" w:gutter="0"/>
          <w:cols w:space="720" w:num="1"/>
          <w:docGrid w:linePitch="326" w:charSpace="0"/>
        </w:sectPr>
      </w:pPr>
    </w:p>
    <w:p>
      <w:pPr>
        <w:spacing w:line="360" w:lineRule="auto"/>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附件：</w:t>
      </w:r>
      <w:r>
        <w:rPr>
          <w:rFonts w:hint="eastAsia" w:ascii="楷体" w:hAnsi="楷体" w:eastAsia="楷体" w:cs="楷体"/>
          <w:color w:val="auto"/>
          <w:sz w:val="28"/>
          <w:szCs w:val="28"/>
        </w:rPr>
        <w:t>3、法定代表人身份证明书：</w:t>
      </w:r>
    </w:p>
    <w:p>
      <w:pPr>
        <w:rPr>
          <w:rFonts w:hint="eastAsia"/>
          <w:color w:val="auto"/>
          <w:sz w:val="28"/>
        </w:rPr>
      </w:pPr>
    </w:p>
    <w:p>
      <w:pPr>
        <w:spacing w:line="360" w:lineRule="auto"/>
        <w:jc w:val="center"/>
        <w:outlineLvl w:val="0"/>
        <w:rPr>
          <w:rFonts w:hint="eastAsia" w:ascii="楷体" w:hAnsi="楷体" w:eastAsia="楷体" w:cs="楷体"/>
          <w:b/>
          <w:color w:val="auto"/>
          <w:sz w:val="32"/>
          <w:szCs w:val="32"/>
        </w:rPr>
      </w:pPr>
      <w:r>
        <w:rPr>
          <w:rFonts w:hint="eastAsia" w:ascii="楷体" w:hAnsi="楷体" w:eastAsia="楷体" w:cs="楷体"/>
          <w:b/>
          <w:color w:val="auto"/>
          <w:sz w:val="32"/>
          <w:szCs w:val="32"/>
        </w:rPr>
        <w:t>法定代表人身份证明书（格式）</w:t>
      </w:r>
    </w:p>
    <w:p>
      <w:pPr>
        <w:spacing w:line="360" w:lineRule="auto"/>
        <w:jc w:val="center"/>
        <w:rPr>
          <w:rFonts w:hint="eastAsia" w:ascii="楷体" w:hAnsi="楷体" w:eastAsia="楷体" w:cs="楷体"/>
          <w:b/>
          <w:color w:val="auto"/>
          <w:sz w:val="36"/>
          <w:szCs w:val="36"/>
        </w:rPr>
      </w:pPr>
    </w:p>
    <w:p>
      <w:pPr>
        <w:spacing w:line="360" w:lineRule="auto"/>
        <w:ind w:firstLine="700" w:firstLineChars="250"/>
        <w:rPr>
          <w:rFonts w:hint="eastAsia" w:ascii="楷体" w:hAnsi="楷体" w:eastAsia="楷体" w:cs="楷体"/>
          <w:color w:val="auto"/>
          <w:sz w:val="28"/>
          <w:szCs w:val="28"/>
        </w:rPr>
      </w:pPr>
      <w:r>
        <w:rPr>
          <w:rFonts w:hint="eastAsia" w:ascii="楷体" w:hAnsi="楷体" w:eastAsia="楷体" w:cs="楷体"/>
          <w:color w:val="auto"/>
          <w:sz w:val="28"/>
          <w:szCs w:val="28"/>
        </w:rPr>
        <w:t>兹证明</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4"/>
          <w:u w:val="single"/>
        </w:rPr>
        <w:t xml:space="preserve"> </w:t>
      </w:r>
      <w:r>
        <w:rPr>
          <w:rFonts w:hint="eastAsia" w:ascii="楷体" w:hAnsi="楷体" w:eastAsia="楷体" w:cs="楷体"/>
          <w:color w:val="auto"/>
          <w:sz w:val="28"/>
          <w:szCs w:val="28"/>
        </w:rPr>
        <w:t>同志，性别</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w:t>
      </w:r>
      <w:r>
        <w:rPr>
          <w:rFonts w:hint="eastAsia" w:ascii="楷体" w:hAnsi="楷体" w:eastAsia="楷体" w:cs="楷体"/>
          <w:color w:val="auto"/>
          <w:sz w:val="28"/>
          <w:szCs w:val="24"/>
        </w:rPr>
        <w:t>居民身份证号</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8"/>
        </w:rPr>
        <w:t>，在我单位任</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职务，系我单位主要负责人即法定代表人。</w:t>
      </w:r>
    </w:p>
    <w:p>
      <w:pPr>
        <w:spacing w:line="360" w:lineRule="auto"/>
        <w:rPr>
          <w:rFonts w:hint="eastAsia" w:ascii="楷体" w:hAnsi="楷体" w:eastAsia="楷体" w:cs="楷体"/>
          <w:color w:val="auto"/>
          <w:sz w:val="28"/>
          <w:szCs w:val="28"/>
        </w:rPr>
      </w:pPr>
    </w:p>
    <w:p>
      <w:pPr>
        <w:spacing w:line="360" w:lineRule="auto"/>
        <w:rPr>
          <w:rFonts w:hint="eastAsia" w:ascii="楷体" w:hAnsi="楷体" w:eastAsia="楷体" w:cs="楷体"/>
          <w:color w:val="auto"/>
          <w:sz w:val="28"/>
          <w:szCs w:val="28"/>
        </w:rPr>
      </w:pPr>
    </w:p>
    <w:p>
      <w:pPr>
        <w:pStyle w:val="5"/>
        <w:rPr>
          <w:rFonts w:hint="eastAsia"/>
        </w:rPr>
      </w:pPr>
    </w:p>
    <w:p>
      <w:pPr>
        <w:spacing w:line="360" w:lineRule="auto"/>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单位地址：</w:t>
      </w:r>
    </w:p>
    <w:p>
      <w:pPr>
        <w:spacing w:line="360" w:lineRule="auto"/>
        <w:rPr>
          <w:rFonts w:hint="eastAsia" w:ascii="楷体" w:hAnsi="楷体" w:eastAsia="楷体" w:cs="楷体"/>
          <w:color w:val="auto"/>
          <w:sz w:val="28"/>
          <w:szCs w:val="28"/>
        </w:rPr>
      </w:pPr>
    </w:p>
    <w:p>
      <w:pPr>
        <w:spacing w:line="360" w:lineRule="auto"/>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电    话：</w:t>
      </w:r>
    </w:p>
    <w:p>
      <w:pPr>
        <w:spacing w:line="360" w:lineRule="auto"/>
        <w:rPr>
          <w:rFonts w:hint="eastAsia" w:ascii="楷体" w:hAnsi="楷体" w:eastAsia="楷体" w:cs="楷体"/>
          <w:color w:val="auto"/>
          <w:sz w:val="28"/>
          <w:szCs w:val="28"/>
        </w:rPr>
      </w:pPr>
    </w:p>
    <w:p>
      <w:pPr>
        <w:spacing w:line="360" w:lineRule="auto"/>
        <w:rPr>
          <w:rFonts w:hint="eastAsia" w:ascii="楷体" w:hAnsi="楷体" w:eastAsia="楷体" w:cs="楷体"/>
          <w:color w:val="auto"/>
          <w:sz w:val="28"/>
          <w:szCs w:val="28"/>
        </w:rPr>
      </w:pPr>
      <w:r>
        <w:rPr>
          <w:rFonts w:hint="eastAsia" w:ascii="楷体" w:hAnsi="楷体" w:eastAsia="楷体" w:cs="楷体"/>
          <w:color w:val="auto"/>
          <w:sz w:val="28"/>
          <w:szCs w:val="28"/>
        </w:rPr>
        <w:t xml:space="preserve">单位全称： </w:t>
      </w:r>
    </w:p>
    <w:p>
      <w:pPr>
        <w:spacing w:line="360" w:lineRule="auto"/>
        <w:rPr>
          <w:rFonts w:hint="eastAsia" w:ascii="楷体" w:hAnsi="楷体" w:eastAsia="楷体" w:cs="楷体"/>
          <w:color w:val="auto"/>
          <w:sz w:val="28"/>
          <w:szCs w:val="28"/>
        </w:rPr>
      </w:pPr>
      <w:r>
        <w:rPr>
          <w:rFonts w:hint="eastAsia" w:ascii="楷体" w:hAnsi="楷体" w:eastAsia="楷体" w:cs="楷体"/>
          <w:color w:val="auto"/>
          <w:sz w:val="28"/>
          <w:szCs w:val="28"/>
        </w:rPr>
        <w:t xml:space="preserve">单位盖章： </w:t>
      </w:r>
    </w:p>
    <w:p>
      <w:pPr>
        <w:spacing w:line="360" w:lineRule="auto"/>
        <w:jc w:val="center"/>
        <w:rPr>
          <w:rFonts w:hint="eastAsia" w:ascii="楷体" w:hAnsi="楷体" w:eastAsia="楷体" w:cs="楷体"/>
          <w:color w:val="auto"/>
          <w:sz w:val="28"/>
          <w:szCs w:val="28"/>
        </w:rPr>
      </w:pPr>
    </w:p>
    <w:p>
      <w:pPr>
        <w:spacing w:line="360" w:lineRule="auto"/>
        <w:jc w:val="right"/>
        <w:rPr>
          <w:rFonts w:hint="eastAsia" w:ascii="楷体" w:hAnsi="楷体" w:eastAsia="楷体" w:cs="楷体"/>
          <w:color w:val="auto"/>
          <w:sz w:val="28"/>
          <w:szCs w:val="28"/>
        </w:rPr>
      </w:pPr>
    </w:p>
    <w:p>
      <w:pPr>
        <w:tabs>
          <w:tab w:val="left" w:pos="7290"/>
        </w:tabs>
        <w:spacing w:line="360" w:lineRule="auto"/>
        <w:rPr>
          <w:rFonts w:hint="eastAsia" w:ascii="楷体" w:hAnsi="楷体" w:eastAsia="楷体" w:cs="楷体"/>
          <w:color w:val="auto"/>
          <w:sz w:val="28"/>
          <w:szCs w:val="24"/>
        </w:rPr>
      </w:pPr>
      <w:r>
        <w:rPr>
          <w:rFonts w:hint="eastAsia" w:ascii="楷体" w:hAnsi="楷体" w:eastAsia="楷体" w:cs="楷体"/>
          <w:color w:val="auto"/>
          <w:sz w:val="28"/>
          <w:szCs w:val="28"/>
        </w:rPr>
        <w:t xml:space="preserve">                                 年     月    日</w:t>
      </w:r>
    </w:p>
    <w:p>
      <w:pPr>
        <w:spacing w:line="360" w:lineRule="auto"/>
        <w:jc w:val="left"/>
        <w:outlineLvl w:val="0"/>
        <w:rPr>
          <w:rFonts w:hint="eastAsia" w:ascii="楷体" w:hAnsi="楷体" w:eastAsia="楷体" w:cs="楷体"/>
          <w:b/>
          <w:color w:val="auto"/>
          <w:sz w:val="32"/>
          <w:szCs w:val="32"/>
        </w:rPr>
      </w:pPr>
      <w:bookmarkStart w:id="4" w:name="_Toc26597"/>
      <w:bookmarkStart w:id="5" w:name="_Toc12188"/>
    </w:p>
    <w:p>
      <w:pPr>
        <w:spacing w:line="360" w:lineRule="auto"/>
        <w:jc w:val="left"/>
        <w:outlineLvl w:val="0"/>
        <w:rPr>
          <w:rFonts w:hint="eastAsia" w:ascii="楷体" w:hAnsi="楷体" w:eastAsia="楷体" w:cs="楷体"/>
          <w:b/>
          <w:color w:val="auto"/>
          <w:sz w:val="32"/>
          <w:szCs w:val="32"/>
        </w:rPr>
      </w:pPr>
      <w:r>
        <w:rPr>
          <w:rFonts w:hint="eastAsia" w:ascii="楷体" w:hAnsi="楷体" w:eastAsia="楷体" w:cs="楷体"/>
          <w:b/>
          <w:color w:val="auto"/>
          <w:sz w:val="32"/>
          <w:szCs w:val="32"/>
        </w:rPr>
        <w:t>附：法定代表人居民身份证复印件</w:t>
      </w:r>
      <w:bookmarkEnd w:id="4"/>
      <w:bookmarkEnd w:id="5"/>
    </w:p>
    <w:p>
      <w:pPr>
        <w:spacing w:line="360" w:lineRule="auto"/>
        <w:rPr>
          <w:rFonts w:hint="eastAsia" w:ascii="楷体" w:hAnsi="楷体" w:eastAsia="楷体" w:cs="楷体"/>
          <w:color w:val="auto"/>
          <w:sz w:val="28"/>
          <w:szCs w:val="24"/>
        </w:rPr>
      </w:pPr>
    </w:p>
    <w:p>
      <w:pPr>
        <w:spacing w:line="360" w:lineRule="auto"/>
        <w:rPr>
          <w:rFonts w:hint="eastAsia" w:ascii="宋体" w:hAnsi="宋体"/>
          <w:color w:val="auto"/>
          <w:sz w:val="28"/>
          <w:szCs w:val="28"/>
        </w:rPr>
        <w:sectPr>
          <w:pgSz w:w="11906" w:h="16838"/>
          <w:pgMar w:top="1440" w:right="1797" w:bottom="1440" w:left="1797" w:header="851" w:footer="992" w:gutter="0"/>
          <w:cols w:space="720" w:num="1"/>
          <w:docGrid w:linePitch="326" w:charSpace="0"/>
        </w:sectPr>
      </w:pPr>
      <w:r>
        <w:rPr>
          <w:rFonts w:hint="eastAsia" w:ascii="楷体" w:hAnsi="楷体" w:eastAsia="楷体" w:cs="楷体"/>
          <w:color w:val="auto"/>
          <w:sz w:val="28"/>
          <w:szCs w:val="24"/>
          <w:u w:val="single"/>
        </w:rPr>
        <w:t>注：“法定代表人”直接参加招标响应活动的仅需填写本身份证明</w:t>
      </w:r>
      <w:r>
        <w:rPr>
          <w:rFonts w:hint="eastAsia" w:ascii="楷体" w:hAnsi="楷体" w:eastAsia="楷体" w:cs="楷体"/>
          <w:color w:val="auto"/>
          <w:sz w:val="28"/>
          <w:szCs w:val="24"/>
        </w:rPr>
        <w:t>，</w:t>
      </w:r>
      <w:r>
        <w:rPr>
          <w:rFonts w:hint="eastAsia" w:ascii="楷体" w:hAnsi="楷体" w:eastAsia="楷体" w:cs="楷体"/>
          <w:color w:val="auto"/>
          <w:sz w:val="28"/>
          <w:szCs w:val="28"/>
          <w:u w:val="single"/>
        </w:rPr>
        <w:t>个人居民身份证携带备查</w:t>
      </w:r>
      <w:r>
        <w:rPr>
          <w:rFonts w:hint="eastAsia" w:ascii="楷体" w:hAnsi="楷体" w:eastAsia="楷体" w:cs="楷体"/>
          <w:color w:val="auto"/>
          <w:sz w:val="28"/>
          <w:szCs w:val="24"/>
        </w:rPr>
        <w:t>。</w:t>
      </w:r>
      <w:r>
        <w:rPr>
          <w:rFonts w:hint="eastAsia" w:ascii="楷体" w:hAnsi="楷体" w:eastAsia="楷体" w:cs="楷体"/>
          <w:color w:val="auto"/>
          <w:sz w:val="28"/>
          <w:szCs w:val="24"/>
          <w:u w:val="single"/>
        </w:rPr>
        <w:t>法定代表人印章与其签字效力等同。</w:t>
      </w:r>
    </w:p>
    <w:p>
      <w:pPr>
        <w:spacing w:line="360" w:lineRule="auto"/>
        <w:rPr>
          <w:rFonts w:hint="eastAsia" w:ascii="楷体" w:hAnsi="楷体" w:eastAsia="楷体" w:cs="楷体"/>
          <w:b/>
          <w:bCs/>
          <w:color w:val="auto"/>
          <w:sz w:val="30"/>
          <w:szCs w:val="30"/>
          <w:lang w:val="en-US" w:eastAsia="zh-CN"/>
        </w:rPr>
      </w:pPr>
      <w:r>
        <w:rPr>
          <w:rFonts w:hint="eastAsia" w:ascii="楷体" w:hAnsi="楷体" w:eastAsia="楷体" w:cs="楷体"/>
          <w:color w:val="auto"/>
          <w:sz w:val="28"/>
          <w:szCs w:val="28"/>
          <w:lang w:val="en-US" w:eastAsia="zh-CN"/>
        </w:rPr>
        <w:t>附件：4</w:t>
      </w:r>
      <w:r>
        <w:rPr>
          <w:rFonts w:hint="eastAsia" w:ascii="楷体" w:hAnsi="楷体" w:eastAsia="楷体" w:cs="楷体"/>
          <w:color w:val="auto"/>
          <w:sz w:val="28"/>
          <w:szCs w:val="28"/>
        </w:rPr>
        <w:t>、本项目拟投入人员配备一览表</w:t>
      </w:r>
      <w:r>
        <w:rPr>
          <w:rFonts w:hint="eastAsia" w:ascii="楷体" w:hAnsi="楷体" w:eastAsia="楷体" w:cs="楷体"/>
          <w:color w:val="auto"/>
          <w:sz w:val="28"/>
          <w:szCs w:val="28"/>
          <w:lang w:eastAsia="zh-CN"/>
        </w:rPr>
        <w:t>：</w:t>
      </w:r>
    </w:p>
    <w:p>
      <w:pPr>
        <w:pStyle w:val="6"/>
        <w:rPr>
          <w:rFonts w:hint="eastAsia"/>
          <w:lang w:val="en-US" w:eastAsia="zh-CN"/>
        </w:rPr>
      </w:pPr>
    </w:p>
    <w:p>
      <w:pPr>
        <w:spacing w:before="120" w:beforeLines="50" w:after="240" w:afterLines="100"/>
        <w:jc w:val="center"/>
        <w:outlineLvl w:val="1"/>
        <w:rPr>
          <w:rFonts w:hint="eastAsia" w:ascii="楷体" w:hAnsi="楷体" w:eastAsia="楷体" w:cs="楷体"/>
          <w:b/>
          <w:bCs/>
          <w:color w:val="auto"/>
          <w:sz w:val="30"/>
          <w:szCs w:val="30"/>
        </w:rPr>
      </w:pPr>
      <w:r>
        <w:rPr>
          <w:rFonts w:hint="eastAsia" w:ascii="楷体" w:hAnsi="楷体" w:eastAsia="楷体" w:cs="楷体"/>
          <w:b/>
          <w:bCs/>
          <w:color w:val="auto"/>
          <w:sz w:val="30"/>
          <w:szCs w:val="30"/>
        </w:rPr>
        <w:t>本项目拟投入人员配备一览表</w:t>
      </w:r>
    </w:p>
    <w:tbl>
      <w:tblPr>
        <w:tblStyle w:val="10"/>
        <w:tblW w:w="92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6"/>
        <w:gridCol w:w="1303"/>
        <w:gridCol w:w="1836"/>
        <w:gridCol w:w="980"/>
        <w:gridCol w:w="1496"/>
        <w:gridCol w:w="27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806" w:type="dxa"/>
            <w:tcBorders>
              <w:top w:val="single" w:color="auto" w:sz="12"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序号</w:t>
            </w:r>
          </w:p>
        </w:tc>
        <w:tc>
          <w:tcPr>
            <w:tcW w:w="1303" w:type="dxa"/>
            <w:tcBorders>
              <w:top w:val="single" w:color="auto" w:sz="12"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姓名</w:t>
            </w:r>
          </w:p>
        </w:tc>
        <w:tc>
          <w:tcPr>
            <w:tcW w:w="1836" w:type="dxa"/>
            <w:tcBorders>
              <w:top w:val="single" w:color="auto" w:sz="12"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color w:val="auto"/>
                <w:szCs w:val="24"/>
              </w:rPr>
            </w:pPr>
            <w:r>
              <w:rPr>
                <w:rFonts w:hint="eastAsia" w:ascii="楷体" w:hAnsi="楷体" w:eastAsia="楷体" w:cs="楷体"/>
                <w:color w:val="auto"/>
                <w:kern w:val="2"/>
                <w:szCs w:val="24"/>
              </w:rPr>
              <w:t>身份证号</w:t>
            </w:r>
          </w:p>
        </w:tc>
        <w:tc>
          <w:tcPr>
            <w:tcW w:w="980" w:type="dxa"/>
            <w:tcBorders>
              <w:top w:val="single" w:color="auto" w:sz="12"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color w:val="auto"/>
                <w:szCs w:val="24"/>
              </w:rPr>
            </w:pPr>
            <w:r>
              <w:rPr>
                <w:rFonts w:hint="eastAsia" w:ascii="楷体" w:hAnsi="楷体" w:eastAsia="楷体" w:cs="楷体"/>
                <w:color w:val="auto"/>
                <w:kern w:val="2"/>
                <w:szCs w:val="24"/>
              </w:rPr>
              <w:t>人员</w:t>
            </w:r>
          </w:p>
          <w:p>
            <w:pPr>
              <w:pStyle w:val="9"/>
              <w:spacing w:before="0" w:beforeAutospacing="0" w:after="0" w:afterAutospacing="0"/>
              <w:jc w:val="center"/>
              <w:rPr>
                <w:rFonts w:hint="eastAsia" w:ascii="楷体" w:hAnsi="楷体" w:eastAsia="楷体" w:cs="楷体"/>
                <w:color w:val="auto"/>
                <w:szCs w:val="24"/>
              </w:rPr>
            </w:pPr>
            <w:r>
              <w:rPr>
                <w:rFonts w:hint="eastAsia" w:ascii="楷体" w:hAnsi="楷体" w:eastAsia="楷体" w:cs="楷体"/>
                <w:color w:val="auto"/>
                <w:kern w:val="2"/>
                <w:szCs w:val="24"/>
              </w:rPr>
              <w:t>类别</w:t>
            </w:r>
          </w:p>
        </w:tc>
        <w:tc>
          <w:tcPr>
            <w:tcW w:w="1496" w:type="dxa"/>
            <w:tcBorders>
              <w:top w:val="single" w:color="auto" w:sz="12"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color w:val="auto"/>
                <w:szCs w:val="24"/>
              </w:rPr>
            </w:pPr>
            <w:r>
              <w:rPr>
                <w:rFonts w:hint="eastAsia" w:ascii="楷体" w:hAnsi="楷体" w:eastAsia="楷体" w:cs="楷体"/>
                <w:color w:val="auto"/>
                <w:kern w:val="2"/>
                <w:szCs w:val="24"/>
              </w:rPr>
              <w:t>技术证书名称与级别</w:t>
            </w:r>
          </w:p>
        </w:tc>
        <w:tc>
          <w:tcPr>
            <w:tcW w:w="2789" w:type="dxa"/>
            <w:tcBorders>
              <w:top w:val="single" w:color="auto" w:sz="12"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类似工作经验</w:t>
            </w:r>
          </w:p>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及技术专长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1</w:t>
            </w:r>
          </w:p>
        </w:tc>
        <w:tc>
          <w:tcPr>
            <w:tcW w:w="1303"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lang w:eastAsia="zh-CN"/>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default" w:ascii="楷体" w:hAnsi="楷体" w:eastAsia="楷体" w:cs="楷体"/>
                <w:bCs/>
                <w:color w:val="auto"/>
                <w:szCs w:val="24"/>
                <w:lang w:val="en-US" w:eastAsia="zh-CN"/>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lang w:eastAsia="zh-CN"/>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lang w:eastAsia="zh-CN"/>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2</w:t>
            </w:r>
          </w:p>
        </w:tc>
        <w:tc>
          <w:tcPr>
            <w:tcW w:w="1303"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3</w:t>
            </w:r>
          </w:p>
        </w:tc>
        <w:tc>
          <w:tcPr>
            <w:tcW w:w="1303"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4</w:t>
            </w:r>
          </w:p>
        </w:tc>
        <w:tc>
          <w:tcPr>
            <w:tcW w:w="1303"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5</w:t>
            </w:r>
          </w:p>
        </w:tc>
        <w:tc>
          <w:tcPr>
            <w:tcW w:w="1303"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6</w:t>
            </w:r>
          </w:p>
        </w:tc>
        <w:tc>
          <w:tcPr>
            <w:tcW w:w="1303"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303"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303"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303"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303"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12"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303" w:type="dxa"/>
            <w:tcBorders>
              <w:top w:val="single" w:color="auto" w:sz="6" w:space="0"/>
              <w:left w:val="single" w:color="auto" w:sz="6" w:space="0"/>
              <w:bottom w:val="single" w:color="auto" w:sz="12"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12"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12"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12"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12"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p>
        </w:tc>
      </w:tr>
    </w:tbl>
    <w:p>
      <w:pPr>
        <w:pStyle w:val="9"/>
        <w:spacing w:before="120" w:beforeLines="50" w:beforeAutospacing="0" w:after="0" w:afterAutospacing="0"/>
        <w:ind w:left="-17"/>
        <w:jc w:val="both"/>
        <w:rPr>
          <w:rFonts w:hint="eastAsia" w:ascii="楷体" w:hAnsi="楷体" w:eastAsia="楷体" w:cs="楷体"/>
          <w:b/>
          <w:bCs/>
          <w:color w:val="auto"/>
          <w:kern w:val="2"/>
          <w:szCs w:val="20"/>
        </w:rPr>
      </w:pPr>
    </w:p>
    <w:p>
      <w:pPr>
        <w:pStyle w:val="9"/>
        <w:spacing w:before="120" w:beforeLines="50" w:beforeAutospacing="0" w:after="0" w:afterAutospacing="0"/>
        <w:jc w:val="both"/>
        <w:rPr>
          <w:rFonts w:hint="eastAsia" w:ascii="楷体" w:hAnsi="楷体" w:eastAsia="楷体" w:cs="楷体"/>
          <w:b/>
          <w:bCs/>
          <w:color w:val="auto"/>
          <w:kern w:val="2"/>
          <w:szCs w:val="20"/>
        </w:rPr>
      </w:pPr>
    </w:p>
    <w:p>
      <w:pPr>
        <w:pStyle w:val="9"/>
        <w:spacing w:before="120" w:beforeLines="50" w:beforeAutospacing="0" w:after="0" w:afterAutospacing="0"/>
        <w:ind w:left="-17"/>
        <w:jc w:val="both"/>
        <w:rPr>
          <w:rFonts w:hint="eastAsia" w:ascii="宋体" w:hAnsi="宋体" w:eastAsia="宋体" w:cs="宋体"/>
          <w:b/>
          <w:bCs/>
          <w:color w:val="auto"/>
          <w:sz w:val="28"/>
          <w:szCs w:val="28"/>
          <w:lang w:eastAsia="zh-CN"/>
        </w:rPr>
        <w:sectPr>
          <w:pgSz w:w="12240" w:h="15840"/>
          <w:pgMar w:top="1440" w:right="1800" w:bottom="1440" w:left="1800" w:header="720" w:footer="720" w:gutter="0"/>
          <w:cols w:space="720" w:num="1"/>
          <w:docGrid w:linePitch="326" w:charSpace="0"/>
        </w:sectPr>
      </w:pPr>
      <w:r>
        <w:rPr>
          <w:rFonts w:hint="eastAsia" w:ascii="楷体" w:hAnsi="楷体" w:eastAsia="楷体" w:cs="楷体"/>
          <w:b/>
          <w:bCs/>
          <w:color w:val="auto"/>
          <w:kern w:val="2"/>
          <w:szCs w:val="20"/>
        </w:rPr>
        <w:t>注：1、行数不够请自行添加，招标响应文件中须附相关工作人员的技术证书的复印件；2、列入本表人员如要更换，需经</w:t>
      </w:r>
      <w:r>
        <w:rPr>
          <w:rFonts w:hint="eastAsia" w:ascii="楷体" w:hAnsi="楷体" w:eastAsia="楷体" w:cs="楷体"/>
          <w:b/>
          <w:bCs/>
          <w:color w:val="auto"/>
          <w:kern w:val="2"/>
          <w:szCs w:val="20"/>
          <w:lang w:val="en-US" w:eastAsia="zh-CN"/>
        </w:rPr>
        <w:t>招标</w:t>
      </w:r>
      <w:r>
        <w:rPr>
          <w:rFonts w:hint="eastAsia" w:ascii="楷体" w:hAnsi="楷体" w:eastAsia="楷体" w:cs="楷体"/>
          <w:b/>
          <w:bCs/>
          <w:color w:val="auto"/>
          <w:kern w:val="2"/>
          <w:szCs w:val="20"/>
        </w:rPr>
        <w:t>人同意。擅自更换属违约行为。</w:t>
      </w:r>
    </w:p>
    <w:p>
      <w:pPr>
        <w:spacing w:line="360" w:lineRule="auto"/>
        <w:rPr>
          <w:rFonts w:hint="eastAsia" w:ascii="楷体" w:hAnsi="楷体" w:eastAsia="楷体" w:cs="楷体"/>
          <w:b/>
          <w:bCs/>
          <w:color w:val="auto"/>
          <w:sz w:val="30"/>
          <w:szCs w:val="30"/>
        </w:rPr>
      </w:pPr>
      <w:r>
        <w:rPr>
          <w:rFonts w:hint="eastAsia" w:ascii="楷体" w:hAnsi="楷体" w:eastAsia="楷体" w:cs="楷体"/>
          <w:color w:val="auto"/>
          <w:sz w:val="28"/>
          <w:szCs w:val="28"/>
          <w:lang w:val="en-US" w:eastAsia="zh-CN"/>
        </w:rPr>
        <w:t>附件：5、拟派本项目负责人情况简介：</w:t>
      </w:r>
    </w:p>
    <w:p>
      <w:pPr>
        <w:spacing w:before="360" w:beforeLines="150" w:after="360" w:afterLines="150" w:line="360" w:lineRule="auto"/>
        <w:ind w:firstLine="2711" w:firstLineChars="900"/>
        <w:jc w:val="both"/>
        <w:outlineLvl w:val="1"/>
        <w:rPr>
          <w:rFonts w:hint="eastAsia" w:ascii="楷体" w:hAnsi="楷体" w:eastAsia="楷体" w:cs="楷体"/>
          <w:b/>
          <w:bCs/>
          <w:color w:val="auto"/>
          <w:sz w:val="24"/>
          <w:szCs w:val="24"/>
        </w:rPr>
      </w:pPr>
      <w:r>
        <w:rPr>
          <w:rFonts w:hint="eastAsia" w:ascii="楷体" w:hAnsi="楷体" w:eastAsia="楷体" w:cs="楷体"/>
          <w:b/>
          <w:bCs/>
          <w:color w:val="auto"/>
          <w:sz w:val="30"/>
          <w:szCs w:val="30"/>
        </w:rPr>
        <w:t>拟派本项目负责人情况简介</w:t>
      </w:r>
    </w:p>
    <w:tbl>
      <w:tblPr>
        <w:tblStyle w:val="10"/>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9"/>
        <w:gridCol w:w="1758"/>
        <w:gridCol w:w="5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469" w:type="dxa"/>
            <w:tcBorders>
              <w:top w:val="single" w:color="auto" w:sz="12" w:space="0"/>
              <w:left w:val="single" w:color="auto" w:sz="12" w:space="0"/>
              <w:bottom w:val="single" w:color="auto" w:sz="4" w:space="0"/>
              <w:right w:val="single" w:color="auto" w:sz="4"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姓名</w:t>
            </w:r>
          </w:p>
        </w:tc>
        <w:tc>
          <w:tcPr>
            <w:tcW w:w="1758" w:type="dxa"/>
            <w:tcBorders>
              <w:top w:val="single" w:color="auto" w:sz="12" w:space="0"/>
              <w:left w:val="single" w:color="auto" w:sz="4" w:space="0"/>
              <w:bottom w:val="single" w:color="auto" w:sz="4" w:space="0"/>
              <w:right w:val="single" w:color="auto" w:sz="4" w:space="0"/>
            </w:tcBorders>
            <w:vAlign w:val="center"/>
          </w:tcPr>
          <w:p>
            <w:pPr>
              <w:pStyle w:val="9"/>
              <w:spacing w:before="0" w:beforeAutospacing="0" w:after="0" w:afterAutospacing="0"/>
              <w:jc w:val="both"/>
              <w:rPr>
                <w:rFonts w:hint="eastAsia" w:ascii="楷体" w:hAnsi="楷体" w:eastAsia="楷体" w:cs="楷体"/>
                <w:bCs/>
                <w:color w:val="auto"/>
                <w:szCs w:val="24"/>
                <w:lang w:eastAsia="zh-CN"/>
              </w:rPr>
            </w:pPr>
          </w:p>
        </w:tc>
        <w:tc>
          <w:tcPr>
            <w:tcW w:w="5358" w:type="dxa"/>
            <w:tcBorders>
              <w:top w:val="single" w:color="auto" w:sz="12" w:space="0"/>
              <w:left w:val="single" w:color="auto" w:sz="4" w:space="0"/>
              <w:bottom w:val="single" w:color="auto" w:sz="4" w:space="0"/>
              <w:right w:val="single" w:color="auto" w:sz="12" w:space="0"/>
            </w:tcBorders>
            <w:vAlign w:val="center"/>
          </w:tcPr>
          <w:p>
            <w:pPr>
              <w:pStyle w:val="9"/>
              <w:spacing w:before="0" w:beforeAutospacing="0" w:after="0" w:afterAutospacing="0"/>
              <w:ind w:left="-15"/>
              <w:jc w:val="center"/>
              <w:rPr>
                <w:rFonts w:hint="eastAsia" w:ascii="楷体" w:hAnsi="楷体" w:eastAsia="楷体" w:cs="楷体"/>
                <w:bCs/>
                <w:color w:val="auto"/>
                <w:szCs w:val="24"/>
              </w:rPr>
            </w:pPr>
            <w:r>
              <w:rPr>
                <w:rFonts w:hint="eastAsia" w:ascii="楷体" w:hAnsi="楷体" w:eastAsia="楷体" w:cs="楷体"/>
                <w:bCs/>
                <w:color w:val="auto"/>
                <w:kern w:val="2"/>
                <w:szCs w:val="24"/>
              </w:rPr>
              <w:t>近年工作业绩及承担的主要工作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性别</w:t>
            </w:r>
          </w:p>
        </w:tc>
        <w:tc>
          <w:tcPr>
            <w:tcW w:w="1758" w:type="dxa"/>
            <w:tcBorders>
              <w:top w:val="single" w:color="auto" w:sz="4" w:space="0"/>
              <w:left w:val="single" w:color="auto" w:sz="4" w:space="0"/>
              <w:bottom w:val="single" w:color="auto" w:sz="4" w:space="0"/>
              <w:right w:val="single" w:color="auto" w:sz="4" w:space="0"/>
            </w:tcBorders>
            <w:vAlign w:val="center"/>
          </w:tcPr>
          <w:p>
            <w:pPr>
              <w:pStyle w:val="9"/>
              <w:tabs>
                <w:tab w:val="left" w:pos="722"/>
              </w:tabs>
              <w:spacing w:before="0" w:beforeAutospacing="0" w:after="0" w:afterAutospacing="0"/>
              <w:ind w:left="-15" w:firstLine="2534" w:firstLineChars="1056"/>
              <w:jc w:val="both"/>
              <w:rPr>
                <w:rFonts w:hint="eastAsia" w:ascii="楷体" w:hAnsi="楷体" w:eastAsia="楷体" w:cs="楷体"/>
                <w:bCs/>
                <w:color w:val="auto"/>
                <w:szCs w:val="24"/>
                <w:lang w:eastAsia="zh-CN"/>
              </w:rPr>
            </w:pPr>
            <w:r>
              <w:rPr>
                <w:rFonts w:hint="eastAsia" w:ascii="楷体" w:hAnsi="楷体" w:eastAsia="楷体" w:cs="楷体"/>
                <w:bCs/>
                <w:color w:val="auto"/>
                <w:szCs w:val="24"/>
                <w:lang w:eastAsia="zh-CN"/>
              </w:rPr>
              <w:tab/>
            </w:r>
          </w:p>
        </w:tc>
        <w:tc>
          <w:tcPr>
            <w:tcW w:w="5358" w:type="dxa"/>
            <w:vMerge w:val="restart"/>
            <w:tcBorders>
              <w:top w:val="single" w:color="auto" w:sz="4" w:space="0"/>
              <w:left w:val="single" w:color="auto" w:sz="4" w:space="0"/>
              <w:bottom w:val="single" w:color="auto" w:sz="4" w:space="0"/>
              <w:right w:val="single" w:color="auto" w:sz="12" w:space="0"/>
            </w:tcBorders>
            <w:vAlign w:val="center"/>
          </w:tcPr>
          <w:p>
            <w:pPr>
              <w:pStyle w:val="9"/>
              <w:spacing w:before="0" w:beforeAutospacing="0" w:after="0" w:afterAutospacing="0"/>
              <w:ind w:left="-15" w:firstLine="2534" w:firstLineChars="1056"/>
              <w:jc w:val="both"/>
              <w:rPr>
                <w:rFonts w:hint="eastAsia" w:ascii="楷体" w:hAnsi="楷体" w:eastAsia="楷体" w:cs="楷体"/>
                <w:bCs/>
                <w:color w:val="auto"/>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年龄</w:t>
            </w:r>
          </w:p>
        </w:tc>
        <w:tc>
          <w:tcPr>
            <w:tcW w:w="1758" w:type="dxa"/>
            <w:tcBorders>
              <w:top w:val="single" w:color="auto" w:sz="4" w:space="0"/>
              <w:left w:val="single" w:color="auto" w:sz="4" w:space="0"/>
              <w:bottom w:val="single" w:color="auto" w:sz="4" w:space="0"/>
              <w:right w:val="single" w:color="auto" w:sz="4" w:space="0"/>
            </w:tcBorders>
            <w:vAlign w:val="center"/>
          </w:tcPr>
          <w:p>
            <w:pPr>
              <w:pStyle w:val="9"/>
              <w:spacing w:before="0" w:beforeAutospacing="0" w:after="0" w:afterAutospacing="0"/>
              <w:ind w:left="-15" w:firstLine="2534" w:firstLineChars="1056"/>
              <w:jc w:val="both"/>
              <w:rPr>
                <w:rFonts w:hint="default" w:ascii="楷体" w:hAnsi="楷体" w:eastAsia="楷体" w:cs="楷体"/>
                <w:bCs/>
                <w:color w:val="auto"/>
                <w:szCs w:val="24"/>
                <w:lang w:val="en-US" w:eastAsia="zh-CN"/>
              </w:rPr>
            </w:pPr>
            <w:r>
              <w:rPr>
                <w:rFonts w:hint="eastAsia" w:ascii="楷体" w:hAnsi="楷体" w:eastAsia="楷体" w:cs="楷体"/>
                <w:bCs/>
                <w:color w:val="auto"/>
                <w:szCs w:val="24"/>
                <w:lang w:val="en-US" w:eastAsia="zh-CN"/>
              </w:rPr>
              <w:t>5</w:t>
            </w:r>
          </w:p>
        </w:tc>
        <w:tc>
          <w:tcPr>
            <w:tcW w:w="5358" w:type="dxa"/>
            <w:vMerge w:val="continue"/>
            <w:tcBorders>
              <w:top w:val="single" w:color="auto" w:sz="4" w:space="0"/>
              <w:left w:val="single" w:color="auto" w:sz="4" w:space="0"/>
              <w:bottom w:val="single" w:color="auto" w:sz="4" w:space="0"/>
              <w:right w:val="single" w:color="auto" w:sz="12" w:space="0"/>
            </w:tcBorders>
            <w:vAlign w:val="center"/>
          </w:tcPr>
          <w:p>
            <w:pPr>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职称</w:t>
            </w:r>
          </w:p>
        </w:tc>
        <w:tc>
          <w:tcPr>
            <w:tcW w:w="1758" w:type="dxa"/>
            <w:tcBorders>
              <w:top w:val="single" w:color="auto" w:sz="4" w:space="0"/>
              <w:left w:val="single" w:color="auto" w:sz="4" w:space="0"/>
              <w:bottom w:val="single" w:color="auto" w:sz="4" w:space="0"/>
              <w:right w:val="single" w:color="auto" w:sz="4" w:space="0"/>
            </w:tcBorders>
            <w:vAlign w:val="center"/>
          </w:tcPr>
          <w:p>
            <w:pPr>
              <w:pStyle w:val="9"/>
              <w:tabs>
                <w:tab w:val="left" w:pos="672"/>
              </w:tabs>
              <w:spacing w:before="0" w:beforeAutospacing="0" w:after="0" w:afterAutospacing="0"/>
              <w:ind w:left="-15" w:firstLine="2534" w:firstLineChars="1056"/>
              <w:jc w:val="both"/>
              <w:rPr>
                <w:rFonts w:hint="eastAsia" w:ascii="楷体" w:hAnsi="楷体" w:eastAsia="楷体" w:cs="楷体"/>
                <w:bCs/>
                <w:color w:val="auto"/>
                <w:szCs w:val="24"/>
                <w:lang w:eastAsia="zh-CN"/>
              </w:rPr>
            </w:pPr>
            <w:r>
              <w:rPr>
                <w:rFonts w:hint="eastAsia" w:ascii="楷体" w:hAnsi="楷体" w:eastAsia="楷体" w:cs="楷体"/>
                <w:bCs/>
                <w:color w:val="auto"/>
                <w:szCs w:val="24"/>
                <w:lang w:eastAsia="zh-CN"/>
              </w:rPr>
              <w:tab/>
            </w:r>
          </w:p>
        </w:tc>
        <w:tc>
          <w:tcPr>
            <w:tcW w:w="5358" w:type="dxa"/>
            <w:vMerge w:val="continue"/>
            <w:tcBorders>
              <w:top w:val="single" w:color="auto" w:sz="4" w:space="0"/>
              <w:left w:val="single" w:color="auto" w:sz="4" w:space="0"/>
              <w:bottom w:val="single" w:color="auto" w:sz="4" w:space="0"/>
              <w:right w:val="single" w:color="auto" w:sz="12" w:space="0"/>
            </w:tcBorders>
            <w:vAlign w:val="center"/>
          </w:tcPr>
          <w:p>
            <w:pPr>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9"/>
              <w:spacing w:before="0" w:beforeAutospacing="0" w:after="0" w:afterAutospacing="0"/>
              <w:ind w:left="-15"/>
              <w:jc w:val="center"/>
              <w:rPr>
                <w:rFonts w:hint="eastAsia" w:ascii="楷体" w:hAnsi="楷体" w:eastAsia="楷体" w:cs="楷体"/>
                <w:bCs/>
                <w:color w:val="auto"/>
                <w:szCs w:val="24"/>
              </w:rPr>
            </w:pPr>
            <w:r>
              <w:rPr>
                <w:rFonts w:hint="eastAsia" w:ascii="楷体" w:hAnsi="楷体" w:eastAsia="楷体" w:cs="楷体"/>
                <w:bCs/>
                <w:color w:val="auto"/>
                <w:kern w:val="2"/>
                <w:szCs w:val="24"/>
              </w:rPr>
              <w:t>毕业时间</w:t>
            </w:r>
          </w:p>
        </w:tc>
        <w:tc>
          <w:tcPr>
            <w:tcW w:w="1758" w:type="dxa"/>
            <w:tcBorders>
              <w:top w:val="single" w:color="auto" w:sz="4" w:space="0"/>
              <w:left w:val="single" w:color="auto" w:sz="4" w:space="0"/>
              <w:bottom w:val="single" w:color="auto" w:sz="4" w:space="0"/>
              <w:right w:val="single" w:color="auto" w:sz="4" w:space="0"/>
            </w:tcBorders>
            <w:vAlign w:val="center"/>
          </w:tcPr>
          <w:p>
            <w:pPr>
              <w:pStyle w:val="9"/>
              <w:tabs>
                <w:tab w:val="left" w:pos="397"/>
              </w:tabs>
              <w:spacing w:before="0" w:beforeAutospacing="0" w:after="0" w:afterAutospacing="0"/>
              <w:ind w:left="-15" w:firstLine="2534" w:firstLineChars="1056"/>
              <w:jc w:val="both"/>
              <w:rPr>
                <w:rFonts w:hint="default" w:ascii="楷体" w:hAnsi="楷体" w:eastAsia="楷体" w:cs="楷体"/>
                <w:bCs/>
                <w:color w:val="auto"/>
                <w:szCs w:val="24"/>
                <w:lang w:val="en-US" w:eastAsia="zh-CN"/>
              </w:rPr>
            </w:pPr>
            <w:r>
              <w:rPr>
                <w:rFonts w:hint="eastAsia" w:ascii="楷体" w:hAnsi="楷体" w:eastAsia="楷体" w:cs="楷体"/>
                <w:bCs/>
                <w:color w:val="auto"/>
                <w:szCs w:val="24"/>
                <w:lang w:eastAsia="zh-CN"/>
              </w:rPr>
              <w:tab/>
            </w:r>
          </w:p>
        </w:tc>
        <w:tc>
          <w:tcPr>
            <w:tcW w:w="5358" w:type="dxa"/>
            <w:vMerge w:val="continue"/>
            <w:tcBorders>
              <w:top w:val="single" w:color="auto" w:sz="4" w:space="0"/>
              <w:left w:val="single" w:color="auto" w:sz="4" w:space="0"/>
              <w:bottom w:val="single" w:color="auto" w:sz="4" w:space="0"/>
              <w:right w:val="single" w:color="auto" w:sz="12" w:space="0"/>
            </w:tcBorders>
            <w:vAlign w:val="center"/>
          </w:tcPr>
          <w:p>
            <w:pPr>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9"/>
              <w:spacing w:before="0" w:beforeAutospacing="0" w:after="0" w:afterAutospacing="0"/>
              <w:ind w:left="-15"/>
              <w:jc w:val="center"/>
              <w:rPr>
                <w:rFonts w:hint="eastAsia" w:ascii="楷体" w:hAnsi="楷体" w:eastAsia="楷体" w:cs="楷体"/>
                <w:bCs/>
                <w:color w:val="auto"/>
                <w:szCs w:val="24"/>
              </w:rPr>
            </w:pPr>
            <w:r>
              <w:rPr>
                <w:rFonts w:hint="eastAsia" w:ascii="楷体" w:hAnsi="楷体" w:eastAsia="楷体" w:cs="楷体"/>
                <w:bCs/>
                <w:color w:val="auto"/>
                <w:kern w:val="2"/>
                <w:szCs w:val="24"/>
              </w:rPr>
              <w:t>所学专业</w:t>
            </w:r>
          </w:p>
        </w:tc>
        <w:tc>
          <w:tcPr>
            <w:tcW w:w="1758" w:type="dxa"/>
            <w:tcBorders>
              <w:top w:val="single" w:color="auto" w:sz="4" w:space="0"/>
              <w:left w:val="single" w:color="auto" w:sz="4" w:space="0"/>
              <w:bottom w:val="single" w:color="auto" w:sz="4" w:space="0"/>
              <w:right w:val="single" w:color="auto" w:sz="4" w:space="0"/>
            </w:tcBorders>
            <w:vAlign w:val="center"/>
          </w:tcPr>
          <w:p>
            <w:pPr>
              <w:pStyle w:val="9"/>
              <w:spacing w:before="0" w:beforeAutospacing="0" w:after="0" w:afterAutospacing="0"/>
              <w:ind w:left="-15" w:firstLine="2534" w:firstLineChars="1056"/>
              <w:jc w:val="both"/>
              <w:rPr>
                <w:rFonts w:hint="eastAsia" w:ascii="楷体" w:hAnsi="楷体" w:eastAsia="楷体" w:cs="楷体"/>
                <w:bCs/>
                <w:color w:val="auto"/>
                <w:szCs w:val="24"/>
                <w:lang w:eastAsia="zh-CN"/>
              </w:rPr>
            </w:pPr>
            <w:r>
              <w:rPr>
                <w:rFonts w:hint="eastAsia" w:ascii="楷体" w:hAnsi="楷体" w:eastAsia="楷体" w:cs="楷体"/>
                <w:bCs/>
                <w:color w:val="auto"/>
                <w:szCs w:val="24"/>
                <w:lang w:eastAsia="zh-CN"/>
              </w:rPr>
              <w:t>工</w:t>
            </w:r>
          </w:p>
        </w:tc>
        <w:tc>
          <w:tcPr>
            <w:tcW w:w="5358" w:type="dxa"/>
            <w:vMerge w:val="continue"/>
            <w:tcBorders>
              <w:top w:val="single" w:color="auto" w:sz="4" w:space="0"/>
              <w:left w:val="single" w:color="auto" w:sz="4" w:space="0"/>
              <w:bottom w:val="single" w:color="auto" w:sz="4" w:space="0"/>
              <w:right w:val="single" w:color="auto" w:sz="12" w:space="0"/>
            </w:tcBorders>
            <w:vAlign w:val="center"/>
          </w:tcPr>
          <w:p>
            <w:pPr>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学历</w:t>
            </w:r>
          </w:p>
        </w:tc>
        <w:tc>
          <w:tcPr>
            <w:tcW w:w="1758" w:type="dxa"/>
            <w:tcBorders>
              <w:top w:val="single" w:color="auto" w:sz="4" w:space="0"/>
              <w:left w:val="single" w:color="auto" w:sz="4" w:space="0"/>
              <w:bottom w:val="single" w:color="auto" w:sz="4" w:space="0"/>
              <w:right w:val="single" w:color="auto" w:sz="4" w:space="0"/>
            </w:tcBorders>
            <w:vAlign w:val="center"/>
          </w:tcPr>
          <w:p>
            <w:pPr>
              <w:pStyle w:val="9"/>
              <w:spacing w:before="0" w:beforeAutospacing="0" w:after="0" w:afterAutospacing="0"/>
              <w:ind w:left="-15" w:firstLine="2534" w:firstLineChars="1056"/>
              <w:jc w:val="both"/>
              <w:rPr>
                <w:rFonts w:hint="eastAsia" w:ascii="楷体" w:hAnsi="楷体" w:eastAsia="楷体" w:cs="楷体"/>
                <w:bCs/>
                <w:color w:val="auto"/>
                <w:szCs w:val="24"/>
                <w:lang w:eastAsia="zh-CN"/>
              </w:rPr>
            </w:pPr>
            <w:r>
              <w:rPr>
                <w:rFonts w:hint="eastAsia" w:ascii="楷体" w:hAnsi="楷体" w:eastAsia="楷体" w:cs="楷体"/>
                <w:bCs/>
                <w:color w:val="auto"/>
                <w:szCs w:val="24"/>
                <w:lang w:eastAsia="zh-CN"/>
              </w:rPr>
              <w:t>中</w:t>
            </w:r>
          </w:p>
        </w:tc>
        <w:tc>
          <w:tcPr>
            <w:tcW w:w="5358" w:type="dxa"/>
            <w:vMerge w:val="continue"/>
            <w:tcBorders>
              <w:top w:val="single" w:color="auto" w:sz="4" w:space="0"/>
              <w:left w:val="single" w:color="auto" w:sz="4" w:space="0"/>
              <w:bottom w:val="single" w:color="auto" w:sz="4" w:space="0"/>
              <w:right w:val="single" w:color="auto" w:sz="12" w:space="0"/>
            </w:tcBorders>
            <w:vAlign w:val="center"/>
          </w:tcPr>
          <w:p>
            <w:pPr>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9"/>
              <w:spacing w:before="0" w:beforeAutospacing="0" w:after="0" w:afterAutospacing="0"/>
              <w:ind w:left="-15"/>
              <w:jc w:val="center"/>
              <w:rPr>
                <w:rFonts w:hint="eastAsia" w:ascii="楷体" w:hAnsi="楷体" w:eastAsia="楷体" w:cs="楷体"/>
                <w:bCs/>
                <w:color w:val="auto"/>
                <w:szCs w:val="24"/>
              </w:rPr>
            </w:pPr>
            <w:r>
              <w:rPr>
                <w:rFonts w:hint="eastAsia" w:ascii="楷体" w:hAnsi="楷体" w:eastAsia="楷体" w:cs="楷体"/>
                <w:bCs/>
                <w:color w:val="auto"/>
                <w:kern w:val="2"/>
                <w:szCs w:val="24"/>
              </w:rPr>
              <w:t>证书名称</w:t>
            </w:r>
          </w:p>
        </w:tc>
        <w:tc>
          <w:tcPr>
            <w:tcW w:w="1758" w:type="dxa"/>
            <w:tcBorders>
              <w:top w:val="single" w:color="auto" w:sz="4" w:space="0"/>
              <w:left w:val="single" w:color="auto" w:sz="4" w:space="0"/>
              <w:bottom w:val="single" w:color="auto" w:sz="4" w:space="0"/>
              <w:right w:val="single" w:color="auto" w:sz="4" w:space="0"/>
            </w:tcBorders>
            <w:vAlign w:val="center"/>
          </w:tcPr>
          <w:p>
            <w:pPr>
              <w:pStyle w:val="9"/>
              <w:spacing w:before="0" w:beforeAutospacing="0" w:after="0" w:afterAutospacing="0"/>
              <w:ind w:left="-15" w:firstLine="2534" w:firstLineChars="1056"/>
              <w:jc w:val="both"/>
              <w:rPr>
                <w:rFonts w:hint="eastAsia" w:ascii="楷体" w:hAnsi="楷体" w:eastAsia="楷体" w:cs="楷体"/>
                <w:bCs/>
                <w:color w:val="auto"/>
                <w:szCs w:val="24"/>
                <w:lang w:eastAsia="zh-CN"/>
              </w:rPr>
            </w:pPr>
            <w:r>
              <w:rPr>
                <w:rFonts w:hint="eastAsia" w:ascii="楷体" w:hAnsi="楷体" w:eastAsia="楷体" w:cs="楷体"/>
                <w:bCs/>
                <w:color w:val="auto"/>
                <w:szCs w:val="24"/>
                <w:lang w:eastAsia="zh-CN"/>
              </w:rPr>
              <w:t>建</w:t>
            </w:r>
          </w:p>
        </w:tc>
        <w:tc>
          <w:tcPr>
            <w:tcW w:w="5358" w:type="dxa"/>
            <w:vMerge w:val="continue"/>
            <w:tcBorders>
              <w:top w:val="single" w:color="auto" w:sz="4" w:space="0"/>
              <w:left w:val="single" w:color="auto" w:sz="4" w:space="0"/>
              <w:bottom w:val="single" w:color="auto" w:sz="4" w:space="0"/>
              <w:right w:val="single" w:color="auto" w:sz="12" w:space="0"/>
            </w:tcBorders>
            <w:vAlign w:val="center"/>
          </w:tcPr>
          <w:p>
            <w:pPr>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9"/>
              <w:spacing w:before="0" w:beforeAutospacing="0" w:after="0" w:afterAutospacing="0"/>
              <w:ind w:left="-15"/>
              <w:jc w:val="center"/>
              <w:rPr>
                <w:rFonts w:hint="eastAsia" w:ascii="楷体" w:hAnsi="楷体" w:eastAsia="楷体" w:cs="楷体"/>
                <w:bCs/>
                <w:color w:val="auto"/>
                <w:szCs w:val="24"/>
              </w:rPr>
            </w:pPr>
            <w:r>
              <w:rPr>
                <w:rFonts w:hint="eastAsia" w:ascii="楷体" w:hAnsi="楷体" w:eastAsia="楷体" w:cs="楷体"/>
                <w:bCs/>
                <w:color w:val="auto"/>
                <w:kern w:val="2"/>
                <w:szCs w:val="24"/>
              </w:rPr>
              <w:t>其他专业资质</w:t>
            </w:r>
          </w:p>
        </w:tc>
        <w:tc>
          <w:tcPr>
            <w:tcW w:w="1758" w:type="dxa"/>
            <w:tcBorders>
              <w:top w:val="single" w:color="auto" w:sz="4" w:space="0"/>
              <w:left w:val="single" w:color="auto" w:sz="4" w:space="0"/>
              <w:bottom w:val="single" w:color="auto" w:sz="4" w:space="0"/>
              <w:right w:val="single" w:color="auto" w:sz="4" w:space="0"/>
            </w:tcBorders>
            <w:vAlign w:val="center"/>
          </w:tcPr>
          <w:p>
            <w:pPr>
              <w:pStyle w:val="9"/>
              <w:spacing w:before="0" w:beforeAutospacing="0" w:after="0" w:afterAutospacing="0"/>
              <w:ind w:left="-15" w:firstLine="2534" w:firstLineChars="1056"/>
              <w:jc w:val="both"/>
              <w:rPr>
                <w:rFonts w:hint="eastAsia" w:ascii="楷体" w:hAnsi="楷体" w:eastAsia="楷体" w:cs="楷体"/>
                <w:bCs/>
                <w:color w:val="auto"/>
                <w:szCs w:val="24"/>
              </w:rPr>
            </w:pPr>
          </w:p>
        </w:tc>
        <w:tc>
          <w:tcPr>
            <w:tcW w:w="5358" w:type="dxa"/>
            <w:vMerge w:val="continue"/>
            <w:tcBorders>
              <w:top w:val="single" w:color="auto" w:sz="4" w:space="0"/>
              <w:left w:val="single" w:color="auto" w:sz="4" w:space="0"/>
              <w:bottom w:val="single" w:color="auto" w:sz="4" w:space="0"/>
              <w:right w:val="single" w:color="auto" w:sz="12" w:space="0"/>
            </w:tcBorders>
            <w:vAlign w:val="center"/>
          </w:tcPr>
          <w:p>
            <w:pPr>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9"/>
              <w:spacing w:before="0" w:beforeAutospacing="0" w:after="0" w:afterAutospacing="0"/>
              <w:ind w:left="-15"/>
              <w:jc w:val="center"/>
              <w:rPr>
                <w:rFonts w:hint="eastAsia" w:ascii="楷体" w:hAnsi="楷体" w:eastAsia="楷体" w:cs="楷体"/>
                <w:bCs/>
                <w:color w:val="auto"/>
                <w:szCs w:val="24"/>
              </w:rPr>
            </w:pPr>
            <w:r>
              <w:rPr>
                <w:rFonts w:hint="eastAsia" w:ascii="楷体" w:hAnsi="楷体" w:eastAsia="楷体" w:cs="楷体"/>
                <w:bCs/>
                <w:color w:val="auto"/>
                <w:kern w:val="2"/>
                <w:szCs w:val="24"/>
              </w:rPr>
              <w:t>联系电话</w:t>
            </w:r>
          </w:p>
        </w:tc>
        <w:tc>
          <w:tcPr>
            <w:tcW w:w="1758" w:type="dxa"/>
            <w:tcBorders>
              <w:top w:val="single" w:color="auto" w:sz="4" w:space="0"/>
              <w:left w:val="single" w:color="auto" w:sz="4" w:space="0"/>
              <w:bottom w:val="single" w:color="auto" w:sz="4" w:space="0"/>
              <w:right w:val="single" w:color="auto" w:sz="4" w:space="0"/>
            </w:tcBorders>
            <w:vAlign w:val="center"/>
          </w:tcPr>
          <w:p>
            <w:pPr>
              <w:pStyle w:val="9"/>
              <w:spacing w:before="0" w:beforeAutospacing="0" w:after="0" w:afterAutospacing="0"/>
              <w:ind w:left="-15" w:firstLine="2534" w:firstLineChars="1056"/>
              <w:jc w:val="both"/>
              <w:rPr>
                <w:rFonts w:hint="default" w:ascii="楷体" w:hAnsi="楷体" w:eastAsia="楷体" w:cs="楷体"/>
                <w:bCs/>
                <w:color w:val="auto"/>
                <w:szCs w:val="24"/>
                <w:lang w:val="en-US" w:eastAsia="zh-CN"/>
              </w:rPr>
            </w:pPr>
            <w:r>
              <w:rPr>
                <w:rFonts w:hint="eastAsia" w:ascii="楷体" w:hAnsi="楷体" w:eastAsia="楷体" w:cs="楷体"/>
                <w:bCs/>
                <w:color w:val="auto"/>
                <w:szCs w:val="24"/>
                <w:lang w:val="en-US" w:eastAsia="zh-CN"/>
              </w:rPr>
              <w:t>1</w:t>
            </w:r>
          </w:p>
        </w:tc>
        <w:tc>
          <w:tcPr>
            <w:tcW w:w="5358" w:type="dxa"/>
            <w:vMerge w:val="continue"/>
            <w:tcBorders>
              <w:top w:val="single" w:color="auto" w:sz="4" w:space="0"/>
              <w:left w:val="single" w:color="auto" w:sz="4" w:space="0"/>
              <w:bottom w:val="single" w:color="auto" w:sz="4" w:space="0"/>
              <w:right w:val="single" w:color="auto" w:sz="12" w:space="0"/>
            </w:tcBorders>
            <w:vAlign w:val="center"/>
          </w:tcPr>
          <w:p>
            <w:pPr>
              <w:spacing w:before="0" w:beforeAutospacing="0" w:after="0" w:afterAutospacing="0"/>
              <w:ind w:left="0" w:right="0"/>
              <w:rPr>
                <w:rFonts w:ascii="Calibri" w:hAnsi="Calibri" w:eastAsia="宋体" w:cs="Times New Roman"/>
                <w:color w:val="auto"/>
              </w:rPr>
            </w:pPr>
          </w:p>
        </w:tc>
      </w:tr>
    </w:tbl>
    <w:p>
      <w:pPr>
        <w:pStyle w:val="9"/>
        <w:spacing w:before="0" w:beforeAutospacing="0" w:after="0" w:afterAutospacing="0" w:line="360" w:lineRule="auto"/>
        <w:jc w:val="both"/>
        <w:rPr>
          <w:rFonts w:hint="eastAsia" w:ascii="楷体" w:hAnsi="楷体" w:eastAsia="楷体" w:cs="楷体"/>
          <w:b/>
          <w:bCs/>
          <w:color w:val="auto"/>
          <w:kern w:val="2"/>
          <w:szCs w:val="24"/>
        </w:rPr>
      </w:pPr>
    </w:p>
    <w:p>
      <w:pPr>
        <w:rPr>
          <w:rFonts w:hint="eastAsia" w:ascii="楷体" w:hAnsi="楷体" w:eastAsia="楷体" w:cs="楷体"/>
          <w:bCs/>
          <w:color w:val="auto"/>
          <w:kern w:val="2"/>
          <w:szCs w:val="20"/>
          <w:lang w:val="en-US" w:eastAsia="zh-CN"/>
        </w:rPr>
      </w:pPr>
      <w:r>
        <w:rPr>
          <w:rFonts w:hint="eastAsia" w:ascii="楷体" w:hAnsi="楷体" w:eastAsia="楷体" w:cs="楷体"/>
          <w:b/>
          <w:bCs/>
          <w:color w:val="auto"/>
          <w:kern w:val="2"/>
          <w:szCs w:val="24"/>
        </w:rPr>
        <w:t>注：</w:t>
      </w:r>
      <w:r>
        <w:rPr>
          <w:rFonts w:hint="eastAsia" w:ascii="楷体" w:hAnsi="楷体" w:eastAsia="楷体" w:cs="楷体"/>
          <w:bCs/>
          <w:color w:val="auto"/>
          <w:kern w:val="2"/>
          <w:szCs w:val="24"/>
        </w:rPr>
        <w:t>1、列入上表人员必须为投标人正式员工，证明材料：须提供能同时反映单位名称及人员姓名的</w:t>
      </w:r>
      <w:r>
        <w:rPr>
          <w:rFonts w:hint="eastAsia" w:ascii="楷体" w:hAnsi="楷体" w:eastAsia="楷体" w:cs="楷体"/>
          <w:b/>
          <w:bCs/>
          <w:color w:val="auto"/>
          <w:kern w:val="2"/>
          <w:szCs w:val="24"/>
        </w:rPr>
        <w:t>社保缴纳证明材料</w:t>
      </w:r>
      <w:r>
        <w:rPr>
          <w:rFonts w:hint="eastAsia" w:ascii="楷体" w:hAnsi="楷体" w:eastAsia="楷体" w:cs="楷体"/>
          <w:bCs/>
          <w:color w:val="auto"/>
          <w:kern w:val="2"/>
          <w:szCs w:val="24"/>
        </w:rPr>
        <w:t>。2、拟派本项目负责人填写，后附</w:t>
      </w:r>
      <w:r>
        <w:rPr>
          <w:rFonts w:hint="eastAsia" w:ascii="楷体" w:hAnsi="楷体" w:eastAsia="楷体" w:cs="楷体"/>
          <w:color w:val="auto"/>
          <w:kern w:val="2"/>
          <w:szCs w:val="24"/>
        </w:rPr>
        <w:t>相关证书复印件，原件携带备查。</w:t>
      </w:r>
      <w:r>
        <w:rPr>
          <w:rFonts w:hint="eastAsia" w:ascii="楷体" w:hAnsi="楷体" w:eastAsia="楷体" w:cs="楷体"/>
          <w:bCs/>
          <w:color w:val="auto"/>
          <w:kern w:val="2"/>
          <w:szCs w:val="20"/>
        </w:rPr>
        <w:t>3、列入上表人员如要更换，需经</w:t>
      </w:r>
      <w:r>
        <w:rPr>
          <w:rFonts w:hint="eastAsia" w:ascii="楷体" w:hAnsi="楷体" w:eastAsia="楷体" w:cs="楷体"/>
          <w:bCs/>
          <w:color w:val="auto"/>
          <w:kern w:val="2"/>
          <w:szCs w:val="20"/>
          <w:lang w:val="en-US" w:eastAsia="zh-CN"/>
        </w:rPr>
        <w:t>招标</w:t>
      </w:r>
      <w:r>
        <w:rPr>
          <w:rFonts w:hint="eastAsia" w:ascii="楷体" w:hAnsi="楷体" w:eastAsia="楷体" w:cs="楷体"/>
          <w:bCs/>
          <w:color w:val="auto"/>
          <w:kern w:val="2"/>
          <w:szCs w:val="20"/>
        </w:rPr>
        <w:t>人同意。擅自更换属违约</w:t>
      </w:r>
      <w:r>
        <w:rPr>
          <w:rFonts w:hint="eastAsia" w:ascii="楷体" w:hAnsi="楷体" w:eastAsia="楷体" w:cs="楷体"/>
          <w:bCs/>
          <w:color w:val="auto"/>
          <w:kern w:val="2"/>
          <w:szCs w:val="20"/>
          <w:lang w:val="en-US" w:eastAsia="zh-CN"/>
        </w:rPr>
        <w:t>行为。</w:t>
      </w:r>
    </w:p>
    <w:p>
      <w:pPr>
        <w:pStyle w:val="5"/>
        <w:rPr>
          <w:rFonts w:hint="eastAsia" w:ascii="楷体" w:hAnsi="楷体" w:eastAsia="楷体" w:cs="楷体"/>
          <w:bCs/>
          <w:color w:val="auto"/>
          <w:kern w:val="2"/>
          <w:szCs w:val="20"/>
          <w:lang w:val="en-US" w:eastAsia="zh-CN"/>
        </w:rPr>
      </w:pPr>
    </w:p>
    <w:p>
      <w:pPr>
        <w:rPr>
          <w:rFonts w:hint="eastAsia" w:ascii="楷体" w:hAnsi="楷体" w:eastAsia="楷体" w:cs="楷体"/>
          <w:bCs/>
          <w:color w:val="auto"/>
          <w:kern w:val="2"/>
          <w:szCs w:val="20"/>
          <w:lang w:val="en-US" w:eastAsia="zh-CN"/>
        </w:rPr>
      </w:pPr>
    </w:p>
    <w:p>
      <w:pPr>
        <w:rPr>
          <w:rFonts w:hint="eastAsia"/>
          <w:lang w:val="en-US" w:eastAsia="zh-CN"/>
        </w:rPr>
      </w:pPr>
    </w:p>
    <w:p>
      <w:pPr>
        <w:rPr>
          <w:rFonts w:hint="eastAsia"/>
          <w:lang w:val="en-US" w:eastAsia="zh-CN"/>
        </w:rPr>
      </w:pP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br w:type="page"/>
      </w:r>
    </w:p>
    <w:p>
      <w:pPr>
        <w:tabs>
          <w:tab w:val="left" w:pos="2565"/>
        </w:tabs>
        <w:spacing w:line="600" w:lineRule="exact"/>
        <w:jc w:val="both"/>
        <w:rPr>
          <w:rFonts w:hint="eastAsia" w:ascii="方正小标宋简体" w:hAnsi="方正小标宋简体" w:eastAsia="方正小标宋简体" w:cs="方正小标宋简体"/>
          <w:b w:val="0"/>
          <w:bCs/>
          <w:color w:val="auto"/>
          <w:kern w:val="0"/>
          <w:sz w:val="44"/>
          <w:szCs w:val="44"/>
          <w:lang w:val="en-US" w:eastAsia="zh-CN" w:bidi="ar-SA"/>
        </w:rPr>
      </w:pPr>
      <w:r>
        <w:rPr>
          <w:rFonts w:hint="eastAsia" w:ascii="方正小标宋简体" w:hAnsi="方正小标宋简体" w:eastAsia="方正小标宋简体" w:cs="方正小标宋简体"/>
          <w:b w:val="0"/>
          <w:bCs/>
          <w:color w:val="auto"/>
          <w:kern w:val="0"/>
          <w:sz w:val="44"/>
          <w:szCs w:val="44"/>
          <w:lang w:val="en-US" w:eastAsia="zh-CN" w:bidi="ar-SA"/>
        </w:rPr>
        <w:t xml:space="preserve">     索普集团供应商负面清单管理规定</w:t>
      </w:r>
    </w:p>
    <w:p>
      <w:pPr>
        <w:tabs>
          <w:tab w:val="left" w:pos="2565"/>
        </w:tabs>
        <w:spacing w:line="600" w:lineRule="exact"/>
        <w:jc w:val="center"/>
        <w:rPr>
          <w:rFonts w:hint="eastAsia" w:ascii="方正小标宋简体" w:hAnsi="方正小标宋简体" w:eastAsia="方正小标宋简体" w:cs="方正小标宋简体"/>
          <w:b w:val="0"/>
          <w:bCs/>
          <w:color w:val="auto"/>
          <w:sz w:val="44"/>
          <w:szCs w:val="44"/>
          <w:u w:val="none"/>
          <w:lang w:eastAsia="zh-CN"/>
        </w:rPr>
      </w:pPr>
      <w:r>
        <w:rPr>
          <w:rFonts w:hint="eastAsia" w:ascii="方正小标宋简体" w:hAnsi="方正小标宋简体" w:eastAsia="方正小标宋简体" w:cs="方正小标宋简体"/>
          <w:b w:val="0"/>
          <w:bCs/>
          <w:color w:val="auto"/>
          <w:sz w:val="44"/>
          <w:szCs w:val="44"/>
          <w:u w:val="none"/>
          <w:lang w:eastAsia="zh-CN"/>
        </w:rPr>
        <w:t>（</w:t>
      </w:r>
      <w:r>
        <w:rPr>
          <w:rFonts w:hint="eastAsia" w:ascii="方正小标宋简体" w:hAnsi="方正小标宋简体" w:eastAsia="方正小标宋简体" w:cs="方正小标宋简体"/>
          <w:b w:val="0"/>
          <w:bCs/>
          <w:color w:val="auto"/>
          <w:sz w:val="44"/>
          <w:szCs w:val="44"/>
          <w:u w:val="none"/>
          <w:lang w:val="en-US" w:eastAsia="zh-CN"/>
        </w:rPr>
        <w:t>2023年修订版</w:t>
      </w:r>
      <w:r>
        <w:rPr>
          <w:rFonts w:hint="eastAsia" w:ascii="方正小标宋简体" w:hAnsi="方正小标宋简体" w:eastAsia="方正小标宋简体" w:cs="方正小标宋简体"/>
          <w:b w:val="0"/>
          <w:bCs/>
          <w:color w:val="auto"/>
          <w:sz w:val="44"/>
          <w:szCs w:val="44"/>
          <w:u w:val="none"/>
          <w:lang w:eastAsia="zh-CN"/>
        </w:rPr>
        <w:t>）</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rightChars="0"/>
        <w:jc w:val="both"/>
        <w:textAlignment w:val="auto"/>
        <w:outlineLvl w:val="9"/>
        <w:rPr>
          <w:rFonts w:hint="eastAsia" w:ascii="黑体" w:hAnsi="黑体" w:eastAsia="黑体"/>
          <w:b w:val="0"/>
          <w:bCs/>
          <w:color w:val="auto"/>
          <w:sz w:val="34"/>
          <w:szCs w:val="34"/>
          <w:lang w:eastAsia="zh-CN"/>
        </w:rPr>
      </w:pP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rightChars="0"/>
        <w:jc w:val="center"/>
        <w:textAlignment w:val="auto"/>
        <w:outlineLvl w:val="9"/>
        <w:rPr>
          <w:rFonts w:hint="eastAsia" w:ascii="仿宋_GB2312" w:hAnsi="仿宋" w:eastAsia="黑体"/>
          <w:b w:val="0"/>
          <w:bCs/>
          <w:color w:val="auto"/>
          <w:sz w:val="34"/>
          <w:szCs w:val="34"/>
          <w:lang w:eastAsia="zh-CN"/>
        </w:rPr>
      </w:pPr>
      <w:r>
        <w:rPr>
          <w:rFonts w:hint="eastAsia" w:ascii="黑体" w:hAnsi="黑体" w:eastAsia="黑体"/>
          <w:b w:val="0"/>
          <w:bCs/>
          <w:color w:val="auto"/>
          <w:sz w:val="34"/>
          <w:szCs w:val="34"/>
          <w:lang w:eastAsia="zh-CN"/>
        </w:rPr>
        <w:t>第一章</w:t>
      </w:r>
      <w:r>
        <w:rPr>
          <w:rFonts w:hint="eastAsia" w:ascii="黑体" w:hAnsi="黑体" w:eastAsia="黑体"/>
          <w:b w:val="0"/>
          <w:bCs/>
          <w:color w:val="auto"/>
          <w:sz w:val="34"/>
          <w:szCs w:val="34"/>
          <w:lang w:val="en-US" w:eastAsia="zh-CN"/>
        </w:rPr>
        <w:t xml:space="preserve"> </w:t>
      </w:r>
      <w:r>
        <w:rPr>
          <w:rFonts w:hint="eastAsia" w:ascii="黑体" w:hAnsi="黑体" w:eastAsia="黑体"/>
          <w:b w:val="0"/>
          <w:bCs/>
          <w:color w:val="auto"/>
          <w:sz w:val="34"/>
          <w:szCs w:val="34"/>
          <w:lang w:eastAsia="zh-CN"/>
        </w:rPr>
        <w:t>总则</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3" w:firstLineChars="200"/>
        <w:textAlignment w:val="auto"/>
        <w:outlineLvl w:val="9"/>
        <w:rPr>
          <w:rFonts w:hint="eastAsia" w:ascii="仿宋_GB2312" w:hAnsi="仿宋" w:eastAsia="仿宋_GB2312"/>
          <w:b w:val="0"/>
          <w:bCs/>
          <w:color w:val="auto"/>
          <w:sz w:val="34"/>
          <w:szCs w:val="34"/>
        </w:rPr>
      </w:pPr>
      <w:r>
        <w:rPr>
          <w:rFonts w:hint="eastAsia" w:ascii="仿宋_GB2312" w:hAnsi="楷体" w:eastAsia="仿宋_GB2312" w:cs="Times New Roman"/>
          <w:b/>
          <w:bCs w:val="0"/>
          <w:color w:val="auto"/>
          <w:sz w:val="34"/>
          <w:szCs w:val="34"/>
          <w:lang w:eastAsia="zh-CN"/>
        </w:rPr>
        <w:t>第一条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b w:val="0"/>
          <w:bCs/>
          <w:color w:val="auto"/>
          <w:sz w:val="34"/>
          <w:szCs w:val="34"/>
        </w:rPr>
        <w:t>凡按国家标准及相关准则或规定组织生产销售的物资供应商</w:t>
      </w:r>
      <w:r>
        <w:rPr>
          <w:rFonts w:hint="eastAsia" w:ascii="仿宋_GB2312" w:hAnsi="仿宋" w:eastAsia="仿宋_GB2312"/>
          <w:b w:val="0"/>
          <w:bCs/>
          <w:color w:val="auto"/>
          <w:sz w:val="34"/>
          <w:szCs w:val="34"/>
          <w:lang w:eastAsia="zh-CN"/>
        </w:rPr>
        <w:t>、服务提供商或</w:t>
      </w:r>
      <w:r>
        <w:rPr>
          <w:rFonts w:hint="eastAsia" w:ascii="仿宋" w:hAnsi="仿宋" w:eastAsia="仿宋"/>
          <w:b w:val="0"/>
          <w:bCs/>
          <w:color w:val="auto"/>
          <w:sz w:val="34"/>
          <w:szCs w:val="34"/>
          <w:lang w:val="en-US" w:eastAsia="zh-CN"/>
        </w:rPr>
        <w:t>施工承包</w:t>
      </w:r>
      <w:r>
        <w:rPr>
          <w:rFonts w:hint="eastAsia" w:ascii="仿宋_GB2312" w:hAnsi="仿宋" w:eastAsia="仿宋_GB2312"/>
          <w:b w:val="0"/>
          <w:bCs/>
          <w:color w:val="auto"/>
          <w:sz w:val="34"/>
          <w:szCs w:val="34"/>
          <w:lang w:eastAsia="zh-CN"/>
        </w:rPr>
        <w:t>商</w:t>
      </w:r>
      <w:r>
        <w:rPr>
          <w:rFonts w:hint="eastAsia" w:ascii="仿宋_GB2312" w:hAnsi="仿宋" w:eastAsia="仿宋_GB2312"/>
          <w:b w:val="0"/>
          <w:bCs/>
          <w:color w:val="auto"/>
          <w:sz w:val="34"/>
          <w:szCs w:val="34"/>
        </w:rPr>
        <w:t>，</w:t>
      </w:r>
      <w:r>
        <w:rPr>
          <w:rFonts w:hint="eastAsia" w:ascii="仿宋_GB2312" w:hAnsi="仿宋" w:eastAsia="仿宋_GB2312"/>
          <w:b w:val="0"/>
          <w:bCs/>
          <w:color w:val="auto"/>
          <w:sz w:val="34"/>
          <w:szCs w:val="34"/>
          <w:lang w:eastAsia="zh-CN"/>
        </w:rPr>
        <w:t>其</w:t>
      </w:r>
      <w:r>
        <w:rPr>
          <w:rFonts w:hint="eastAsia" w:ascii="仿宋_GB2312" w:hAnsi="仿宋" w:eastAsia="仿宋_GB2312"/>
          <w:b w:val="0"/>
          <w:bCs/>
          <w:color w:val="auto"/>
          <w:sz w:val="34"/>
          <w:szCs w:val="34"/>
        </w:rPr>
        <w:t>资质证照齐全且满足我司</w:t>
      </w:r>
      <w:r>
        <w:rPr>
          <w:rFonts w:hint="eastAsia" w:ascii="仿宋_GB2312" w:hAnsi="仿宋" w:eastAsia="仿宋_GB2312"/>
          <w:b w:val="0"/>
          <w:bCs/>
          <w:color w:val="auto"/>
          <w:sz w:val="34"/>
          <w:szCs w:val="34"/>
          <w:lang w:eastAsia="zh-CN"/>
        </w:rPr>
        <w:t>采购</w:t>
      </w:r>
      <w:r>
        <w:rPr>
          <w:rFonts w:hint="eastAsia" w:ascii="仿宋_GB2312" w:hAnsi="仿宋" w:eastAsia="仿宋_GB2312"/>
          <w:b w:val="0"/>
          <w:bCs/>
          <w:color w:val="auto"/>
          <w:sz w:val="34"/>
          <w:szCs w:val="34"/>
        </w:rPr>
        <w:t>要求，均</w:t>
      </w:r>
      <w:r>
        <w:rPr>
          <w:rFonts w:hint="eastAsia" w:ascii="仿宋_GB2312" w:hAnsi="仿宋" w:eastAsia="仿宋_GB2312"/>
          <w:b w:val="0"/>
          <w:bCs/>
          <w:color w:val="auto"/>
          <w:sz w:val="34"/>
          <w:szCs w:val="34"/>
          <w:lang w:eastAsia="zh-CN"/>
        </w:rPr>
        <w:t>可</w:t>
      </w:r>
      <w:r>
        <w:rPr>
          <w:rFonts w:hint="eastAsia" w:ascii="仿宋_GB2312" w:hAnsi="仿宋" w:eastAsia="仿宋_GB2312"/>
          <w:b w:val="0"/>
          <w:bCs/>
          <w:color w:val="auto"/>
          <w:sz w:val="34"/>
          <w:szCs w:val="34"/>
        </w:rPr>
        <w:t>参与我司组织的招标</w:t>
      </w:r>
      <w:r>
        <w:rPr>
          <w:rFonts w:hint="eastAsia" w:ascii="仿宋_GB2312" w:hAnsi="仿宋" w:eastAsia="仿宋_GB2312"/>
          <w:b w:val="0"/>
          <w:bCs/>
          <w:color w:val="auto"/>
          <w:sz w:val="34"/>
          <w:szCs w:val="34"/>
          <w:lang w:eastAsia="zh-CN"/>
        </w:rPr>
        <w:t>及</w:t>
      </w:r>
      <w:r>
        <w:rPr>
          <w:rFonts w:hint="eastAsia" w:ascii="仿宋_GB2312" w:hAnsi="仿宋" w:eastAsia="仿宋_GB2312"/>
          <w:b w:val="0"/>
          <w:bCs/>
          <w:color w:val="auto"/>
          <w:sz w:val="34"/>
          <w:szCs w:val="34"/>
        </w:rPr>
        <w:t>比价采购等商务活动。</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3" w:firstLineChars="200"/>
        <w:jc w:val="left"/>
        <w:textAlignment w:val="auto"/>
        <w:outlineLvl w:val="9"/>
        <w:rPr>
          <w:rFonts w:hint="eastAsia" w:ascii="仿宋_GB2312" w:hAnsi="仿宋" w:eastAsia="黑体"/>
          <w:b w:val="0"/>
          <w:bCs/>
          <w:color w:val="auto"/>
          <w:sz w:val="34"/>
          <w:szCs w:val="34"/>
          <w:lang w:val="en-US" w:eastAsia="zh-CN"/>
        </w:rPr>
      </w:pPr>
      <w:r>
        <w:rPr>
          <w:rFonts w:hint="eastAsia" w:ascii="仿宋_GB2312" w:hAnsi="楷体" w:eastAsia="仿宋_GB2312" w:cs="Times New Roman"/>
          <w:b/>
          <w:bCs w:val="0"/>
          <w:color w:val="auto"/>
          <w:sz w:val="34"/>
          <w:szCs w:val="34"/>
          <w:lang w:eastAsia="zh-CN"/>
        </w:rPr>
        <w:t>第二条</w:t>
      </w:r>
      <w:r>
        <w:rPr>
          <w:rFonts w:hint="eastAsia" w:ascii="仿宋_GB2312" w:hAnsi="楷体" w:eastAsia="仿宋_GB2312" w:cs="Times New Roman"/>
          <w:b w:val="0"/>
          <w:bCs/>
          <w:color w:val="auto"/>
          <w:sz w:val="34"/>
          <w:szCs w:val="34"/>
          <w:lang w:val="en-US" w:eastAsia="zh-CN"/>
        </w:rPr>
        <w:t xml:space="preserve"> </w:t>
      </w:r>
      <w:r>
        <w:rPr>
          <w:rFonts w:hint="eastAsia" w:ascii="Times New Roman" w:hAnsi="Times New Roman" w:eastAsia="仿宋_GB2312" w:cs="Times New Roman"/>
          <w:b w:val="0"/>
          <w:bCs/>
          <w:color w:val="auto"/>
          <w:kern w:val="2"/>
          <w:sz w:val="34"/>
          <w:szCs w:val="34"/>
        </w:rPr>
        <w:t>本制度适用于</w:t>
      </w:r>
      <w:r>
        <w:rPr>
          <w:rFonts w:hint="eastAsia" w:ascii="Times New Roman" w:hAnsi="Times New Roman" w:eastAsia="仿宋_GB2312" w:cs="Times New Roman"/>
          <w:b w:val="0"/>
          <w:bCs/>
          <w:color w:val="auto"/>
          <w:kern w:val="2"/>
          <w:sz w:val="34"/>
          <w:szCs w:val="34"/>
          <w:lang w:eastAsia="zh-CN"/>
        </w:rPr>
        <w:t>索普集团本部各部门，各单位须参照本规定要求，制定本单位供应商负面清单管理规定并报集团商务合作部审核通过后实施</w:t>
      </w:r>
      <w:r>
        <w:rPr>
          <w:rFonts w:hint="eastAsia" w:ascii="Times New Roman" w:hAnsi="Times New Roman" w:eastAsia="仿宋_GB2312" w:cs="Times New Roman"/>
          <w:b w:val="0"/>
          <w:bCs/>
          <w:color w:val="auto"/>
          <w:kern w:val="2"/>
          <w:sz w:val="34"/>
          <w:szCs w:val="34"/>
        </w:rPr>
        <w:t>。</w:t>
      </w:r>
      <w:r>
        <w:rPr>
          <w:rFonts w:hint="eastAsia" w:ascii="黑体" w:hAnsi="黑体" w:eastAsia="黑体"/>
          <w:b w:val="0"/>
          <w:bCs/>
          <w:color w:val="auto"/>
          <w:sz w:val="34"/>
          <w:szCs w:val="34"/>
          <w:lang w:val="en-US" w:eastAsia="zh-CN"/>
        </w:rPr>
        <w:t xml:space="preserve"> </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3"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cs="Times New Roman"/>
          <w:b/>
          <w:bCs w:val="0"/>
          <w:color w:val="auto"/>
          <w:sz w:val="34"/>
          <w:szCs w:val="34"/>
          <w:lang w:eastAsia="zh-CN"/>
        </w:rPr>
        <w:t>第三条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职责分工</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1</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使用部门：负责提供技术参数或提出服务要求，对采购物资或服务的质量进行验收，对供应商所供货物在使用效果、产品质量、服务质量等方面进行评价。</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2</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管理部门：负责监管使用过程，对标的物样品或试供原料的质量进行检验，判定其是否符合公司所需的技术要求。</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58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3</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采购部门：负责通过线上或线下途径不断开发有能力</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满足公司所需物资或服务的供应商，对目标供应商所提供的材料完整性、交货期、价格等作为筛选的依据进行资格初审，收集供应商资料并建立档案。</w:t>
      </w:r>
    </w:p>
    <w:p>
      <w:pPr>
        <w:keepNext w:val="0"/>
        <w:keepLines w:val="0"/>
        <w:pageBreakBefore w:val="0"/>
        <w:tabs>
          <w:tab w:val="left" w:pos="2565"/>
        </w:tabs>
        <w:kinsoku/>
        <w:wordWrap/>
        <w:overflowPunct/>
        <w:topLinePunct w:val="0"/>
        <w:autoSpaceDE/>
        <w:autoSpaceDN/>
        <w:bidi w:val="0"/>
        <w:adjustRightInd w:val="0"/>
        <w:snapToGrid w:val="0"/>
        <w:spacing w:beforeLines="0" w:afterLines="0" w:line="580" w:lineRule="exact"/>
        <w:ind w:left="0" w:leftChars="0" w:right="0" w:rightChars="0" w:firstLine="680" w:firstLineChars="200"/>
        <w:textAlignment w:val="auto"/>
        <w:outlineLvl w:val="9"/>
        <w:rPr>
          <w:rFonts w:ascii="仿宋" w:hAnsi="仿宋" w:eastAsia="仿宋"/>
          <w:b w:val="0"/>
          <w:bCs/>
          <w:color w:val="auto"/>
          <w:sz w:val="34"/>
          <w:szCs w:val="34"/>
        </w:rPr>
      </w:pPr>
      <w:r>
        <w:rPr>
          <w:rFonts w:hint="eastAsia" w:ascii="仿宋_GB2312" w:hAnsi="仿宋" w:eastAsia="仿宋_GB2312" w:cs="Times New Roman"/>
          <w:b w:val="0"/>
          <w:bCs/>
          <w:color w:val="auto"/>
          <w:sz w:val="34"/>
          <w:szCs w:val="34"/>
        </w:rPr>
        <w:t>4</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监管部门：负责对采购流程的合规性进行监督。</w:t>
      </w:r>
    </w:p>
    <w:p>
      <w:pPr>
        <w:keepNext w:val="0"/>
        <w:keepLines w:val="0"/>
        <w:pageBreakBefore w:val="0"/>
        <w:kinsoku/>
        <w:wordWrap/>
        <w:overflowPunct/>
        <w:topLinePunct w:val="0"/>
        <w:autoSpaceDE/>
        <w:autoSpaceDN/>
        <w:bidi w:val="0"/>
        <w:adjustRightInd w:val="0"/>
        <w:snapToGrid w:val="0"/>
        <w:spacing w:beforeLines="0" w:afterLines="0" w:line="580" w:lineRule="exact"/>
        <w:ind w:left="0" w:leftChars="0" w:right="0" w:rightChars="0" w:firstLine="0" w:firstLineChars="0"/>
        <w:jc w:val="center"/>
        <w:textAlignment w:val="auto"/>
        <w:outlineLvl w:val="9"/>
        <w:rPr>
          <w:rFonts w:hint="eastAsia" w:ascii="黑体" w:hAnsi="黑体" w:eastAsia="黑体" w:cs="Times New Roman"/>
          <w:b w:val="0"/>
          <w:bCs/>
          <w:color w:val="auto"/>
          <w:sz w:val="34"/>
          <w:szCs w:val="34"/>
        </w:rPr>
      </w:pPr>
      <w:r>
        <w:rPr>
          <w:rFonts w:hint="eastAsia" w:ascii="黑体" w:hAnsi="黑体" w:eastAsia="黑体" w:cs="Times New Roman"/>
          <w:b w:val="0"/>
          <w:bCs/>
          <w:color w:val="auto"/>
          <w:sz w:val="34"/>
          <w:szCs w:val="34"/>
          <w:lang w:eastAsia="zh-CN"/>
        </w:rPr>
        <w:t>第二章　</w:t>
      </w:r>
      <w:r>
        <w:rPr>
          <w:rFonts w:hint="eastAsia" w:ascii="黑体" w:hAnsi="黑体" w:eastAsia="黑体" w:cs="Times New Roman"/>
          <w:b w:val="0"/>
          <w:bCs/>
          <w:color w:val="auto"/>
          <w:sz w:val="34"/>
          <w:szCs w:val="34"/>
        </w:rPr>
        <w:t>供应商负面清单确定流程</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0" w:firstLineChars="0"/>
        <w:jc w:val="both"/>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楷体" w:eastAsia="仿宋_GB2312"/>
          <w:b w:val="0"/>
          <w:bCs/>
          <w:color w:val="auto"/>
          <w:sz w:val="34"/>
          <w:szCs w:val="34"/>
          <w:lang w:eastAsia="zh-CN"/>
        </w:rPr>
        <w:drawing>
          <wp:anchor distT="0" distB="0" distL="114300" distR="114300" simplePos="0" relativeHeight="251659264" behindDoc="0" locked="0" layoutInCell="1" allowOverlap="1">
            <wp:simplePos x="0" y="0"/>
            <wp:positionH relativeFrom="column">
              <wp:posOffset>688975</wp:posOffset>
            </wp:positionH>
            <wp:positionV relativeFrom="paragraph">
              <wp:posOffset>1136650</wp:posOffset>
            </wp:positionV>
            <wp:extent cx="4179570" cy="5306695"/>
            <wp:effectExtent l="0" t="0" r="11430" b="8255"/>
            <wp:wrapSquare wrapText="bothSides"/>
            <wp:docPr id="2" name="图片 3" descr="2e7eccd8c6aafc20bd20bfe055bf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e7eccd8c6aafc20bd20bfe055bf3e0"/>
                    <pic:cNvPicPr>
                      <a:picLocks noChangeAspect="1"/>
                    </pic:cNvPicPr>
                  </pic:nvPicPr>
                  <pic:blipFill>
                    <a:blip r:embed="rId7"/>
                    <a:stretch>
                      <a:fillRect/>
                    </a:stretch>
                  </pic:blipFill>
                  <pic:spPr>
                    <a:xfrm>
                      <a:off x="0" y="0"/>
                      <a:ext cx="4179570" cy="5306695"/>
                    </a:xfrm>
                    <a:prstGeom prst="rect">
                      <a:avLst/>
                    </a:prstGeom>
                    <a:noFill/>
                    <a:ln w="9525">
                      <a:noFill/>
                      <a:miter/>
                    </a:ln>
                  </pic:spPr>
                </pic:pic>
              </a:graphicData>
            </a:graphic>
          </wp:anchor>
        </w:drawing>
      </w:r>
      <w:r>
        <w:rPr>
          <w:rFonts w:hint="eastAsia" w:ascii="仿宋_GB2312" w:hAnsi="仿宋" w:eastAsia="仿宋_GB2312"/>
          <w:b w:val="0"/>
          <w:bCs/>
          <w:color w:val="auto"/>
          <w:sz w:val="34"/>
          <w:szCs w:val="34"/>
          <w:lang w:eastAsia="zh-CN"/>
        </w:rPr>
        <w:t>　</w:t>
      </w:r>
      <w:r>
        <w:rPr>
          <w:rFonts w:hint="eastAsia" w:ascii="仿宋_GB2312" w:hAnsi="楷体" w:eastAsia="仿宋_GB2312" w:cs="Times New Roman"/>
          <w:b w:val="0"/>
          <w:bCs/>
          <w:color w:val="auto"/>
          <w:sz w:val="34"/>
          <w:szCs w:val="34"/>
          <w:lang w:eastAsia="zh-CN"/>
        </w:rPr>
        <w:t>　</w:t>
      </w:r>
      <w:r>
        <w:rPr>
          <w:rFonts w:hint="eastAsia" w:ascii="仿宋_GB2312" w:hAnsi="楷体" w:eastAsia="仿宋_GB2312" w:cs="Times New Roman"/>
          <w:b/>
          <w:bCs w:val="0"/>
          <w:color w:val="auto"/>
          <w:sz w:val="34"/>
          <w:szCs w:val="34"/>
          <w:lang w:eastAsia="zh-CN"/>
        </w:rPr>
        <w:t>第四条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供应商负面清单管理</w:t>
      </w:r>
      <w:r>
        <w:rPr>
          <w:rFonts w:hint="eastAsia" w:ascii="仿宋_GB2312" w:hAnsi="仿宋" w:eastAsia="仿宋_GB2312" w:cs="Times New Roman"/>
          <w:b w:val="0"/>
          <w:bCs/>
          <w:color w:val="auto"/>
          <w:sz w:val="34"/>
          <w:szCs w:val="34"/>
          <w:lang w:eastAsia="zh-CN"/>
        </w:rPr>
        <w:t>工作由商务合作部全面负责</w:t>
      </w:r>
      <w:r>
        <w:rPr>
          <w:rFonts w:hint="eastAsia" w:ascii="仿宋_GB2312" w:hAnsi="仿宋" w:eastAsia="仿宋_GB2312" w:cs="Times New Roman"/>
          <w:b w:val="0"/>
          <w:bCs/>
          <w:color w:val="auto"/>
          <w:sz w:val="34"/>
          <w:szCs w:val="34"/>
        </w:rPr>
        <w:t>，其他职能部门在</w:t>
      </w:r>
      <w:r>
        <w:rPr>
          <w:rFonts w:hint="eastAsia" w:ascii="仿宋_GB2312" w:hAnsi="仿宋" w:eastAsia="仿宋_GB2312" w:cs="Times New Roman"/>
          <w:b w:val="0"/>
          <w:bCs/>
          <w:color w:val="auto"/>
          <w:sz w:val="34"/>
          <w:szCs w:val="34"/>
          <w:lang w:eastAsia="zh-CN"/>
        </w:rPr>
        <w:t>使用或监管</w:t>
      </w:r>
      <w:r>
        <w:rPr>
          <w:rFonts w:hint="eastAsia" w:ascii="仿宋_GB2312" w:hAnsi="仿宋" w:eastAsia="仿宋_GB2312" w:cs="Times New Roman"/>
          <w:b w:val="0"/>
          <w:bCs/>
          <w:color w:val="auto"/>
          <w:sz w:val="34"/>
          <w:szCs w:val="34"/>
        </w:rPr>
        <w:t>过程中产生的供应商考核意见应报</w:t>
      </w:r>
      <w:r>
        <w:rPr>
          <w:rFonts w:hint="eastAsia" w:ascii="仿宋_GB2312" w:hAnsi="仿宋" w:eastAsia="仿宋_GB2312" w:cs="Times New Roman"/>
          <w:b w:val="0"/>
          <w:bCs/>
          <w:color w:val="auto"/>
          <w:sz w:val="34"/>
          <w:szCs w:val="34"/>
          <w:lang w:eastAsia="zh-CN"/>
        </w:rPr>
        <w:t>商务合作部</w:t>
      </w:r>
      <w:r>
        <w:rPr>
          <w:rFonts w:hint="eastAsia" w:ascii="仿宋_GB2312" w:hAnsi="仿宋" w:eastAsia="仿宋_GB2312" w:cs="Times New Roman"/>
          <w:b w:val="0"/>
          <w:bCs/>
          <w:color w:val="auto"/>
          <w:sz w:val="34"/>
          <w:szCs w:val="34"/>
        </w:rPr>
        <w:t>统一</w:t>
      </w:r>
      <w:r>
        <w:rPr>
          <w:rFonts w:hint="eastAsia" w:ascii="仿宋_GB2312" w:hAnsi="仿宋" w:eastAsia="仿宋_GB2312" w:cs="Times New Roman"/>
          <w:b w:val="0"/>
          <w:bCs/>
          <w:color w:val="auto"/>
          <w:sz w:val="34"/>
          <w:szCs w:val="34"/>
          <w:lang w:eastAsia="zh-CN"/>
        </w:rPr>
        <w:t>汇总</w:t>
      </w:r>
      <w:r>
        <w:rPr>
          <w:rFonts w:hint="eastAsia" w:ascii="仿宋_GB2312" w:hAnsi="仿宋" w:eastAsia="仿宋_GB2312" w:cs="Times New Roman"/>
          <w:b w:val="0"/>
          <w:bCs/>
          <w:color w:val="auto"/>
          <w:sz w:val="34"/>
          <w:szCs w:val="34"/>
        </w:rPr>
        <w:t>管理。</w:t>
      </w:r>
      <w:r>
        <w:rPr>
          <w:rFonts w:hint="eastAsia" w:ascii="仿宋_GB2312" w:hAnsi="仿宋" w:eastAsia="仿宋_GB2312" w:cs="Times New Roman"/>
          <w:b w:val="0"/>
          <w:bCs/>
          <w:color w:val="auto"/>
          <w:sz w:val="34"/>
          <w:szCs w:val="34"/>
          <w:lang w:eastAsia="zh-CN"/>
        </w:rPr>
        <w:t>具体确定流程如下：</w:t>
      </w:r>
    </w:p>
    <w:p>
      <w:pPr>
        <w:pStyle w:val="5"/>
        <w:rPr>
          <w:rFonts w:hint="eastAsia"/>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楷体" w:eastAsia="仿宋_GB2312"/>
          <w:b w:val="0"/>
          <w:bCs/>
          <w:color w:val="auto"/>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r>
        <w:rPr>
          <w:rFonts w:hint="eastAsia" w:ascii="仿宋_GB2312" w:hAnsi="仿宋" w:eastAsia="仿宋_GB2312" w:cs="Times New Roman"/>
          <w:b w:val="0"/>
          <w:bCs/>
          <w:color w:val="auto"/>
          <w:kern w:val="2"/>
          <w:sz w:val="34"/>
          <w:szCs w:val="34"/>
          <w:lang w:eastAsia="zh-CN"/>
        </w:rPr>
        <w:t>供应商评审负面清单制度流程</w:t>
      </w:r>
    </w:p>
    <w:p>
      <w:pPr>
        <w:spacing w:line="600" w:lineRule="exact"/>
        <w:ind w:firstLine="0" w:firstLineChars="0"/>
        <w:jc w:val="center"/>
        <w:rPr>
          <w:rFonts w:hint="eastAsia" w:ascii="黑体" w:hAnsi="黑体" w:eastAsia="黑体" w:cs="Times New Roman"/>
          <w:b w:val="0"/>
          <w:bCs/>
          <w:color w:val="auto"/>
          <w:sz w:val="34"/>
          <w:szCs w:val="34"/>
          <w:lang w:eastAsia="zh-CN"/>
        </w:rPr>
      </w:pPr>
      <w:r>
        <w:rPr>
          <w:rFonts w:hint="eastAsia" w:ascii="黑体" w:hAnsi="黑体" w:eastAsia="黑体" w:cs="Times New Roman"/>
          <w:b w:val="0"/>
          <w:bCs/>
          <w:color w:val="auto"/>
          <w:sz w:val="34"/>
          <w:szCs w:val="34"/>
          <w:lang w:eastAsia="zh-CN"/>
        </w:rPr>
        <w:t>第三章　</w:t>
      </w:r>
      <w:r>
        <w:rPr>
          <w:rFonts w:hint="eastAsia" w:ascii="黑体" w:hAnsi="黑体" w:eastAsia="黑体" w:cs="Times New Roman"/>
          <w:b w:val="0"/>
          <w:bCs/>
          <w:color w:val="auto"/>
          <w:sz w:val="34"/>
          <w:szCs w:val="34"/>
        </w:rPr>
        <w:t>供应商积分考核</w:t>
      </w:r>
      <w:r>
        <w:rPr>
          <w:rFonts w:hint="eastAsia" w:ascii="黑体" w:hAnsi="黑体" w:eastAsia="黑体" w:cs="Times New Roman"/>
          <w:b w:val="0"/>
          <w:bCs/>
          <w:color w:val="auto"/>
          <w:sz w:val="34"/>
          <w:szCs w:val="34"/>
          <w:lang w:eastAsia="zh-CN"/>
        </w:rPr>
        <w:t>和管理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cs="Times New Roman"/>
          <w:b w:val="0"/>
          <w:bCs/>
          <w:color w:val="auto"/>
          <w:sz w:val="32"/>
          <w:szCs w:val="32"/>
          <w:lang w:eastAsia="zh-CN"/>
        </w:rPr>
        <w:t>　　</w:t>
      </w:r>
      <w:r>
        <w:rPr>
          <w:rFonts w:hint="eastAsia" w:ascii="仿宋_GB2312" w:hAnsi="楷体" w:eastAsia="仿宋_GB2312" w:cs="Times New Roman"/>
          <w:b/>
          <w:bCs w:val="0"/>
          <w:color w:val="auto"/>
          <w:sz w:val="34"/>
          <w:szCs w:val="34"/>
          <w:lang w:eastAsia="zh-CN"/>
        </w:rPr>
        <w:t>第五条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供</w:t>
      </w:r>
      <w:r>
        <w:rPr>
          <w:rFonts w:hint="eastAsia" w:ascii="仿宋_GB2312" w:hAnsi="仿宋" w:eastAsia="仿宋_GB2312" w:cs="Times New Roman"/>
          <w:b w:val="0"/>
          <w:bCs/>
          <w:color w:val="auto"/>
          <w:sz w:val="34"/>
          <w:szCs w:val="34"/>
          <w:lang w:eastAsia="zh-CN"/>
        </w:rPr>
        <w:t>应商的积分考核主要包括</w:t>
      </w:r>
      <w:r>
        <w:rPr>
          <w:rFonts w:hint="eastAsia" w:ascii="仿宋_GB2312" w:hAnsi="仿宋" w:eastAsia="仿宋_GB2312" w:cs="Times New Roman"/>
          <w:b w:val="0"/>
          <w:bCs/>
          <w:color w:val="auto"/>
          <w:sz w:val="34"/>
          <w:szCs w:val="34"/>
        </w:rPr>
        <w:t>供货质量、交货周期、售后服务、资质信誉</w:t>
      </w:r>
      <w:r>
        <w:rPr>
          <w:rFonts w:hint="eastAsia" w:ascii="仿宋_GB2312" w:hAnsi="仿宋" w:eastAsia="仿宋_GB2312" w:cs="Times New Roman"/>
          <w:b w:val="0"/>
          <w:bCs/>
          <w:color w:val="auto"/>
          <w:sz w:val="34"/>
          <w:szCs w:val="34"/>
          <w:lang w:eastAsia="zh-CN"/>
        </w:rPr>
        <w:t>等</w:t>
      </w:r>
      <w:r>
        <w:rPr>
          <w:rFonts w:hint="eastAsia" w:ascii="仿宋_GB2312" w:hAnsi="仿宋" w:eastAsia="仿宋_GB2312" w:cs="Times New Roman"/>
          <w:b w:val="0"/>
          <w:bCs/>
          <w:color w:val="auto"/>
          <w:sz w:val="34"/>
          <w:szCs w:val="34"/>
        </w:rPr>
        <w:t>方面，每项</w:t>
      </w:r>
      <w:r>
        <w:rPr>
          <w:rFonts w:hint="eastAsia" w:ascii="仿宋_GB2312" w:hAnsi="仿宋" w:eastAsia="仿宋_GB2312" w:cs="Times New Roman"/>
          <w:b w:val="0"/>
          <w:bCs/>
          <w:color w:val="auto"/>
          <w:sz w:val="34"/>
          <w:szCs w:val="34"/>
          <w:lang w:eastAsia="zh-CN"/>
        </w:rPr>
        <w:t>各</w:t>
      </w:r>
      <w:r>
        <w:rPr>
          <w:rFonts w:hint="eastAsia" w:ascii="仿宋_GB2312" w:hAnsi="仿宋" w:eastAsia="仿宋_GB2312" w:cs="Times New Roman"/>
          <w:b w:val="0"/>
          <w:bCs/>
          <w:color w:val="auto"/>
          <w:sz w:val="34"/>
          <w:szCs w:val="34"/>
        </w:rPr>
        <w:t>10分。使用部门、</w:t>
      </w:r>
      <w:r>
        <w:rPr>
          <w:rFonts w:hint="eastAsia" w:ascii="仿宋_GB2312" w:hAnsi="仿宋" w:eastAsia="仿宋_GB2312" w:cs="Times New Roman"/>
          <w:b w:val="0"/>
          <w:bCs/>
          <w:color w:val="auto"/>
          <w:sz w:val="34"/>
          <w:szCs w:val="34"/>
          <w:lang w:eastAsia="zh-CN"/>
        </w:rPr>
        <w:t>专业</w:t>
      </w:r>
      <w:r>
        <w:rPr>
          <w:rFonts w:hint="eastAsia" w:ascii="仿宋_GB2312" w:hAnsi="仿宋" w:eastAsia="仿宋_GB2312" w:cs="Times New Roman"/>
          <w:b w:val="0"/>
          <w:bCs/>
          <w:color w:val="auto"/>
          <w:sz w:val="34"/>
          <w:szCs w:val="34"/>
        </w:rPr>
        <w:t>管理部门、采购部门</w:t>
      </w:r>
      <w:r>
        <w:rPr>
          <w:rFonts w:hint="eastAsia" w:ascii="仿宋_GB2312" w:hAnsi="仿宋" w:eastAsia="仿宋_GB2312" w:cs="Times New Roman"/>
          <w:b w:val="0"/>
          <w:bCs/>
          <w:color w:val="auto"/>
          <w:sz w:val="34"/>
          <w:szCs w:val="34"/>
          <w:lang w:eastAsia="zh-CN"/>
        </w:rPr>
        <w:t>、监管部门</w:t>
      </w:r>
      <w:r>
        <w:rPr>
          <w:rFonts w:hint="eastAsia" w:ascii="仿宋_GB2312" w:hAnsi="仿宋" w:eastAsia="仿宋_GB2312" w:cs="Times New Roman"/>
          <w:b w:val="0"/>
          <w:bCs/>
          <w:color w:val="auto"/>
          <w:sz w:val="34"/>
          <w:szCs w:val="34"/>
        </w:rPr>
        <w:t>均可提出</w:t>
      </w:r>
      <w:r>
        <w:rPr>
          <w:rFonts w:hint="eastAsia" w:ascii="仿宋_GB2312" w:hAnsi="仿宋" w:eastAsia="仿宋_GB2312" w:cs="Times New Roman"/>
          <w:b w:val="0"/>
          <w:bCs/>
          <w:color w:val="auto"/>
          <w:sz w:val="34"/>
          <w:szCs w:val="34"/>
          <w:lang w:eastAsia="zh-CN"/>
        </w:rPr>
        <w:t>书面</w:t>
      </w:r>
      <w:r>
        <w:rPr>
          <w:rFonts w:hint="eastAsia" w:ascii="仿宋_GB2312" w:hAnsi="仿宋" w:eastAsia="仿宋_GB2312" w:cs="Times New Roman"/>
          <w:b w:val="0"/>
          <w:bCs/>
          <w:color w:val="auto"/>
          <w:sz w:val="34"/>
          <w:szCs w:val="34"/>
        </w:rPr>
        <w:t>考核</w:t>
      </w:r>
      <w:r>
        <w:rPr>
          <w:rFonts w:hint="eastAsia" w:ascii="仿宋_GB2312" w:hAnsi="仿宋" w:eastAsia="仿宋_GB2312" w:cs="Times New Roman"/>
          <w:b w:val="0"/>
          <w:bCs/>
          <w:color w:val="auto"/>
          <w:sz w:val="34"/>
          <w:szCs w:val="34"/>
          <w:lang w:eastAsia="zh-CN"/>
        </w:rPr>
        <w:t>意见</w:t>
      </w:r>
      <w:r>
        <w:rPr>
          <w:rFonts w:hint="eastAsia" w:ascii="仿宋_GB2312" w:hAnsi="仿宋" w:eastAsia="仿宋_GB2312" w:cs="Times New Roman"/>
          <w:b w:val="0"/>
          <w:bCs/>
          <w:color w:val="auto"/>
          <w:sz w:val="34"/>
          <w:szCs w:val="34"/>
        </w:rPr>
        <w:t>。商务合作部</w:t>
      </w:r>
      <w:r>
        <w:rPr>
          <w:rFonts w:hint="eastAsia" w:ascii="仿宋_GB2312" w:hAnsi="仿宋" w:eastAsia="仿宋_GB2312" w:cs="Times New Roman"/>
          <w:b w:val="0"/>
          <w:bCs/>
          <w:color w:val="auto"/>
          <w:sz w:val="34"/>
          <w:szCs w:val="34"/>
          <w:lang w:eastAsia="zh-CN"/>
        </w:rPr>
        <w:t>负责对各相关部门提出的考核意见进行收集汇总，并</w:t>
      </w:r>
      <w:r>
        <w:rPr>
          <w:rFonts w:hint="eastAsia" w:ascii="仿宋_GB2312" w:hAnsi="仿宋" w:eastAsia="仿宋_GB2312" w:cs="Times New Roman"/>
          <w:b w:val="0"/>
          <w:bCs/>
          <w:color w:val="auto"/>
          <w:sz w:val="34"/>
          <w:szCs w:val="34"/>
        </w:rPr>
        <w:t>根据</w:t>
      </w:r>
      <w:r>
        <w:rPr>
          <w:rFonts w:hint="eastAsia" w:ascii="仿宋_GB2312" w:hAnsi="仿宋" w:eastAsia="仿宋_GB2312" w:cs="Times New Roman"/>
          <w:b w:val="0"/>
          <w:bCs/>
          <w:color w:val="auto"/>
          <w:sz w:val="34"/>
          <w:szCs w:val="34"/>
          <w:lang w:eastAsia="zh-CN"/>
        </w:rPr>
        <w:t>综合</w:t>
      </w:r>
      <w:r>
        <w:rPr>
          <w:rFonts w:hint="eastAsia" w:ascii="仿宋_GB2312" w:hAnsi="仿宋" w:eastAsia="仿宋_GB2312" w:cs="Times New Roman"/>
          <w:b w:val="0"/>
          <w:bCs/>
          <w:color w:val="auto"/>
          <w:sz w:val="34"/>
          <w:szCs w:val="34"/>
        </w:rPr>
        <w:t>扣分情况</w:t>
      </w:r>
      <w:r>
        <w:rPr>
          <w:rFonts w:hint="eastAsia" w:ascii="仿宋_GB2312" w:hAnsi="仿宋" w:eastAsia="仿宋_GB2312" w:cs="Times New Roman"/>
          <w:b w:val="0"/>
          <w:bCs/>
          <w:color w:val="auto"/>
          <w:sz w:val="34"/>
          <w:szCs w:val="34"/>
          <w:lang w:eastAsia="zh-CN"/>
        </w:rPr>
        <w:t>将供应商</w:t>
      </w:r>
      <w:r>
        <w:rPr>
          <w:rFonts w:hint="eastAsia" w:ascii="仿宋_GB2312" w:hAnsi="仿宋" w:eastAsia="仿宋_GB2312" w:cs="Times New Roman"/>
          <w:b w:val="0"/>
          <w:bCs/>
          <w:color w:val="auto"/>
          <w:sz w:val="34"/>
          <w:szCs w:val="34"/>
        </w:rPr>
        <w:t>分为</w:t>
      </w:r>
      <w:r>
        <w:rPr>
          <w:rFonts w:hint="eastAsia" w:ascii="仿宋_GB2312" w:hAnsi="仿宋" w:eastAsia="仿宋_GB2312" w:cs="Times New Roman"/>
          <w:b w:val="0"/>
          <w:bCs/>
          <w:color w:val="auto"/>
          <w:sz w:val="34"/>
          <w:szCs w:val="34"/>
          <w:lang w:eastAsia="zh-CN"/>
        </w:rPr>
        <w:t>合格供应商或</w:t>
      </w:r>
      <w:r>
        <w:rPr>
          <w:rFonts w:hint="eastAsia" w:ascii="仿宋_GB2312" w:hAnsi="仿宋" w:eastAsia="仿宋_GB2312" w:cs="Times New Roman"/>
          <w:b w:val="0"/>
          <w:bCs/>
          <w:color w:val="auto"/>
          <w:sz w:val="34"/>
          <w:szCs w:val="34"/>
        </w:rPr>
        <w:t>负面清单供应商</w:t>
      </w:r>
      <w:r>
        <w:rPr>
          <w:rFonts w:hint="eastAsia" w:ascii="仿宋_GB2312" w:hAnsi="仿宋" w:eastAsia="仿宋_GB2312" w:cs="Times New Roman"/>
          <w:b w:val="0"/>
          <w:bCs/>
          <w:color w:val="auto"/>
          <w:sz w:val="34"/>
          <w:szCs w:val="34"/>
          <w:lang w:eastAsia="zh-CN"/>
        </w:rPr>
        <w:t>。凡被列入负面清单的供应商，</w:t>
      </w:r>
      <w:r>
        <w:rPr>
          <w:rFonts w:hint="eastAsia" w:ascii="仿宋_GB2312" w:hAnsi="仿宋" w:eastAsia="仿宋_GB2312" w:cs="Times New Roman"/>
          <w:b w:val="0"/>
          <w:bCs/>
          <w:color w:val="auto"/>
          <w:sz w:val="34"/>
          <w:szCs w:val="34"/>
        </w:rPr>
        <w:t>自被考核当日起</w:t>
      </w:r>
      <w:r>
        <w:rPr>
          <w:rFonts w:hint="eastAsia" w:ascii="仿宋_GB2312" w:hAnsi="仿宋" w:eastAsia="仿宋_GB2312" w:cs="Times New Roman"/>
          <w:b w:val="0"/>
          <w:bCs/>
          <w:color w:val="auto"/>
          <w:sz w:val="34"/>
          <w:szCs w:val="34"/>
          <w:lang w:eastAsia="zh-CN"/>
        </w:rPr>
        <w:t>一年内均不得与公司进行合作；凡未被列入负面清单的供应商一年后当年考核扣分自动清零。</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1.</w:t>
      </w:r>
      <w:r>
        <w:rPr>
          <w:rFonts w:hint="eastAsia" w:ascii="仿宋_GB2312" w:hAnsi="仿宋" w:eastAsia="仿宋_GB2312" w:cs="Times New Roman"/>
          <w:b w:val="0"/>
          <w:bCs/>
          <w:color w:val="auto"/>
          <w:sz w:val="34"/>
          <w:szCs w:val="34"/>
          <w:lang w:eastAsia="zh-CN"/>
        </w:rPr>
        <w:t>合格</w:t>
      </w:r>
      <w:r>
        <w:rPr>
          <w:rFonts w:hint="eastAsia" w:ascii="仿宋_GB2312" w:hAnsi="仿宋" w:eastAsia="仿宋_GB2312" w:cs="Times New Roman"/>
          <w:b w:val="0"/>
          <w:bCs/>
          <w:color w:val="auto"/>
          <w:sz w:val="34"/>
          <w:szCs w:val="34"/>
        </w:rPr>
        <w:t>供应商</w:t>
      </w:r>
      <w:r>
        <w:rPr>
          <w:rFonts w:hint="eastAsia" w:ascii="仿宋_GB2312" w:hAnsi="仿宋" w:eastAsia="仿宋_GB2312" w:cs="Times New Roman"/>
          <w:b w:val="0"/>
          <w:bCs/>
          <w:color w:val="auto"/>
          <w:sz w:val="34"/>
          <w:szCs w:val="34"/>
          <w:lang w:eastAsia="zh-CN"/>
        </w:rPr>
        <w:t>：供应商一年内累计考核</w:t>
      </w:r>
      <w:r>
        <w:rPr>
          <w:rFonts w:hint="eastAsia" w:ascii="仿宋_GB2312" w:hAnsi="仿宋" w:eastAsia="仿宋_GB2312" w:cs="Times New Roman"/>
          <w:b w:val="0"/>
          <w:bCs/>
          <w:color w:val="auto"/>
          <w:sz w:val="34"/>
          <w:szCs w:val="34"/>
        </w:rPr>
        <w:t>扣分介于0-</w:t>
      </w:r>
      <w:r>
        <w:rPr>
          <w:rFonts w:hint="eastAsia" w:ascii="仿宋_GB2312" w:hAnsi="仿宋" w:eastAsia="仿宋_GB2312" w:cs="Times New Roman"/>
          <w:b w:val="0"/>
          <w:bCs/>
          <w:color w:val="auto"/>
          <w:sz w:val="34"/>
          <w:szCs w:val="34"/>
          <w:lang w:val="en-US" w:eastAsia="zh-CN"/>
        </w:rPr>
        <w:t>9</w:t>
      </w:r>
      <w:r>
        <w:rPr>
          <w:rFonts w:hint="eastAsia" w:ascii="仿宋_GB2312" w:hAnsi="仿宋" w:eastAsia="仿宋_GB2312" w:cs="Times New Roman"/>
          <w:b w:val="0"/>
          <w:bCs/>
          <w:color w:val="auto"/>
          <w:sz w:val="34"/>
          <w:szCs w:val="34"/>
        </w:rPr>
        <w:t>分之间，</w:t>
      </w:r>
      <w:r>
        <w:rPr>
          <w:rFonts w:hint="eastAsia" w:ascii="仿宋_GB2312" w:hAnsi="仿宋" w:eastAsia="仿宋_GB2312" w:cs="Times New Roman"/>
          <w:b w:val="0"/>
          <w:bCs/>
          <w:color w:val="auto"/>
          <w:sz w:val="34"/>
          <w:szCs w:val="34"/>
          <w:lang w:eastAsia="zh-CN"/>
        </w:rPr>
        <w:t>可作为合格供应商继续开展合作</w:t>
      </w:r>
      <w:r>
        <w:rPr>
          <w:rFonts w:hint="eastAsia" w:ascii="仿宋_GB2312" w:hAnsi="仿宋" w:eastAsia="仿宋_GB2312" w:cs="Times New Roman"/>
          <w:b w:val="0"/>
          <w:bCs/>
          <w:color w:val="auto"/>
          <w:sz w:val="34"/>
          <w:szCs w:val="34"/>
        </w:rPr>
        <w:t>。</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val="en-US" w:eastAsia="zh-CN"/>
        </w:rPr>
        <w:t>　　2.</w:t>
      </w:r>
      <w:r>
        <w:rPr>
          <w:rFonts w:hint="eastAsia" w:ascii="仿宋_GB2312" w:hAnsi="仿宋" w:eastAsia="仿宋_GB2312" w:cs="Times New Roman"/>
          <w:b w:val="0"/>
          <w:bCs/>
          <w:color w:val="auto"/>
          <w:sz w:val="34"/>
          <w:szCs w:val="34"/>
        </w:rPr>
        <w:t>负面清单供应商</w:t>
      </w:r>
      <w:r>
        <w:rPr>
          <w:rFonts w:hint="eastAsia" w:ascii="仿宋_GB2312" w:hAnsi="仿宋" w:eastAsia="仿宋_GB2312" w:cs="Times New Roman"/>
          <w:b w:val="0"/>
          <w:bCs/>
          <w:color w:val="auto"/>
          <w:sz w:val="34"/>
          <w:szCs w:val="34"/>
          <w:lang w:eastAsia="zh-CN"/>
        </w:rPr>
        <w:t>：供应商单次供应</w:t>
      </w:r>
      <w:r>
        <w:rPr>
          <w:rFonts w:hint="eastAsia" w:ascii="仿宋_GB2312" w:hAnsi="仿宋" w:eastAsia="仿宋_GB2312" w:cs="Times New Roman"/>
          <w:b w:val="0"/>
          <w:bCs/>
          <w:color w:val="auto"/>
          <w:sz w:val="34"/>
          <w:szCs w:val="34"/>
        </w:rPr>
        <w:t>考核扣分</w:t>
      </w:r>
      <w:r>
        <w:rPr>
          <w:rFonts w:hint="eastAsia" w:ascii="仿宋_GB2312" w:hAnsi="仿宋" w:eastAsia="仿宋_GB2312" w:cs="Times New Roman"/>
          <w:b w:val="0"/>
          <w:bCs/>
          <w:color w:val="auto"/>
          <w:sz w:val="34"/>
          <w:szCs w:val="34"/>
          <w:lang w:eastAsia="zh-CN"/>
        </w:rPr>
        <w:t>或一年内累计考核扣分达到</w:t>
      </w:r>
      <w:r>
        <w:rPr>
          <w:rFonts w:hint="eastAsia" w:ascii="仿宋_GB2312" w:hAnsi="仿宋" w:eastAsia="仿宋_GB2312" w:cs="Times New Roman"/>
          <w:b w:val="0"/>
          <w:bCs/>
          <w:color w:val="auto"/>
          <w:sz w:val="34"/>
          <w:szCs w:val="34"/>
          <w:lang w:val="en-US" w:eastAsia="zh-CN"/>
        </w:rPr>
        <w:t>10分以上（含10分）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eastAsia="zh-CN"/>
        </w:rPr>
        <w:t>须</w:t>
      </w:r>
      <w:r>
        <w:rPr>
          <w:rFonts w:hint="eastAsia" w:ascii="仿宋_GB2312" w:hAnsi="仿宋" w:eastAsia="仿宋_GB2312" w:cs="Times New Roman"/>
          <w:b w:val="0"/>
          <w:bCs/>
          <w:color w:val="auto"/>
          <w:sz w:val="34"/>
          <w:szCs w:val="34"/>
        </w:rPr>
        <w:t>列入负面清单供应商，</w:t>
      </w:r>
      <w:r>
        <w:rPr>
          <w:rFonts w:hint="eastAsia" w:ascii="仿宋_GB2312" w:hAnsi="仿宋" w:eastAsia="仿宋_GB2312" w:cs="Times New Roman"/>
          <w:b w:val="0"/>
          <w:bCs/>
          <w:color w:val="auto"/>
          <w:sz w:val="34"/>
          <w:szCs w:val="34"/>
          <w:lang w:eastAsia="zh-CN"/>
        </w:rPr>
        <w:t>至少于一年内</w:t>
      </w:r>
      <w:r>
        <w:rPr>
          <w:rFonts w:hint="eastAsia" w:ascii="仿宋_GB2312" w:hAnsi="仿宋" w:eastAsia="仿宋_GB2312" w:cs="Times New Roman"/>
          <w:b w:val="0"/>
          <w:bCs/>
          <w:color w:val="auto"/>
          <w:sz w:val="34"/>
          <w:szCs w:val="34"/>
        </w:rPr>
        <w:t>停止</w:t>
      </w:r>
      <w:r>
        <w:rPr>
          <w:rFonts w:hint="eastAsia" w:ascii="仿宋_GB2312" w:hAnsi="仿宋" w:eastAsia="仿宋_GB2312" w:cs="Times New Roman"/>
          <w:b w:val="0"/>
          <w:bCs/>
          <w:color w:val="auto"/>
          <w:sz w:val="34"/>
          <w:szCs w:val="34"/>
          <w:lang w:eastAsia="zh-CN"/>
        </w:rPr>
        <w:t>与其产生新的</w:t>
      </w:r>
      <w:r>
        <w:rPr>
          <w:rFonts w:hint="eastAsia" w:ascii="仿宋_GB2312" w:hAnsi="仿宋" w:eastAsia="仿宋_GB2312" w:cs="Times New Roman"/>
          <w:b w:val="0"/>
          <w:bCs/>
          <w:color w:val="auto"/>
          <w:sz w:val="34"/>
          <w:szCs w:val="34"/>
        </w:rPr>
        <w:t>合作。</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楷体" w:eastAsia="仿宋_GB2312" w:cs="Times New Roman"/>
          <w:b/>
          <w:bCs w:val="0"/>
          <w:color w:val="auto"/>
          <w:sz w:val="34"/>
          <w:szCs w:val="34"/>
          <w:lang w:eastAsia="zh-CN"/>
        </w:rPr>
        <w:t>第六条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供应商考核方法</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1</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质量方面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（1）所供产品出现质量问题，经调换未对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造成影响，单次扣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3分。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2）所供产品出现质量问题，对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w:t>
      </w:r>
      <w:r>
        <w:rPr>
          <w:rFonts w:hint="eastAsia" w:ascii="仿宋_GB2312" w:hAnsi="仿宋" w:eastAsia="仿宋_GB2312" w:cs="Times New Roman"/>
          <w:b w:val="0"/>
          <w:bCs/>
          <w:color w:val="auto"/>
          <w:sz w:val="34"/>
          <w:szCs w:val="34"/>
          <w:lang w:eastAsia="zh-CN"/>
        </w:rPr>
        <w:t>了一定</w:t>
      </w:r>
      <w:r>
        <w:rPr>
          <w:rFonts w:hint="eastAsia" w:ascii="仿宋_GB2312" w:hAnsi="仿宋" w:eastAsia="仿宋_GB2312" w:cs="Times New Roman"/>
          <w:b w:val="0"/>
          <w:bCs/>
          <w:color w:val="auto"/>
          <w:sz w:val="34"/>
          <w:szCs w:val="34"/>
        </w:rPr>
        <w:t>影响，单次扣</w:t>
      </w:r>
      <w:r>
        <w:rPr>
          <w:rFonts w:hint="eastAsia" w:ascii="仿宋_GB2312" w:hAnsi="仿宋" w:eastAsia="仿宋_GB2312" w:cs="Times New Roman"/>
          <w:b w:val="0"/>
          <w:bCs/>
          <w:color w:val="auto"/>
          <w:sz w:val="34"/>
          <w:szCs w:val="34"/>
          <w:lang w:val="en-US" w:eastAsia="zh-CN"/>
        </w:rPr>
        <w:t>3-5分。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w:t>
      </w:r>
      <w:r>
        <w:rPr>
          <w:rFonts w:hint="eastAsia" w:ascii="仿宋_GB2312" w:hAnsi="仿宋" w:eastAsia="仿宋_GB2312" w:cs="Times New Roman"/>
          <w:b w:val="0"/>
          <w:bCs/>
          <w:color w:val="auto"/>
          <w:sz w:val="34"/>
          <w:szCs w:val="34"/>
        </w:rPr>
        <w:t>（3）所供产品出现质量问题，</w:t>
      </w:r>
      <w:r>
        <w:rPr>
          <w:rFonts w:hint="eastAsia" w:ascii="仿宋_GB2312" w:hAnsi="仿宋" w:eastAsia="仿宋_GB2312" w:cs="Times New Roman"/>
          <w:b w:val="0"/>
          <w:bCs/>
          <w:color w:val="auto"/>
          <w:sz w:val="34"/>
          <w:szCs w:val="34"/>
          <w:lang w:eastAsia="zh-CN"/>
        </w:rPr>
        <w:t>对公司造成了严重影响</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2</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交货方面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（1）交货时无质检报告或合格证等必要资料的，单次扣1</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（2）交货时未按规定包装的，单次扣</w:t>
      </w:r>
      <w:r>
        <w:rPr>
          <w:rFonts w:hint="eastAsia" w:ascii="仿宋_GB2312" w:hAnsi="仿宋" w:eastAsia="仿宋_GB2312" w:cs="Times New Roman"/>
          <w:b w:val="0"/>
          <w:bCs/>
          <w:color w:val="auto"/>
          <w:sz w:val="34"/>
          <w:szCs w:val="34"/>
          <w:lang w:val="en-US" w:eastAsia="zh-CN"/>
        </w:rPr>
        <w:t>1-3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（3）延期交货，</w:t>
      </w:r>
      <w:r>
        <w:rPr>
          <w:rFonts w:hint="eastAsia" w:ascii="仿宋_GB2312" w:hAnsi="仿宋" w:eastAsia="仿宋_GB2312" w:cs="Times New Roman"/>
          <w:b w:val="0"/>
          <w:bCs/>
          <w:color w:val="auto"/>
          <w:sz w:val="34"/>
          <w:szCs w:val="34"/>
          <w:lang w:eastAsia="zh-CN"/>
        </w:rPr>
        <w:t>但</w:t>
      </w:r>
      <w:r>
        <w:rPr>
          <w:rFonts w:hint="eastAsia" w:ascii="仿宋_GB2312" w:hAnsi="仿宋" w:eastAsia="仿宋_GB2312" w:cs="Times New Roman"/>
          <w:b w:val="0"/>
          <w:bCs/>
          <w:color w:val="auto"/>
          <w:sz w:val="34"/>
          <w:szCs w:val="34"/>
        </w:rPr>
        <w:t>未对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造成影响，单次扣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3分；</w:t>
      </w:r>
      <w:r>
        <w:rPr>
          <w:rFonts w:hint="eastAsia" w:ascii="仿宋_GB2312" w:hAnsi="仿宋" w:eastAsia="仿宋_GB2312" w:cs="Times New Roman"/>
          <w:b w:val="0"/>
          <w:bCs/>
          <w:color w:val="auto"/>
          <w:sz w:val="34"/>
          <w:szCs w:val="34"/>
          <w:lang w:eastAsia="zh-CN"/>
        </w:rPr>
        <w:t>造成一定影响，单次扣</w:t>
      </w:r>
      <w:r>
        <w:rPr>
          <w:rFonts w:hint="eastAsia" w:ascii="仿宋_GB2312" w:hAnsi="仿宋" w:eastAsia="仿宋_GB2312" w:cs="Times New Roman"/>
          <w:b w:val="0"/>
          <w:bCs/>
          <w:color w:val="auto"/>
          <w:sz w:val="34"/>
          <w:szCs w:val="34"/>
          <w:lang w:val="en-US" w:eastAsia="zh-CN"/>
        </w:rPr>
        <w:t>3-5分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造成严重影响，</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（4）交货过程中存在</w:t>
      </w:r>
      <w:r>
        <w:rPr>
          <w:rFonts w:hint="eastAsia" w:ascii="仿宋_GB2312" w:hAnsi="仿宋" w:eastAsia="仿宋_GB2312" w:cs="Times New Roman"/>
          <w:b w:val="0"/>
          <w:bCs/>
          <w:color w:val="auto"/>
          <w:sz w:val="34"/>
          <w:szCs w:val="34"/>
          <w:lang w:eastAsia="zh-CN"/>
        </w:rPr>
        <w:t>故意</w:t>
      </w:r>
      <w:r>
        <w:rPr>
          <w:rFonts w:hint="eastAsia" w:ascii="仿宋_GB2312" w:hAnsi="仿宋" w:eastAsia="仿宋_GB2312" w:cs="Times New Roman"/>
          <w:b w:val="0"/>
          <w:bCs/>
          <w:color w:val="auto"/>
          <w:sz w:val="34"/>
          <w:szCs w:val="34"/>
        </w:rPr>
        <w:t>隐瞒质量缺陷或以次充好，单次扣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（5）运输单位未能按要求完成运输任务，单次扣1</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3</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售后方面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（1）对我公司的售后服务要求不能及时响应，单次扣1</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r>
        <w:rPr>
          <w:rFonts w:hint="eastAsia" w:ascii="仿宋_GB2312" w:hAnsi="仿宋" w:eastAsia="仿宋_GB2312" w:cs="Times New Roman"/>
          <w:b w:val="0"/>
          <w:bCs/>
          <w:color w:val="auto"/>
          <w:sz w:val="34"/>
          <w:szCs w:val="34"/>
          <w:lang w:eastAsia="zh-CN"/>
        </w:rPr>
        <w:t>；已造成一定影响，单次扣</w:t>
      </w:r>
      <w:r>
        <w:rPr>
          <w:rFonts w:hint="eastAsia" w:ascii="仿宋_GB2312" w:hAnsi="仿宋" w:eastAsia="仿宋_GB2312" w:cs="Times New Roman"/>
          <w:b w:val="0"/>
          <w:bCs/>
          <w:color w:val="auto"/>
          <w:sz w:val="34"/>
          <w:szCs w:val="34"/>
          <w:lang w:val="en-US" w:eastAsia="zh-CN"/>
        </w:rPr>
        <w:t>3-5分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造成严重影响，</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5-10</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2</w:t>
      </w:r>
      <w:r>
        <w:rPr>
          <w:rFonts w:hint="eastAsia" w:ascii="仿宋_GB2312" w:hAnsi="仿宋" w:eastAsia="仿宋_GB2312" w:cs="Times New Roman"/>
          <w:b w:val="0"/>
          <w:bCs/>
          <w:color w:val="auto"/>
          <w:sz w:val="34"/>
          <w:szCs w:val="34"/>
        </w:rPr>
        <w:t>）售后人员不能及时解决问题，单次扣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3分。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）在质保期之内，拒绝按合同提供售后服务，单次扣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4</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资信方面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1）中标之后因报价、参数错误等原因，经双方协商终止合同</w:t>
      </w:r>
      <w:r>
        <w:rPr>
          <w:rFonts w:hint="eastAsia" w:ascii="仿宋_GB2312" w:hAnsi="仿宋" w:eastAsia="仿宋_GB2312" w:cs="Times New Roman"/>
          <w:b w:val="0"/>
          <w:bCs/>
          <w:color w:val="auto"/>
          <w:sz w:val="34"/>
          <w:szCs w:val="34"/>
          <w:lang w:eastAsia="zh-CN"/>
        </w:rPr>
        <w:t>的</w:t>
      </w:r>
      <w:r>
        <w:rPr>
          <w:rFonts w:hint="eastAsia" w:ascii="仿宋_GB2312" w:hAnsi="仿宋" w:eastAsia="仿宋_GB2312" w:cs="Times New Roman"/>
          <w:b w:val="0"/>
          <w:bCs/>
          <w:color w:val="auto"/>
          <w:sz w:val="34"/>
          <w:szCs w:val="34"/>
        </w:rPr>
        <w:t>签订，单次扣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3分。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（2）中标之后拒绝签订合同或拒绝履行合同，单次扣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（3）无正当理由未及时开具发票给我方，单次扣1</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（4）未按合同约定价格开票，单次扣</w:t>
      </w:r>
      <w:r>
        <w:rPr>
          <w:rFonts w:hint="eastAsia" w:ascii="仿宋_GB2312" w:hAnsi="仿宋" w:eastAsia="仿宋_GB2312" w:cs="Times New Roman"/>
          <w:b w:val="0"/>
          <w:bCs/>
          <w:color w:val="auto"/>
          <w:sz w:val="34"/>
          <w:szCs w:val="34"/>
          <w:lang w:val="en-US" w:eastAsia="zh-CN"/>
        </w:rPr>
        <w:t>1-3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（5）注册信息及基本资质证书不属实，单次扣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（6）因知识产权引起纠纷，单次扣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楷体" w:eastAsia="仿宋_GB2312" w:cs="Times New Roman"/>
          <w:b w:val="0"/>
          <w:bCs/>
          <w:color w:val="auto"/>
          <w:sz w:val="34"/>
          <w:szCs w:val="34"/>
          <w:lang w:val="en-US" w:eastAsia="zh-CN"/>
        </w:rPr>
        <w:t xml:space="preserve">    </w:t>
      </w:r>
      <w:r>
        <w:rPr>
          <w:rFonts w:hint="eastAsia" w:ascii="仿宋_GB2312" w:hAnsi="楷体" w:eastAsia="仿宋_GB2312" w:cs="Times New Roman"/>
          <w:b/>
          <w:bCs w:val="0"/>
          <w:color w:val="auto"/>
          <w:sz w:val="34"/>
          <w:szCs w:val="34"/>
          <w:lang w:eastAsia="zh-CN"/>
        </w:rPr>
        <w:t>第七条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供应商发生以下情况，将直接列入负面清单，情节严重的，甚至可以直接永久性停止合作：</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val="en-US" w:eastAsia="zh-CN"/>
        </w:rPr>
        <w:t xml:space="preserve">    1.</w:t>
      </w:r>
      <w:r>
        <w:rPr>
          <w:rFonts w:hint="eastAsia" w:ascii="仿宋_GB2312" w:hAnsi="仿宋" w:eastAsia="仿宋_GB2312" w:cs="Times New Roman"/>
          <w:b w:val="0"/>
          <w:bCs/>
          <w:color w:val="auto"/>
          <w:sz w:val="34"/>
          <w:szCs w:val="34"/>
          <w:lang w:eastAsia="zh-CN"/>
        </w:rPr>
        <w:t>涉及弄虚作假、欺诈、故意隐瞒、冒名顶替等行为的。</w:t>
      </w:r>
    </w:p>
    <w:p>
      <w:pPr>
        <w:keepNext w:val="0"/>
        <w:keepLines w:val="0"/>
        <w:pageBreakBefore w:val="0"/>
        <w:widowControl/>
        <w:kinsoku/>
        <w:wordWrap/>
        <w:overflowPunct/>
        <w:topLinePunct w:val="0"/>
        <w:autoSpaceDE/>
        <w:autoSpaceDN/>
        <w:bidi w:val="0"/>
        <w:spacing w:beforeLines="0" w:afterLines="0" w:line="600" w:lineRule="exact"/>
        <w:ind w:left="0" w:leftChars="0" w:firstLine="642" w:firstLine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val="en-US" w:eastAsia="zh-CN"/>
        </w:rPr>
        <w:t>2.出现串标、围标、陪标，或者以损害其他诚实竞争者的利益谋求中标的。</w:t>
      </w:r>
    </w:p>
    <w:p>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val="en-US" w:eastAsia="zh-CN"/>
        </w:rPr>
        <w:t xml:space="preserve">    3.供应商通过恶意法律诉讼起诉我公司最终被法院裁定为败诉的。</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val="en-US" w:eastAsia="zh-CN"/>
        </w:rPr>
        <w:t xml:space="preserve">    4.</w:t>
      </w:r>
      <w:r>
        <w:rPr>
          <w:rFonts w:hint="eastAsia" w:ascii="仿宋_GB2312" w:hAnsi="仿宋" w:eastAsia="仿宋_GB2312" w:cs="Times New Roman"/>
          <w:b w:val="0"/>
          <w:bCs/>
          <w:color w:val="auto"/>
          <w:sz w:val="34"/>
          <w:szCs w:val="34"/>
        </w:rPr>
        <w:t>违反廉</w:t>
      </w:r>
      <w:r>
        <w:rPr>
          <w:rFonts w:hint="eastAsia" w:ascii="仿宋_GB2312" w:hAnsi="仿宋" w:eastAsia="仿宋_GB2312" w:cs="Times New Roman"/>
          <w:b w:val="0"/>
          <w:bCs/>
          <w:color w:val="auto"/>
          <w:sz w:val="34"/>
          <w:szCs w:val="34"/>
          <w:lang w:eastAsia="zh-CN"/>
        </w:rPr>
        <w:t>政</w:t>
      </w:r>
      <w:r>
        <w:rPr>
          <w:rFonts w:hint="eastAsia" w:ascii="仿宋_GB2312" w:hAnsi="仿宋" w:eastAsia="仿宋_GB2312" w:cs="Times New Roman"/>
          <w:b w:val="0"/>
          <w:bCs/>
          <w:color w:val="auto"/>
          <w:sz w:val="34"/>
          <w:szCs w:val="34"/>
        </w:rPr>
        <w:t>协议，滋生腐败现象</w:t>
      </w:r>
      <w:r>
        <w:rPr>
          <w:rFonts w:hint="eastAsia" w:ascii="仿宋_GB2312" w:hAnsi="仿宋" w:eastAsia="仿宋_GB2312" w:cs="Times New Roman"/>
          <w:b w:val="0"/>
          <w:bCs/>
          <w:color w:val="auto"/>
          <w:sz w:val="34"/>
          <w:szCs w:val="34"/>
          <w:lang w:eastAsia="zh-CN"/>
        </w:rPr>
        <w:t>的</w:t>
      </w:r>
      <w:r>
        <w:rPr>
          <w:rFonts w:hint="eastAsia" w:ascii="仿宋_GB2312" w:hAnsi="仿宋" w:eastAsia="仿宋_GB2312" w:cs="Times New Roman"/>
          <w:b w:val="0"/>
          <w:bCs/>
          <w:color w:val="auto"/>
          <w:sz w:val="34"/>
          <w:szCs w:val="34"/>
        </w:rPr>
        <w:t>。</w:t>
      </w:r>
    </w:p>
    <w:p>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楷体" w:eastAsia="仿宋_GB2312" w:cs="Times New Roman"/>
          <w:b/>
          <w:bCs w:val="0"/>
          <w:color w:val="auto"/>
          <w:sz w:val="34"/>
          <w:szCs w:val="34"/>
          <w:lang w:eastAsia="zh-CN"/>
        </w:rPr>
        <w:t>第八条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关于无效投诉的处理办法</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eastAsia="zh-CN"/>
        </w:rPr>
        <w:t>　　根据索普集团招标管理制度</w:t>
      </w:r>
      <w:r>
        <w:rPr>
          <w:rFonts w:hint="eastAsia" w:ascii="仿宋_GB2312" w:hAnsi="仿宋" w:eastAsia="仿宋_GB2312" w:cs="Times New Roman"/>
          <w:b w:val="0"/>
          <w:bCs/>
          <w:color w:val="auto"/>
          <w:sz w:val="34"/>
          <w:szCs w:val="34"/>
        </w:rPr>
        <w:t>，投标人</w:t>
      </w:r>
      <w:r>
        <w:rPr>
          <w:rFonts w:hint="eastAsia" w:ascii="仿宋_GB2312" w:hAnsi="仿宋" w:eastAsia="仿宋_GB2312" w:cs="Times New Roman"/>
          <w:b w:val="0"/>
          <w:bCs/>
          <w:color w:val="auto"/>
          <w:sz w:val="34"/>
          <w:szCs w:val="34"/>
          <w:lang w:eastAsia="zh-CN"/>
        </w:rPr>
        <w:t>如</w:t>
      </w:r>
      <w:r>
        <w:rPr>
          <w:rFonts w:hint="eastAsia" w:ascii="仿宋_GB2312" w:hAnsi="仿宋" w:eastAsia="仿宋_GB2312" w:cs="Times New Roman"/>
          <w:b w:val="0"/>
          <w:bCs/>
          <w:color w:val="auto"/>
          <w:sz w:val="34"/>
          <w:szCs w:val="34"/>
        </w:rPr>
        <w:t>对投标结果存有异议，可向</w:t>
      </w:r>
      <w:r>
        <w:rPr>
          <w:rFonts w:hint="eastAsia" w:ascii="仿宋_GB2312" w:hAnsi="仿宋" w:eastAsia="仿宋_GB2312" w:cs="Times New Roman"/>
          <w:b w:val="0"/>
          <w:bCs/>
          <w:color w:val="auto"/>
          <w:sz w:val="34"/>
          <w:szCs w:val="34"/>
          <w:lang w:eastAsia="zh-CN"/>
        </w:rPr>
        <w:t>监管部门提起投</w:t>
      </w:r>
      <w:r>
        <w:rPr>
          <w:rFonts w:hint="eastAsia" w:ascii="仿宋_GB2312" w:hAnsi="仿宋" w:eastAsia="仿宋_GB2312" w:cs="Times New Roman"/>
          <w:b w:val="0"/>
          <w:bCs/>
          <w:color w:val="auto"/>
          <w:sz w:val="34"/>
          <w:szCs w:val="34"/>
        </w:rPr>
        <w:t>诉。</w:t>
      </w:r>
      <w:r>
        <w:rPr>
          <w:rFonts w:hint="eastAsia" w:ascii="仿宋_GB2312" w:hAnsi="仿宋" w:eastAsia="仿宋_GB2312" w:cs="Times New Roman"/>
          <w:b w:val="0"/>
          <w:bCs/>
          <w:color w:val="auto"/>
          <w:sz w:val="34"/>
          <w:szCs w:val="34"/>
          <w:lang w:eastAsia="zh-CN"/>
        </w:rPr>
        <w:t>但为了维护招标工作的严肃性，投标人所提出的投诉一旦被公司认定为无效投</w:t>
      </w:r>
      <w:r>
        <w:rPr>
          <w:rFonts w:hint="eastAsia" w:ascii="仿宋_GB2312" w:hAnsi="仿宋" w:eastAsia="仿宋_GB2312" w:cs="Times New Roman"/>
          <w:b w:val="0"/>
          <w:bCs/>
          <w:color w:val="auto"/>
          <w:sz w:val="34"/>
          <w:szCs w:val="34"/>
        </w:rPr>
        <w:t>诉</w:t>
      </w:r>
      <w:r>
        <w:rPr>
          <w:rFonts w:hint="eastAsia" w:ascii="仿宋_GB2312" w:hAnsi="仿宋" w:eastAsia="仿宋_GB2312" w:cs="Times New Roman"/>
          <w:b w:val="0"/>
          <w:bCs/>
          <w:color w:val="auto"/>
          <w:sz w:val="34"/>
          <w:szCs w:val="34"/>
          <w:lang w:eastAsia="zh-CN"/>
        </w:rPr>
        <w:t>，单次扣除投诉人</w:t>
      </w:r>
      <w:r>
        <w:rPr>
          <w:rFonts w:hint="eastAsia" w:ascii="仿宋_GB2312" w:hAnsi="仿宋" w:eastAsia="仿宋_GB2312" w:cs="Times New Roman"/>
          <w:b w:val="0"/>
          <w:bCs/>
          <w:color w:val="auto"/>
          <w:sz w:val="34"/>
          <w:szCs w:val="34"/>
          <w:lang w:val="en-US" w:eastAsia="zh-CN"/>
        </w:rPr>
        <w:t>3分；如果投标人仍</w:t>
      </w:r>
      <w:r>
        <w:rPr>
          <w:rFonts w:hint="eastAsia" w:ascii="仿宋_GB2312" w:hAnsi="仿宋" w:eastAsia="仿宋_GB2312" w:cs="Times New Roman"/>
          <w:b w:val="0"/>
          <w:bCs/>
          <w:color w:val="auto"/>
          <w:sz w:val="34"/>
          <w:szCs w:val="34"/>
        </w:rPr>
        <w:t>不接受解释</w:t>
      </w:r>
      <w:r>
        <w:rPr>
          <w:rFonts w:hint="eastAsia" w:ascii="仿宋_GB2312" w:hAnsi="仿宋" w:eastAsia="仿宋_GB2312" w:cs="Times New Roman"/>
          <w:b w:val="0"/>
          <w:bCs/>
          <w:color w:val="auto"/>
          <w:sz w:val="34"/>
          <w:szCs w:val="34"/>
          <w:lang w:eastAsia="zh-CN"/>
        </w:rPr>
        <w:t>且</w:t>
      </w:r>
      <w:r>
        <w:rPr>
          <w:rFonts w:hint="eastAsia" w:ascii="仿宋_GB2312" w:hAnsi="仿宋" w:eastAsia="仿宋_GB2312" w:cs="Times New Roman"/>
          <w:b w:val="0"/>
          <w:bCs/>
          <w:color w:val="auto"/>
          <w:sz w:val="34"/>
          <w:szCs w:val="34"/>
        </w:rPr>
        <w:t>采取重复</w:t>
      </w:r>
      <w:r>
        <w:rPr>
          <w:rFonts w:hint="eastAsia" w:ascii="仿宋_GB2312" w:hAnsi="仿宋" w:eastAsia="仿宋_GB2312" w:cs="Times New Roman"/>
          <w:b w:val="0"/>
          <w:bCs/>
          <w:color w:val="auto"/>
          <w:sz w:val="34"/>
          <w:szCs w:val="34"/>
          <w:lang w:eastAsia="zh-CN"/>
        </w:rPr>
        <w:t>投</w:t>
      </w:r>
      <w:r>
        <w:rPr>
          <w:rFonts w:hint="eastAsia" w:ascii="仿宋_GB2312" w:hAnsi="仿宋" w:eastAsia="仿宋_GB2312" w:cs="Times New Roman"/>
          <w:b w:val="0"/>
          <w:bCs/>
          <w:color w:val="auto"/>
          <w:sz w:val="34"/>
          <w:szCs w:val="34"/>
        </w:rPr>
        <w:t>诉，</w:t>
      </w:r>
      <w:r>
        <w:rPr>
          <w:rFonts w:hint="eastAsia" w:ascii="仿宋_GB2312" w:hAnsi="仿宋" w:eastAsia="仿宋_GB2312" w:cs="Times New Roman"/>
          <w:b w:val="0"/>
          <w:bCs/>
          <w:color w:val="auto"/>
          <w:sz w:val="34"/>
          <w:szCs w:val="34"/>
          <w:lang w:eastAsia="zh-CN"/>
        </w:rPr>
        <w:t>甚至出现</w:t>
      </w:r>
      <w:r>
        <w:rPr>
          <w:rFonts w:hint="eastAsia" w:ascii="仿宋_GB2312" w:hAnsi="仿宋" w:eastAsia="仿宋_GB2312" w:cs="Times New Roman"/>
          <w:b w:val="0"/>
          <w:bCs/>
          <w:color w:val="auto"/>
          <w:sz w:val="34"/>
          <w:szCs w:val="34"/>
        </w:rPr>
        <w:t>捏造事实</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无理取闹、聚众围堵</w:t>
      </w:r>
      <w:r>
        <w:rPr>
          <w:rFonts w:hint="eastAsia" w:ascii="仿宋_GB2312" w:hAnsi="仿宋" w:eastAsia="仿宋_GB2312" w:cs="Times New Roman"/>
          <w:b w:val="0"/>
          <w:bCs/>
          <w:color w:val="auto"/>
          <w:sz w:val="34"/>
          <w:szCs w:val="34"/>
          <w:lang w:eastAsia="zh-CN"/>
        </w:rPr>
        <w:t>、恶意诽谤</w:t>
      </w:r>
      <w:r>
        <w:rPr>
          <w:rFonts w:hint="eastAsia" w:ascii="仿宋_GB2312" w:hAnsi="仿宋" w:eastAsia="仿宋_GB2312" w:cs="Times New Roman"/>
          <w:b w:val="0"/>
          <w:bCs/>
          <w:color w:val="auto"/>
          <w:sz w:val="34"/>
          <w:szCs w:val="34"/>
        </w:rPr>
        <w:t>等严重扰乱公司</w:t>
      </w:r>
      <w:r>
        <w:rPr>
          <w:rFonts w:hint="eastAsia" w:ascii="仿宋_GB2312" w:hAnsi="仿宋" w:eastAsia="仿宋_GB2312" w:cs="Times New Roman"/>
          <w:b w:val="0"/>
          <w:bCs/>
          <w:color w:val="auto"/>
          <w:sz w:val="34"/>
          <w:szCs w:val="34"/>
          <w:lang w:eastAsia="zh-CN"/>
        </w:rPr>
        <w:t>生产</w:t>
      </w:r>
      <w:r>
        <w:rPr>
          <w:rFonts w:hint="eastAsia" w:ascii="仿宋_GB2312" w:hAnsi="仿宋" w:eastAsia="仿宋_GB2312" w:cs="Times New Roman"/>
          <w:b w:val="0"/>
          <w:bCs/>
          <w:color w:val="auto"/>
          <w:sz w:val="34"/>
          <w:szCs w:val="34"/>
        </w:rPr>
        <w:t>经营秩序的</w:t>
      </w:r>
      <w:r>
        <w:rPr>
          <w:rFonts w:hint="eastAsia" w:ascii="仿宋_GB2312" w:hAnsi="仿宋" w:eastAsia="仿宋_GB2312" w:cs="Times New Roman"/>
          <w:b w:val="0"/>
          <w:bCs/>
          <w:color w:val="auto"/>
          <w:sz w:val="34"/>
          <w:szCs w:val="34"/>
          <w:lang w:eastAsia="zh-CN"/>
        </w:rPr>
        <w:t>恶劣</w:t>
      </w:r>
      <w:r>
        <w:rPr>
          <w:rFonts w:hint="eastAsia" w:ascii="仿宋_GB2312" w:hAnsi="仿宋" w:eastAsia="仿宋_GB2312" w:cs="Times New Roman"/>
          <w:b w:val="0"/>
          <w:bCs/>
          <w:color w:val="auto"/>
          <w:sz w:val="34"/>
          <w:szCs w:val="34"/>
        </w:rPr>
        <w:t>行为，</w:t>
      </w:r>
      <w:r>
        <w:rPr>
          <w:rFonts w:hint="eastAsia" w:ascii="仿宋_GB2312" w:hAnsi="仿宋" w:eastAsia="仿宋_GB2312" w:cs="Times New Roman"/>
          <w:b w:val="0"/>
          <w:bCs/>
          <w:color w:val="auto"/>
          <w:sz w:val="34"/>
          <w:szCs w:val="34"/>
          <w:lang w:eastAsia="zh-CN"/>
        </w:rPr>
        <w:t>可再扣除投诉人</w:t>
      </w:r>
      <w:r>
        <w:rPr>
          <w:rFonts w:hint="eastAsia" w:ascii="仿宋_GB2312" w:hAnsi="仿宋" w:eastAsia="仿宋_GB2312" w:cs="Times New Roman"/>
          <w:b w:val="0"/>
          <w:bCs/>
          <w:color w:val="auto"/>
          <w:sz w:val="34"/>
          <w:szCs w:val="34"/>
          <w:lang w:val="en-US" w:eastAsia="zh-CN"/>
        </w:rPr>
        <w:t>5-10分；</w:t>
      </w:r>
      <w:r>
        <w:rPr>
          <w:rFonts w:hint="eastAsia" w:ascii="仿宋_GB2312" w:hAnsi="仿宋" w:eastAsia="仿宋_GB2312" w:cs="Times New Roman"/>
          <w:b w:val="0"/>
          <w:bCs/>
          <w:color w:val="auto"/>
          <w:sz w:val="34"/>
          <w:szCs w:val="34"/>
          <w:lang w:eastAsia="zh-CN"/>
        </w:rPr>
        <w:t>投标人对同一事件的无效投诉或一年内累计无效投诉的次数达到三次以上（含三次），均直接列入供应商负面清单，情节严重的，也可以永久性停止合作。</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jc w:val="center"/>
        <w:textAlignment w:val="auto"/>
        <w:outlineLvl w:val="9"/>
        <w:rPr>
          <w:rFonts w:ascii="黑体" w:hAnsi="黑体" w:eastAsia="黑体" w:cs="仿宋"/>
          <w:b w:val="0"/>
          <w:bCs/>
          <w:color w:val="auto"/>
          <w:sz w:val="34"/>
          <w:szCs w:val="34"/>
        </w:rPr>
      </w:pPr>
      <w:r>
        <w:rPr>
          <w:rFonts w:hint="eastAsia" w:ascii="黑体" w:hAnsi="黑体" w:eastAsia="黑体" w:cs="仿宋"/>
          <w:b w:val="0"/>
          <w:bCs/>
          <w:color w:val="auto"/>
          <w:sz w:val="34"/>
          <w:szCs w:val="34"/>
          <w:lang w:eastAsia="zh-CN"/>
        </w:rPr>
        <w:t>第四章</w:t>
      </w:r>
      <w:r>
        <w:rPr>
          <w:rFonts w:hint="eastAsia" w:ascii="黑体" w:hAnsi="黑体" w:eastAsia="黑体" w:cs="仿宋"/>
          <w:b w:val="0"/>
          <w:bCs/>
          <w:color w:val="auto"/>
          <w:sz w:val="34"/>
          <w:szCs w:val="34"/>
          <w:lang w:val="en-US" w:eastAsia="zh-CN"/>
        </w:rPr>
        <w:t xml:space="preserve"> </w:t>
      </w:r>
      <w:r>
        <w:rPr>
          <w:rFonts w:hint="eastAsia" w:ascii="黑体" w:hAnsi="黑体" w:eastAsia="黑体" w:cs="仿宋"/>
          <w:b w:val="0"/>
          <w:bCs/>
          <w:color w:val="auto"/>
          <w:sz w:val="34"/>
          <w:szCs w:val="34"/>
        </w:rPr>
        <w:t>负面清单</w:t>
      </w:r>
      <w:r>
        <w:rPr>
          <w:rFonts w:hint="eastAsia" w:ascii="黑体" w:hAnsi="黑体" w:eastAsia="黑体" w:cs="仿宋"/>
          <w:b w:val="0"/>
          <w:bCs/>
          <w:color w:val="auto"/>
          <w:sz w:val="34"/>
          <w:szCs w:val="34"/>
          <w:lang w:eastAsia="zh-CN"/>
        </w:rPr>
        <w:t>供应商的</w:t>
      </w:r>
      <w:r>
        <w:rPr>
          <w:rFonts w:hint="eastAsia" w:ascii="黑体" w:hAnsi="黑体" w:eastAsia="黑体" w:cs="仿宋"/>
          <w:b w:val="0"/>
          <w:bCs/>
          <w:color w:val="auto"/>
          <w:sz w:val="34"/>
          <w:szCs w:val="34"/>
        </w:rPr>
        <w:t>消除</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b w:val="0"/>
          <w:bCs/>
          <w:color w:val="auto"/>
          <w:sz w:val="34"/>
          <w:szCs w:val="34"/>
          <w:lang w:eastAsia="zh-CN"/>
        </w:rPr>
        <w:t>　　</w:t>
      </w:r>
      <w:r>
        <w:rPr>
          <w:rFonts w:hint="eastAsia" w:ascii="仿宋_GB2312" w:hAnsi="楷体" w:eastAsia="仿宋_GB2312" w:cs="Times New Roman"/>
          <w:b/>
          <w:bCs w:val="0"/>
          <w:color w:val="auto"/>
          <w:sz w:val="34"/>
          <w:szCs w:val="34"/>
          <w:lang w:eastAsia="zh-CN"/>
        </w:rPr>
        <w:t>第九条</w:t>
      </w:r>
      <w:r>
        <w:rPr>
          <w:rFonts w:hint="eastAsia" w:ascii="仿宋_GB2312" w:hAnsi="仿宋_GB2312" w:eastAsia="仿宋_GB2312" w:cs="仿宋_GB2312"/>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已被</w:t>
      </w:r>
      <w:r>
        <w:rPr>
          <w:rFonts w:hint="eastAsia" w:ascii="仿宋_GB2312" w:hAnsi="仿宋" w:eastAsia="仿宋_GB2312" w:cs="Times New Roman"/>
          <w:b w:val="0"/>
          <w:bCs/>
          <w:color w:val="auto"/>
          <w:sz w:val="34"/>
          <w:szCs w:val="34"/>
        </w:rPr>
        <w:t>列入负面清单</w:t>
      </w:r>
      <w:r>
        <w:rPr>
          <w:rFonts w:hint="eastAsia" w:ascii="仿宋_GB2312" w:hAnsi="仿宋" w:eastAsia="仿宋_GB2312" w:cs="Times New Roman"/>
          <w:b w:val="0"/>
          <w:bCs/>
          <w:color w:val="auto"/>
          <w:sz w:val="34"/>
          <w:szCs w:val="34"/>
          <w:lang w:eastAsia="zh-CN"/>
        </w:rPr>
        <w:t>的</w:t>
      </w:r>
      <w:r>
        <w:rPr>
          <w:rFonts w:hint="eastAsia" w:ascii="仿宋_GB2312" w:hAnsi="仿宋" w:eastAsia="仿宋_GB2312" w:cs="Times New Roman"/>
          <w:b w:val="0"/>
          <w:bCs/>
          <w:color w:val="auto"/>
          <w:sz w:val="34"/>
          <w:szCs w:val="34"/>
        </w:rPr>
        <w:t>供应商通过自身完善、整改等措施，其产品或服务质量满足公司要求，原则上</w:t>
      </w:r>
      <w:r>
        <w:rPr>
          <w:rFonts w:hint="eastAsia" w:ascii="仿宋_GB2312" w:hAnsi="仿宋" w:eastAsia="仿宋_GB2312" w:cs="Times New Roman"/>
          <w:b w:val="0"/>
          <w:bCs/>
          <w:color w:val="auto"/>
          <w:sz w:val="34"/>
          <w:szCs w:val="34"/>
          <w:lang w:eastAsia="zh-CN"/>
        </w:rPr>
        <w:t>自考核</w:t>
      </w:r>
      <w:r>
        <w:rPr>
          <w:rFonts w:hint="eastAsia" w:ascii="仿宋_GB2312" w:hAnsi="仿宋" w:eastAsia="仿宋_GB2312" w:cs="Times New Roman"/>
          <w:b w:val="0"/>
          <w:bCs/>
          <w:color w:val="auto"/>
          <w:sz w:val="34"/>
          <w:szCs w:val="34"/>
        </w:rPr>
        <w:t>满一年以后，供应商</w:t>
      </w:r>
      <w:r>
        <w:rPr>
          <w:rFonts w:hint="eastAsia" w:ascii="仿宋_GB2312" w:hAnsi="仿宋" w:eastAsia="仿宋_GB2312" w:cs="Times New Roman"/>
          <w:b w:val="0"/>
          <w:bCs/>
          <w:color w:val="auto"/>
          <w:sz w:val="34"/>
          <w:szCs w:val="34"/>
          <w:lang w:eastAsia="zh-CN"/>
        </w:rPr>
        <w:t>可</w:t>
      </w:r>
      <w:r>
        <w:rPr>
          <w:rFonts w:hint="eastAsia" w:ascii="仿宋_GB2312" w:hAnsi="仿宋" w:eastAsia="仿宋_GB2312" w:cs="Times New Roman"/>
          <w:b w:val="0"/>
          <w:bCs/>
          <w:color w:val="auto"/>
          <w:sz w:val="34"/>
          <w:szCs w:val="34"/>
        </w:rPr>
        <w:t>提出书面申请</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经供应商能力确认流程鉴定后</w:t>
      </w:r>
      <w:r>
        <w:rPr>
          <w:rFonts w:hint="eastAsia" w:ascii="仿宋_GB2312" w:hAnsi="仿宋" w:eastAsia="仿宋_GB2312" w:cs="Times New Roman"/>
          <w:b w:val="0"/>
          <w:bCs/>
          <w:color w:val="auto"/>
          <w:sz w:val="34"/>
          <w:szCs w:val="34"/>
          <w:lang w:eastAsia="zh-CN"/>
        </w:rPr>
        <w:t>方可</w:t>
      </w:r>
      <w:r>
        <w:rPr>
          <w:rFonts w:hint="eastAsia" w:ascii="仿宋_GB2312" w:hAnsi="仿宋" w:eastAsia="仿宋_GB2312" w:cs="Times New Roman"/>
          <w:b w:val="0"/>
          <w:bCs/>
          <w:color w:val="auto"/>
          <w:sz w:val="34"/>
          <w:szCs w:val="34"/>
        </w:rPr>
        <w:t>从负面清单中消除。</w:t>
      </w:r>
      <w:r>
        <w:rPr>
          <w:rFonts w:hint="eastAsia" w:ascii="仿宋_GB2312" w:hAnsi="仿宋" w:eastAsia="仿宋_GB2312" w:cs="Times New Roman"/>
          <w:b w:val="0"/>
          <w:bCs/>
          <w:color w:val="auto"/>
          <w:sz w:val="34"/>
          <w:szCs w:val="34"/>
          <w:lang w:eastAsia="zh-CN"/>
        </w:rPr>
        <w:t>具体</w:t>
      </w:r>
      <w:r>
        <w:rPr>
          <w:rFonts w:hint="eastAsia" w:ascii="仿宋_GB2312" w:hAnsi="仿宋" w:eastAsia="仿宋_GB2312" w:cs="Times New Roman"/>
          <w:b w:val="0"/>
          <w:bCs/>
          <w:color w:val="auto"/>
          <w:sz w:val="34"/>
          <w:szCs w:val="34"/>
        </w:rPr>
        <w:t>流程如下：</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1.</w:t>
      </w:r>
      <w:r>
        <w:rPr>
          <w:rFonts w:hint="eastAsia" w:ascii="仿宋_GB2312" w:hAnsi="仿宋" w:eastAsia="仿宋_GB2312" w:cs="Times New Roman"/>
          <w:b w:val="0"/>
          <w:bCs/>
          <w:color w:val="auto"/>
          <w:sz w:val="34"/>
          <w:szCs w:val="34"/>
        </w:rPr>
        <w:t>供应商提出负面清单消除的书面申请以及针对考核项的整改措施、效果等相关文件材料</w:t>
      </w:r>
      <w:r>
        <w:rPr>
          <w:rFonts w:hint="eastAsia" w:ascii="仿宋_GB2312" w:hAnsi="仿宋" w:eastAsia="仿宋_GB2312" w:cs="Times New Roman"/>
          <w:b w:val="0"/>
          <w:bCs/>
          <w:color w:val="auto"/>
          <w:sz w:val="34"/>
          <w:szCs w:val="34"/>
          <w:lang w:eastAsia="zh-CN"/>
        </w:rPr>
        <w:t>；</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2.</w:t>
      </w:r>
      <w:r>
        <w:rPr>
          <w:rFonts w:hint="eastAsia" w:ascii="仿宋_GB2312" w:hAnsi="仿宋" w:eastAsia="仿宋_GB2312" w:cs="Times New Roman"/>
          <w:b w:val="0"/>
          <w:bCs/>
          <w:color w:val="auto"/>
          <w:sz w:val="34"/>
          <w:szCs w:val="34"/>
          <w:lang w:eastAsia="zh-CN"/>
        </w:rPr>
        <w:t>商务合作</w:t>
      </w:r>
      <w:r>
        <w:rPr>
          <w:rFonts w:hint="eastAsia" w:ascii="仿宋_GB2312" w:hAnsi="仿宋" w:eastAsia="仿宋_GB2312" w:cs="Times New Roman"/>
          <w:b w:val="0"/>
          <w:bCs/>
          <w:color w:val="auto"/>
          <w:sz w:val="34"/>
          <w:szCs w:val="34"/>
        </w:rPr>
        <w:t>部牵头组织相关部门对供应商提供的文件材料进行确认，必要时组织现场考察</w:t>
      </w:r>
      <w:r>
        <w:rPr>
          <w:rFonts w:hint="eastAsia" w:ascii="仿宋_GB2312" w:hAnsi="仿宋" w:eastAsia="仿宋_GB2312" w:cs="Times New Roman"/>
          <w:b w:val="0"/>
          <w:bCs/>
          <w:color w:val="auto"/>
          <w:sz w:val="34"/>
          <w:szCs w:val="34"/>
          <w:lang w:eastAsia="zh-CN"/>
        </w:rPr>
        <w:t>；</w:t>
      </w:r>
    </w:p>
    <w:p>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lang w:eastAsia="zh-CN"/>
        </w:rPr>
        <w:t>商务合作</w:t>
      </w:r>
      <w:r>
        <w:rPr>
          <w:rFonts w:hint="eastAsia" w:ascii="仿宋_GB2312" w:hAnsi="仿宋" w:eastAsia="仿宋_GB2312" w:cs="Times New Roman"/>
          <w:b w:val="0"/>
          <w:bCs/>
          <w:color w:val="auto"/>
          <w:sz w:val="34"/>
          <w:szCs w:val="34"/>
        </w:rPr>
        <w:t>部根据材料确认及考察情况提出建议，</w:t>
      </w:r>
      <w:r>
        <w:rPr>
          <w:rFonts w:hint="eastAsia" w:ascii="仿宋_GB2312" w:hAnsi="仿宋" w:eastAsia="仿宋_GB2312" w:cs="Times New Roman"/>
          <w:b w:val="0"/>
          <w:bCs/>
          <w:color w:val="auto"/>
          <w:sz w:val="34"/>
          <w:szCs w:val="34"/>
          <w:lang w:eastAsia="zh-CN"/>
        </w:rPr>
        <w:t>经相关部门会签再报集团分管领导批准以后方可完成负面清单供应商的消除工作</w:t>
      </w:r>
      <w:r>
        <w:rPr>
          <w:rFonts w:hint="eastAsia" w:ascii="仿宋_GB2312" w:hAnsi="仿宋" w:eastAsia="仿宋_GB2312" w:cs="Times New Roman"/>
          <w:b w:val="0"/>
          <w:bCs/>
          <w:color w:val="auto"/>
          <w:sz w:val="34"/>
          <w:szCs w:val="34"/>
        </w:rPr>
        <w:t>。</w:t>
      </w:r>
    </w:p>
    <w:p>
      <w:pPr>
        <w:keepNext w:val="0"/>
        <w:keepLines w:val="0"/>
        <w:pageBreakBefore w:val="0"/>
        <w:widowControl/>
        <w:kinsoku/>
        <w:wordWrap/>
        <w:overflowPunct/>
        <w:topLinePunct w:val="0"/>
        <w:autoSpaceDE/>
        <w:autoSpaceDN/>
        <w:bidi w:val="0"/>
        <w:adjustRightInd w:val="0"/>
        <w:snapToGrid w:val="0"/>
        <w:spacing w:beforeLines="0" w:afterLines="0" w:line="600" w:lineRule="exact"/>
        <w:ind w:left="0" w:leftChars="0" w:right="210" w:rightChars="100"/>
        <w:jc w:val="center"/>
        <w:textAlignment w:val="auto"/>
        <w:outlineLvl w:val="9"/>
        <w:rPr>
          <w:rFonts w:hint="eastAsia" w:ascii="黑体" w:hAnsi="黑体" w:eastAsia="黑体" w:cs="仿宋"/>
          <w:b w:val="0"/>
          <w:bCs/>
          <w:color w:val="auto"/>
          <w:sz w:val="34"/>
          <w:szCs w:val="34"/>
          <w:lang w:val="en-US" w:eastAsia="zh-CN"/>
        </w:rPr>
      </w:pPr>
      <w:r>
        <w:rPr>
          <w:rFonts w:hint="eastAsia" w:ascii="黑体" w:hAnsi="黑体" w:eastAsia="黑体" w:cs="仿宋"/>
          <w:b w:val="0"/>
          <w:bCs/>
          <w:color w:val="auto"/>
          <w:sz w:val="34"/>
          <w:szCs w:val="34"/>
          <w:lang w:eastAsia="zh-CN"/>
        </w:rPr>
        <w:t>第五章</w:t>
      </w:r>
      <w:r>
        <w:rPr>
          <w:rFonts w:hint="eastAsia" w:ascii="黑体" w:hAnsi="黑体" w:eastAsia="黑体" w:cs="仿宋"/>
          <w:b w:val="0"/>
          <w:bCs/>
          <w:color w:val="auto"/>
          <w:sz w:val="34"/>
          <w:szCs w:val="34"/>
          <w:lang w:val="en-US" w:eastAsia="zh-CN"/>
        </w:rPr>
        <w:t xml:space="preserve">  附则</w:t>
      </w:r>
    </w:p>
    <w:p>
      <w:pPr>
        <w:keepNext w:val="0"/>
        <w:keepLines w:val="0"/>
        <w:pageBreakBefore w:val="0"/>
        <w:widowControl/>
        <w:kinsoku/>
        <w:wordWrap/>
        <w:overflowPunct/>
        <w:topLinePunct w:val="0"/>
        <w:autoSpaceDE/>
        <w:autoSpaceDN/>
        <w:bidi w:val="0"/>
        <w:spacing w:beforeLines="0" w:afterLines="0" w:line="600" w:lineRule="exact"/>
        <w:ind w:left="0" w:leftChars="0" w:firstLine="683" w:firstLineChars="20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楷体" w:eastAsia="仿宋_GB2312" w:cs="Times New Roman"/>
          <w:b/>
          <w:bCs w:val="0"/>
          <w:color w:val="auto"/>
          <w:sz w:val="34"/>
          <w:szCs w:val="34"/>
          <w:lang w:val="en-US" w:eastAsia="zh-CN"/>
        </w:rPr>
        <w:t>第十条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val="en-US" w:eastAsia="zh-CN"/>
        </w:rPr>
        <w:t>各部门、各单位应努力按照公开、公平、公正的原则，做好供应商负面清单的考核和管理工作。</w:t>
      </w:r>
    </w:p>
    <w:p>
      <w:pPr>
        <w:keepNext w:val="0"/>
        <w:keepLines w:val="0"/>
        <w:pageBreakBefore w:val="0"/>
        <w:widowControl/>
        <w:kinsoku/>
        <w:wordWrap/>
        <w:overflowPunct/>
        <w:topLinePunct w:val="0"/>
        <w:autoSpaceDE/>
        <w:autoSpaceDN/>
        <w:bidi w:val="0"/>
        <w:spacing w:beforeLines="0" w:afterLines="0" w:line="600" w:lineRule="exact"/>
        <w:ind w:left="0" w:leftChars="0" w:firstLine="683" w:firstLineChars="20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楷体" w:eastAsia="仿宋_GB2312" w:cs="Times New Roman"/>
          <w:b/>
          <w:bCs w:val="0"/>
          <w:color w:val="auto"/>
          <w:sz w:val="34"/>
          <w:szCs w:val="34"/>
          <w:lang w:val="en-US" w:eastAsia="zh-CN"/>
        </w:rPr>
        <w:t>第十一条</w:t>
      </w:r>
      <w:r>
        <w:rPr>
          <w:rFonts w:hint="eastAsia" w:ascii="仿宋_GB2312" w:hAnsi="仿宋" w:eastAsia="仿宋_GB2312" w:cs="Times New Roman"/>
          <w:b w:val="0"/>
          <w:bCs/>
          <w:color w:val="auto"/>
          <w:sz w:val="34"/>
          <w:szCs w:val="34"/>
          <w:lang w:val="en-US" w:eastAsia="zh-CN"/>
        </w:rPr>
        <w:t xml:space="preserve"> 供应商负面清单的加入和消除总体采取谁加入谁消除的独立自主处置原则，不同单位对同一供应商一年内的考核扣分累计达到15分以上，由集团商务合作部将其列为负面清单供应商。</w:t>
      </w:r>
    </w:p>
    <w:p>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683" w:firstLineChars="200"/>
        <w:jc w:val="both"/>
        <w:textAlignment w:val="auto"/>
        <w:outlineLvl w:val="9"/>
        <w:rPr>
          <w:rFonts w:hint="eastAsia" w:ascii="仿宋_GB2312" w:hAnsi="仿宋" w:eastAsia="仿宋_GB2312" w:cs="Times New Roman"/>
          <w:b w:val="0"/>
          <w:bCs/>
          <w:color w:val="auto"/>
          <w:sz w:val="34"/>
          <w:szCs w:val="34"/>
          <w:highlight w:val="none"/>
          <w:u w:val="none"/>
          <w:lang w:val="en-US" w:eastAsia="zh-CN"/>
        </w:rPr>
      </w:pPr>
      <w:r>
        <w:rPr>
          <w:rFonts w:hint="eastAsia" w:ascii="仿宋_GB2312" w:hAnsi="楷体" w:eastAsia="仿宋_GB2312" w:cs="Times New Roman"/>
          <w:b/>
          <w:bCs w:val="0"/>
          <w:color w:val="auto"/>
          <w:sz w:val="34"/>
          <w:szCs w:val="34"/>
          <w:lang w:val="en-US" w:eastAsia="zh-CN"/>
        </w:rPr>
        <w:t>第十二条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lang w:val="en-US" w:eastAsia="zh-CN"/>
        </w:rPr>
        <w:t>各部门、</w:t>
      </w:r>
      <w:r>
        <w:rPr>
          <w:rFonts w:hint="eastAsia" w:ascii="仿宋_GB2312" w:hAnsi="仿宋" w:eastAsia="仿宋_GB2312" w:cs="Times New Roman"/>
          <w:b w:val="0"/>
          <w:bCs/>
          <w:color w:val="auto"/>
          <w:sz w:val="34"/>
          <w:szCs w:val="34"/>
          <w:u w:val="none"/>
          <w:lang w:val="en-US" w:eastAsia="zh-CN"/>
        </w:rPr>
        <w:t>各单位对负面清单供应商的加入和消除均应在第一时间报送集团商务合作部，并由集团商务合作部统一在公司指定公告栏中进行公示。</w:t>
      </w:r>
      <w:r>
        <w:rPr>
          <w:rFonts w:hint="eastAsia" w:ascii="仿宋_GB2312" w:hAnsi="仿宋" w:eastAsia="仿宋_GB2312" w:cs="Times New Roman"/>
          <w:b w:val="0"/>
          <w:bCs/>
          <w:color w:val="auto"/>
          <w:sz w:val="34"/>
          <w:szCs w:val="34"/>
          <w:highlight w:val="none"/>
          <w:u w:val="none"/>
          <w:lang w:val="en-US" w:eastAsia="zh-CN"/>
        </w:rPr>
        <w:t>对已被某一单位列入负面清单的供应商，其他单位在同一时期一律不得再与其开展新的合作；对所有已被累计两次加入负面清单的供应商，各部门、各单位一律永久性停止与该供应商的合作。</w:t>
      </w:r>
    </w:p>
    <w:p>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0" w:firstLineChars="0"/>
        <w:jc w:val="left"/>
        <w:textAlignment w:val="auto"/>
        <w:outlineLvl w:val="9"/>
        <w:rPr>
          <w:rFonts w:hint="eastAsia" w:ascii="仿宋_GB2312" w:hAnsi="仿宋" w:eastAsia="仿宋_GB2312" w:cs="Times New Roman"/>
          <w:b w:val="0"/>
          <w:bCs/>
          <w:color w:val="auto"/>
          <w:sz w:val="34"/>
          <w:szCs w:val="34"/>
          <w:highlight w:val="none"/>
          <w:lang w:val="en-US" w:eastAsia="zh-CN"/>
        </w:rPr>
        <w:sectPr>
          <w:headerReference r:id="rId3" w:type="default"/>
          <w:footerReference r:id="rId4" w:type="default"/>
          <w:footerReference r:id="rId5" w:type="even"/>
          <w:pgSz w:w="11906" w:h="16838"/>
          <w:pgMar w:top="1701" w:right="1587" w:bottom="1701" w:left="1587" w:header="851" w:footer="1418" w:gutter="0"/>
          <w:cols w:space="720" w:num="1"/>
          <w:docGrid w:linePitch="312" w:charSpace="0"/>
        </w:sectPr>
      </w:pPr>
      <w:r>
        <w:rPr>
          <w:rFonts w:hint="eastAsia" w:ascii="仿宋_GB2312" w:hAnsi="楷体" w:eastAsia="仿宋_GB2312" w:cs="Times New Roman"/>
          <w:b w:val="0"/>
          <w:bCs/>
          <w:color w:val="auto"/>
          <w:sz w:val="34"/>
          <w:szCs w:val="34"/>
          <w:highlight w:val="none"/>
          <w:lang w:val="en-US" w:eastAsia="zh-CN"/>
        </w:rPr>
        <w:t>　</w:t>
      </w:r>
      <w:r>
        <w:rPr>
          <w:rFonts w:hint="eastAsia" w:ascii="仿宋_GB2312" w:hAnsi="楷体" w:eastAsia="仿宋_GB2312" w:cs="Times New Roman"/>
          <w:b/>
          <w:bCs w:val="0"/>
          <w:color w:val="auto"/>
          <w:sz w:val="34"/>
          <w:szCs w:val="34"/>
          <w:lang w:val="en-US" w:eastAsia="zh-CN"/>
        </w:rPr>
        <w:t>　第十三条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val="en-US" w:eastAsia="zh-CN"/>
        </w:rPr>
        <w:t>本规定自颁发之日起生效，由集团商务合作部负责解释，</w:t>
      </w:r>
      <w:r>
        <w:rPr>
          <w:rFonts w:hint="eastAsia" w:ascii="仿宋_GB2312" w:hAnsi="宋体" w:eastAsia="仿宋_GB2312" w:cs="宋体"/>
          <w:b w:val="0"/>
          <w:bCs/>
          <w:color w:val="auto"/>
          <w:kern w:val="0"/>
          <w:sz w:val="34"/>
          <w:szCs w:val="34"/>
        </w:rPr>
        <w:t>原《索普集团供应商负面清单管理规定（试行）》</w:t>
      </w:r>
      <w:r>
        <w:rPr>
          <w:rFonts w:hint="eastAsia" w:ascii="仿宋_GB2312" w:eastAsia="仿宋_GB2312"/>
          <w:b w:val="0"/>
          <w:bCs/>
          <w:color w:val="auto"/>
          <w:sz w:val="34"/>
          <w:szCs w:val="34"/>
        </w:rPr>
        <w:t>（苏索</w:t>
      </w:r>
      <w:r>
        <w:rPr>
          <w:rFonts w:hint="eastAsia" w:ascii="仿宋_GB2312" w:eastAsia="仿宋_GB2312"/>
          <w:b w:val="0"/>
          <w:bCs/>
          <w:color w:val="auto"/>
          <w:sz w:val="34"/>
          <w:szCs w:val="34"/>
          <w:lang w:eastAsia="zh-CN"/>
        </w:rPr>
        <w:t>企</w:t>
      </w:r>
      <w:r>
        <w:rPr>
          <w:rFonts w:hint="eastAsia" w:ascii="仿宋_GB2312" w:eastAsia="仿宋_GB2312"/>
          <w:b w:val="0"/>
          <w:bCs/>
          <w:color w:val="auto"/>
          <w:sz w:val="34"/>
          <w:szCs w:val="34"/>
        </w:rPr>
        <w:t>字〔</w:t>
      </w:r>
      <w:r>
        <w:rPr>
          <w:rFonts w:ascii="仿宋_GB2312" w:eastAsia="仿宋_GB2312"/>
          <w:b w:val="0"/>
          <w:bCs/>
          <w:color w:val="auto"/>
          <w:sz w:val="34"/>
          <w:szCs w:val="34"/>
        </w:rPr>
        <w:t>20</w:t>
      </w:r>
      <w:r>
        <w:rPr>
          <w:rFonts w:hint="eastAsia" w:ascii="仿宋_GB2312" w:eastAsia="仿宋_GB2312"/>
          <w:b w:val="0"/>
          <w:bCs/>
          <w:color w:val="auto"/>
          <w:sz w:val="34"/>
          <w:szCs w:val="34"/>
        </w:rPr>
        <w:t>2</w:t>
      </w:r>
      <w:r>
        <w:rPr>
          <w:rFonts w:hint="eastAsia" w:ascii="仿宋_GB2312" w:eastAsia="仿宋_GB2312"/>
          <w:b w:val="0"/>
          <w:bCs/>
          <w:color w:val="auto"/>
          <w:sz w:val="34"/>
          <w:szCs w:val="34"/>
          <w:lang w:val="en-US" w:eastAsia="zh-CN"/>
        </w:rPr>
        <w:t>0</w:t>
      </w:r>
      <w:r>
        <w:rPr>
          <w:rFonts w:hint="eastAsia" w:ascii="仿宋_GB2312" w:eastAsia="仿宋_GB2312"/>
          <w:b w:val="0"/>
          <w:bCs/>
          <w:color w:val="auto"/>
          <w:sz w:val="34"/>
          <w:szCs w:val="34"/>
        </w:rPr>
        <w:t>〕1</w:t>
      </w:r>
      <w:r>
        <w:rPr>
          <w:rFonts w:hint="eastAsia" w:ascii="仿宋_GB2312" w:eastAsia="仿宋_GB2312"/>
          <w:b w:val="0"/>
          <w:bCs/>
          <w:color w:val="auto"/>
          <w:sz w:val="34"/>
          <w:szCs w:val="34"/>
          <w:lang w:val="en-US" w:eastAsia="zh-CN"/>
        </w:rPr>
        <w:t>65</w:t>
      </w:r>
      <w:r>
        <w:rPr>
          <w:rFonts w:hint="eastAsia" w:ascii="仿宋_GB2312" w:eastAsia="仿宋_GB2312"/>
          <w:b w:val="0"/>
          <w:bCs/>
          <w:color w:val="auto"/>
          <w:sz w:val="34"/>
          <w:szCs w:val="34"/>
        </w:rPr>
        <w:t>号）同时废止。</w:t>
      </w:r>
    </w:p>
    <w:p>
      <w:pPr>
        <w:widowControl/>
        <w:jc w:val="left"/>
        <w:rPr>
          <w:rFonts w:hint="eastAsia" w:ascii="黑体" w:hAnsi="黑体" w:eastAsia="黑体" w:cs="黑体"/>
          <w:b w:val="0"/>
          <w:bCs/>
          <w:color w:val="auto"/>
          <w:kern w:val="0"/>
          <w:sz w:val="34"/>
          <w:szCs w:val="34"/>
          <w:lang w:eastAsia="zh-CN"/>
        </w:rPr>
      </w:pPr>
      <w:r>
        <w:rPr>
          <w:rFonts w:hint="eastAsia" w:ascii="黑体" w:hAnsi="黑体" w:eastAsia="黑体" w:cs="黑体"/>
          <w:b w:val="0"/>
          <w:bCs/>
          <w:color w:val="auto"/>
          <w:kern w:val="0"/>
          <w:sz w:val="34"/>
          <w:szCs w:val="34"/>
        </w:rPr>
        <w:t>附件</w:t>
      </w:r>
      <w:r>
        <w:rPr>
          <w:rFonts w:hint="eastAsia" w:ascii="黑体" w:hAnsi="黑体" w:eastAsia="黑体" w:cs="黑体"/>
          <w:b w:val="0"/>
          <w:bCs/>
          <w:color w:val="auto"/>
          <w:kern w:val="0"/>
          <w:sz w:val="34"/>
          <w:szCs w:val="34"/>
          <w:lang w:val="en-US" w:eastAsia="zh-CN"/>
        </w:rPr>
        <w:t>2</w:t>
      </w:r>
    </w:p>
    <w:tbl>
      <w:tblPr>
        <w:tblStyle w:val="10"/>
        <w:tblW w:w="12939" w:type="dxa"/>
        <w:tblInd w:w="0" w:type="dxa"/>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985"/>
        <w:gridCol w:w="1043"/>
        <w:gridCol w:w="200"/>
        <w:gridCol w:w="487"/>
        <w:gridCol w:w="799"/>
      </w:tblGrid>
      <w:tr>
        <w:tblPrEx>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vAlign w:val="center"/>
          </w:tcPr>
          <w:p>
            <w:pPr>
              <w:widowControl/>
              <w:jc w:val="center"/>
              <w:rPr>
                <w:rFonts w:hint="eastAsia" w:ascii="方正小标宋简体" w:hAnsi="宋体" w:eastAsia="方正小标宋简体" w:cs="宋体"/>
                <w:b w:val="0"/>
                <w:bCs/>
                <w:color w:val="auto"/>
                <w:kern w:val="0"/>
                <w:sz w:val="44"/>
                <w:szCs w:val="44"/>
              </w:rPr>
            </w:pPr>
            <w:r>
              <w:rPr>
                <w:rFonts w:hint="eastAsia" w:ascii="方正小标宋简体" w:hAnsi="宋体" w:eastAsia="方正小标宋简体" w:cs="宋体"/>
                <w:b w:val="0"/>
                <w:bCs/>
                <w:color w:val="auto"/>
                <w:kern w:val="0"/>
                <w:sz w:val="44"/>
                <w:szCs w:val="44"/>
              </w:rPr>
              <w:t>供应商考核表</w:t>
            </w:r>
          </w:p>
        </w:tc>
        <w:tc>
          <w:tcPr>
            <w:tcW w:w="1286" w:type="dxa"/>
            <w:gridSpan w:val="2"/>
            <w:tcBorders>
              <w:top w:val="nil"/>
              <w:left w:val="nil"/>
              <w:bottom w:val="nil"/>
              <w:right w:val="nil"/>
            </w:tcBorders>
            <w:vAlign w:val="center"/>
          </w:tcPr>
          <w:p>
            <w:pPr>
              <w:widowControl/>
              <w:jc w:val="center"/>
              <w:rPr>
                <w:rFonts w:hint="eastAsia" w:ascii="方正小标宋简体" w:hAnsi="宋体" w:eastAsia="方正小标宋简体" w:cs="宋体"/>
                <w:b w:val="0"/>
                <w:bCs/>
                <w:color w:val="auto"/>
                <w:kern w:val="0"/>
                <w:sz w:val="44"/>
                <w:szCs w:val="44"/>
              </w:rPr>
            </w:pPr>
          </w:p>
        </w:tc>
      </w:tr>
      <w:tr>
        <w:tblPrEx>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vAlign w:val="center"/>
          </w:tcPr>
          <w:p>
            <w:pPr>
              <w:widowControl/>
              <w:jc w:val="left"/>
              <w:rPr>
                <w:rFonts w:hint="eastAsia" w:ascii="宋体" w:hAnsi="宋体" w:cs="宋体"/>
                <w:b w:val="0"/>
                <w:bCs/>
                <w:color w:val="auto"/>
                <w:kern w:val="0"/>
                <w:sz w:val="24"/>
                <w:szCs w:val="24"/>
              </w:rPr>
            </w:pPr>
            <w:r>
              <w:rPr>
                <w:rFonts w:hint="eastAsia" w:ascii="宋体" w:hAnsi="宋体" w:cs="宋体"/>
                <w:b w:val="0"/>
                <w:bCs/>
                <w:color w:val="auto"/>
                <w:kern w:val="0"/>
                <w:sz w:val="24"/>
                <w:szCs w:val="24"/>
              </w:rPr>
              <w:t xml:space="preserve">                                                                      　 时间：    年   月   日                                                           </w:t>
            </w:r>
          </w:p>
        </w:tc>
        <w:tc>
          <w:tcPr>
            <w:tcW w:w="1286" w:type="dxa"/>
            <w:gridSpan w:val="2"/>
            <w:tcBorders>
              <w:top w:val="nil"/>
              <w:left w:val="nil"/>
              <w:bottom w:val="nil"/>
              <w:right w:val="nil"/>
            </w:tcBorders>
            <w:vAlign w:val="center"/>
          </w:tcPr>
          <w:p>
            <w:pPr>
              <w:widowControl/>
              <w:jc w:val="left"/>
              <w:rPr>
                <w:rFonts w:hint="eastAsia" w:ascii="宋体" w:hAnsi="宋体"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序号</w:t>
            </w:r>
          </w:p>
        </w:tc>
        <w:tc>
          <w:tcPr>
            <w:tcW w:w="1685"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企业名称</w:t>
            </w:r>
          </w:p>
        </w:tc>
        <w:tc>
          <w:tcPr>
            <w:tcW w:w="132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供货产品</w:t>
            </w:r>
          </w:p>
        </w:tc>
        <w:tc>
          <w:tcPr>
            <w:tcW w:w="4782"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考核扣分</w:t>
            </w:r>
          </w:p>
        </w:tc>
        <w:tc>
          <w:tcPr>
            <w:tcW w:w="9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0"/>
                <w:sz w:val="24"/>
                <w:szCs w:val="24"/>
                <w:lang w:eastAsia="zh-CN"/>
              </w:rPr>
            </w:pPr>
            <w:r>
              <w:rPr>
                <w:rFonts w:hint="eastAsia" w:ascii="宋体" w:hAnsi="宋体" w:cs="宋体"/>
                <w:b w:val="0"/>
                <w:bCs/>
                <w:color w:val="auto"/>
                <w:kern w:val="0"/>
                <w:sz w:val="24"/>
                <w:szCs w:val="24"/>
                <w:lang w:eastAsia="zh-CN"/>
              </w:rPr>
              <w:t>扣分时间</w:t>
            </w:r>
          </w:p>
        </w:tc>
        <w:tc>
          <w:tcPr>
            <w:tcW w:w="202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r>
              <w:rPr>
                <w:rFonts w:hint="eastAsia" w:ascii="宋体" w:hAnsi="宋体" w:cs="宋体"/>
                <w:b w:val="0"/>
                <w:bCs/>
                <w:color w:val="auto"/>
                <w:kern w:val="0"/>
                <w:sz w:val="24"/>
                <w:szCs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r>
              <w:rPr>
                <w:rFonts w:hint="eastAsia" w:ascii="宋体" w:hAnsi="宋体" w:cs="宋体"/>
                <w:b w:val="0"/>
                <w:bCs/>
                <w:color w:val="auto"/>
                <w:kern w:val="0"/>
                <w:sz w:val="24"/>
                <w:szCs w:val="24"/>
                <w:lang w:eastAsia="zh-CN"/>
              </w:rPr>
              <w:t>备注</w:t>
            </w:r>
          </w:p>
        </w:tc>
      </w:tr>
      <w:tr>
        <w:tblPrEx>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val="0"/>
                <w:bCs/>
                <w:color w:val="auto"/>
                <w:kern w:val="0"/>
                <w:sz w:val="24"/>
                <w:szCs w:val="24"/>
              </w:rPr>
            </w:pPr>
          </w:p>
        </w:tc>
        <w:tc>
          <w:tcPr>
            <w:tcW w:w="168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val="0"/>
                <w:bCs/>
                <w:color w:val="auto"/>
                <w:kern w:val="0"/>
                <w:sz w:val="24"/>
                <w:szCs w:val="24"/>
              </w:rPr>
            </w:pPr>
          </w:p>
        </w:tc>
        <w:tc>
          <w:tcPr>
            <w:tcW w:w="132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val="0"/>
                <w:bCs/>
                <w:color w:val="auto"/>
                <w:kern w:val="0"/>
                <w:sz w:val="24"/>
                <w:szCs w:val="24"/>
              </w:rPr>
            </w:pPr>
          </w:p>
        </w:tc>
        <w:tc>
          <w:tcPr>
            <w:tcW w:w="90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质量</w:t>
            </w:r>
          </w:p>
        </w:tc>
        <w:tc>
          <w:tcPr>
            <w:tcW w:w="78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交货</w:t>
            </w:r>
          </w:p>
        </w:tc>
        <w:tc>
          <w:tcPr>
            <w:tcW w:w="82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售后</w:t>
            </w:r>
          </w:p>
        </w:tc>
        <w:tc>
          <w:tcPr>
            <w:tcW w:w="70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资信</w:t>
            </w:r>
          </w:p>
        </w:tc>
        <w:tc>
          <w:tcPr>
            <w:tcW w:w="75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val="0"/>
                <w:bCs/>
                <w:color w:val="auto"/>
                <w:kern w:val="0"/>
                <w:sz w:val="24"/>
                <w:szCs w:val="24"/>
                <w:lang w:eastAsia="zh-CN"/>
              </w:rPr>
            </w:pPr>
            <w:r>
              <w:rPr>
                <w:rFonts w:hint="eastAsia" w:ascii="宋体" w:hAnsi="宋体" w:cs="宋体"/>
                <w:b w:val="0"/>
                <w:bCs/>
                <w:color w:val="auto"/>
                <w:kern w:val="0"/>
                <w:sz w:val="24"/>
                <w:szCs w:val="24"/>
                <w:lang w:eastAsia="zh-CN"/>
              </w:rPr>
              <w:t>其他</w:t>
            </w:r>
          </w:p>
        </w:tc>
        <w:tc>
          <w:tcPr>
            <w:tcW w:w="80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累计</w:t>
            </w:r>
          </w:p>
        </w:tc>
        <w:tc>
          <w:tcPr>
            <w:tcW w:w="925"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hAnsi="宋体" w:cs="宋体"/>
                <w:b w:val="0"/>
                <w:bCs/>
                <w:color w:val="auto"/>
                <w:kern w:val="0"/>
                <w:sz w:val="24"/>
                <w:szCs w:val="24"/>
              </w:rPr>
            </w:pPr>
          </w:p>
        </w:tc>
        <w:tc>
          <w:tcPr>
            <w:tcW w:w="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0"/>
                <w:sz w:val="24"/>
                <w:szCs w:val="24"/>
                <w:lang w:eastAsia="zh-CN"/>
              </w:rPr>
            </w:pPr>
            <w:r>
              <w:rPr>
                <w:rFonts w:hint="eastAsia" w:ascii="宋体" w:hAnsi="宋体" w:cs="宋体"/>
                <w:b w:val="0"/>
                <w:bCs/>
                <w:color w:val="auto"/>
                <w:kern w:val="0"/>
                <w:sz w:val="24"/>
                <w:szCs w:val="24"/>
                <w:lang w:eastAsia="zh-CN"/>
              </w:rPr>
              <w:t>合格供应商</w:t>
            </w:r>
          </w:p>
        </w:tc>
        <w:tc>
          <w:tcPr>
            <w:tcW w:w="10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r>
              <w:rPr>
                <w:rFonts w:hint="eastAsia" w:ascii="宋体" w:hAnsi="宋体" w:cs="宋体"/>
                <w:b w:val="0"/>
                <w:bCs/>
                <w:color w:val="auto"/>
                <w:kern w:val="0"/>
                <w:sz w:val="24"/>
                <w:szCs w:val="24"/>
              </w:rPr>
              <w:t>列入负面清单</w:t>
            </w:r>
          </w:p>
        </w:tc>
        <w:tc>
          <w:tcPr>
            <w:tcW w:w="687" w:type="dxa"/>
            <w:gridSpan w:val="2"/>
            <w:vMerge w:val="continue"/>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single" w:color="auto" w:sz="4" w:space="0"/>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bl>
    <w:p>
      <w:pPr>
        <w:pStyle w:val="5"/>
        <w:rPr>
          <w:rFonts w:hint="eastAsia"/>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420" w:rightChars="200"/>
      <w:jc w:val="center"/>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20" w:leftChars="200"/>
      <w:jc w:val="center"/>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abstractNum w:abstractNumId="1">
    <w:nsid w:val="05439006"/>
    <w:multiLevelType w:val="singleLevel"/>
    <w:tmpl w:val="05439006"/>
    <w:lvl w:ilvl="0" w:tentative="0">
      <w:start w:val="1"/>
      <w:numFmt w:val="chineseCounting"/>
      <w:lvlText w:val="%1."/>
      <w:lvlJc w:val="left"/>
      <w:pPr>
        <w:tabs>
          <w:tab w:val="left" w:pos="312"/>
        </w:tabs>
      </w:pPr>
      <w:rPr>
        <w:rFonts w:hint="eastAsia"/>
      </w:rPr>
    </w:lvl>
  </w:abstractNum>
  <w:abstractNum w:abstractNumId="2">
    <w:nsid w:val="4108567F"/>
    <w:multiLevelType w:val="singleLevel"/>
    <w:tmpl w:val="4108567F"/>
    <w:lvl w:ilvl="0" w:tentative="0">
      <w:start w:val="1"/>
      <w:numFmt w:val="decimal"/>
      <w:lvlText w:val="%1."/>
      <w:lvlJc w:val="left"/>
      <w:pPr>
        <w:tabs>
          <w:tab w:val="left" w:pos="312"/>
        </w:tabs>
      </w:pPr>
    </w:lvl>
  </w:abstractNum>
  <w:abstractNum w:abstractNumId="3">
    <w:nsid w:val="65138BD2"/>
    <w:multiLevelType w:val="singleLevel"/>
    <w:tmpl w:val="65138BD2"/>
    <w:lvl w:ilvl="0" w:tentative="0">
      <w:start w:val="9"/>
      <w:numFmt w:val="chineseCounting"/>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1NzBiNmU3MDM1ZjVmZTI3Mjk2YWIxMWVhZTU0YjAifQ=="/>
  </w:docVars>
  <w:rsids>
    <w:rsidRoot w:val="06E9140A"/>
    <w:rsid w:val="02F42E82"/>
    <w:rsid w:val="035C7445"/>
    <w:rsid w:val="03D67E5F"/>
    <w:rsid w:val="04B949A4"/>
    <w:rsid w:val="05F4517B"/>
    <w:rsid w:val="06E9140A"/>
    <w:rsid w:val="071B70C3"/>
    <w:rsid w:val="09AD6973"/>
    <w:rsid w:val="13A140EE"/>
    <w:rsid w:val="13E175CD"/>
    <w:rsid w:val="16DE2659"/>
    <w:rsid w:val="18821902"/>
    <w:rsid w:val="1A262B7B"/>
    <w:rsid w:val="1FDE0C95"/>
    <w:rsid w:val="2090160E"/>
    <w:rsid w:val="21052421"/>
    <w:rsid w:val="22635651"/>
    <w:rsid w:val="22EA4682"/>
    <w:rsid w:val="234E7758"/>
    <w:rsid w:val="23A423C5"/>
    <w:rsid w:val="25A25A42"/>
    <w:rsid w:val="25DC6A38"/>
    <w:rsid w:val="27521347"/>
    <w:rsid w:val="2A5D458C"/>
    <w:rsid w:val="2C251BC9"/>
    <w:rsid w:val="2CEB4BC0"/>
    <w:rsid w:val="2D021110"/>
    <w:rsid w:val="2DC315B0"/>
    <w:rsid w:val="2F3320DE"/>
    <w:rsid w:val="2F6C085C"/>
    <w:rsid w:val="3001673C"/>
    <w:rsid w:val="305A2198"/>
    <w:rsid w:val="312F7772"/>
    <w:rsid w:val="32CC25D6"/>
    <w:rsid w:val="333857B1"/>
    <w:rsid w:val="36081265"/>
    <w:rsid w:val="36CC5563"/>
    <w:rsid w:val="37AB37BE"/>
    <w:rsid w:val="3B5450CC"/>
    <w:rsid w:val="3C3E7834"/>
    <w:rsid w:val="3DBB4FA3"/>
    <w:rsid w:val="3E39581E"/>
    <w:rsid w:val="437647A4"/>
    <w:rsid w:val="43805C0B"/>
    <w:rsid w:val="458B6F73"/>
    <w:rsid w:val="46487824"/>
    <w:rsid w:val="473307B7"/>
    <w:rsid w:val="47A069F1"/>
    <w:rsid w:val="4CBA364A"/>
    <w:rsid w:val="500E459E"/>
    <w:rsid w:val="50D7388B"/>
    <w:rsid w:val="517775A5"/>
    <w:rsid w:val="52A92EFC"/>
    <w:rsid w:val="52C06BD6"/>
    <w:rsid w:val="54E51D72"/>
    <w:rsid w:val="57EF4CB5"/>
    <w:rsid w:val="59064C1D"/>
    <w:rsid w:val="59345CC9"/>
    <w:rsid w:val="5B4D241F"/>
    <w:rsid w:val="5BAE206A"/>
    <w:rsid w:val="5E547F68"/>
    <w:rsid w:val="5EE240A2"/>
    <w:rsid w:val="629848C7"/>
    <w:rsid w:val="62E46430"/>
    <w:rsid w:val="67417B15"/>
    <w:rsid w:val="684630F6"/>
    <w:rsid w:val="698B4A35"/>
    <w:rsid w:val="69945E4F"/>
    <w:rsid w:val="6BF04907"/>
    <w:rsid w:val="6C985A0E"/>
    <w:rsid w:val="6E8241C3"/>
    <w:rsid w:val="6E8B3A13"/>
    <w:rsid w:val="6EDC6C37"/>
    <w:rsid w:val="72E0000C"/>
    <w:rsid w:val="74E26015"/>
    <w:rsid w:val="75AC7438"/>
    <w:rsid w:val="767A39A9"/>
    <w:rsid w:val="790D043F"/>
    <w:rsid w:val="79B7167F"/>
    <w:rsid w:val="7A6C18CA"/>
    <w:rsid w:val="7ACA00A5"/>
    <w:rsid w:val="7BAC12A1"/>
    <w:rsid w:val="7E2742D4"/>
    <w:rsid w:val="7E9712D1"/>
    <w:rsid w:val="7F21134F"/>
    <w:rsid w:val="7F295E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Plain Text"/>
    <w:basedOn w:val="1"/>
    <w:autoRedefine/>
    <w:unhideWhenUsed/>
    <w:qFormat/>
    <w:uiPriority w:val="99"/>
    <w:rPr>
      <w:rFonts w:ascii="宋体" w:hAnsi="Courier New"/>
      <w:kern w:val="0"/>
      <w:sz w:val="20"/>
      <w:szCs w:val="20"/>
    </w:rPr>
  </w:style>
  <w:style w:type="paragraph" w:styleId="6">
    <w:name w:val="Normal Indent"/>
    <w:basedOn w:val="1"/>
    <w:autoRedefine/>
    <w:qFormat/>
    <w:uiPriority w:val="0"/>
    <w:pPr>
      <w:widowControl w:val="0"/>
      <w:spacing w:before="0" w:beforeAutospacing="0" w:after="0" w:afterAutospacing="0"/>
      <w:ind w:left="0" w:right="0" w:firstLine="420"/>
      <w:jc w:val="both"/>
    </w:pPr>
    <w:rPr>
      <w:rFonts w:hint="default" w:ascii="Times New Roman" w:hAnsi="Times New Roman" w:eastAsia="宋体" w:cs="Times New Roman"/>
      <w:kern w:val="2"/>
      <w:sz w:val="21"/>
      <w:szCs w:val="20"/>
      <w:lang w:val="en-US" w:eastAsia="zh-CN"/>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100" w:beforeAutospacing="1" w:after="100" w:afterAutospacing="1"/>
      <w:ind w:left="0" w:right="0"/>
      <w:jc w:val="left"/>
    </w:pPr>
    <w:rPr>
      <w:kern w:val="0"/>
      <w:sz w:val="24"/>
      <w:lang w:val="en-US" w:eastAsia="zh-CN"/>
    </w:rPr>
  </w:style>
  <w:style w:type="character" w:styleId="12">
    <w:name w:val="page number"/>
    <w:autoRedefine/>
    <w:qFormat/>
    <w:uiPriority w:val="0"/>
  </w:style>
  <w:style w:type="paragraph" w:customStyle="1" w:styleId="13">
    <w:name w:val="列出段落1"/>
    <w:basedOn w:val="1"/>
    <w:autoRedefine/>
    <w:qFormat/>
    <w:uiPriority w:val="34"/>
    <w:pPr>
      <w:ind w:firstLine="420" w:firstLineChars="200"/>
    </w:pPr>
  </w:style>
  <w:style w:type="character" w:customStyle="1" w:styleId="14">
    <w:name w:val="font11"/>
    <w:basedOn w:val="11"/>
    <w:uiPriority w:val="0"/>
    <w:rPr>
      <w:rFonts w:hint="eastAsia" w:ascii="宋体" w:hAnsi="宋体" w:eastAsia="宋体" w:cs="宋体"/>
      <w:color w:val="000000"/>
      <w:sz w:val="24"/>
      <w:szCs w:val="24"/>
      <w:u w:val="none"/>
    </w:rPr>
  </w:style>
  <w:style w:type="character" w:customStyle="1" w:styleId="15">
    <w:name w:val="font21"/>
    <w:basedOn w:val="11"/>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5402</Words>
  <Characters>5530</Characters>
  <Lines>0</Lines>
  <Paragraphs>0</Paragraphs>
  <TotalTime>1</TotalTime>
  <ScaleCrop>false</ScaleCrop>
  <LinksUpToDate>false</LinksUpToDate>
  <CharactersWithSpaces>6074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2023-03-30T08:27:00Z</dcterms:created>
  <dc:creator>蒋一</dc:creator>
  <cp:lastModifiedBy>Administrator</cp:lastModifiedBy>
  <cp:lastPrinted>2024-05-07T03:29:00Z</cp:lastPrinted>
  <dcterms:modified xsi:type="dcterms:W3CDTF">2024-05-08T02:58:26Z</dcterms:modified>
  <dc:title>江苏索普工程有限公司招标文件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85D761BE2D5B429E9C51C04AAF75772B_13</vt:lpwstr>
  </property>
</Properties>
</file>