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44"/>
          <w:szCs w:val="44"/>
          <w:highlight w:val="none"/>
          <w:lang w:val="en-US" w:eastAsia="zh-CN"/>
        </w:rPr>
        <w:t>醋酸乙烯及EVA一体化项目</w:t>
      </w:r>
      <w:r>
        <w:rPr>
          <w:rFonts w:hint="eastAsia" w:ascii="方正小标宋简体" w:hAnsi="方正小标宋简体" w:eastAsia="方正小标宋简体" w:cs="方正小标宋简体"/>
          <w:b/>
          <w:sz w:val="44"/>
          <w:szCs w:val="44"/>
          <w:highlight w:val="none"/>
          <w:lang w:eastAsia="zh-CN"/>
        </w:rPr>
        <w:t>（</w:t>
      </w:r>
      <w:r>
        <w:rPr>
          <w:rFonts w:hint="eastAsia" w:ascii="方正小标宋简体" w:hAnsi="方正小标宋简体" w:eastAsia="方正小标宋简体" w:cs="方正小标宋简体"/>
          <w:b/>
          <w:sz w:val="44"/>
          <w:szCs w:val="44"/>
          <w:highlight w:val="none"/>
          <w:lang w:val="en-US" w:eastAsia="zh-CN"/>
        </w:rPr>
        <w:t>一期</w:t>
      </w:r>
      <w:r>
        <w:rPr>
          <w:rFonts w:hint="eastAsia" w:ascii="方正小标宋简体" w:hAnsi="方正小标宋简体" w:eastAsia="方正小标宋简体" w:cs="方正小标宋简体"/>
          <w:b/>
          <w:sz w:val="44"/>
          <w:szCs w:val="44"/>
          <w:highlight w:val="none"/>
          <w:lang w:eastAsia="zh-CN"/>
        </w:rPr>
        <w:t>）</w:t>
      </w:r>
      <w:r>
        <w:rPr>
          <w:rFonts w:hint="eastAsia" w:ascii="方正小标宋简体" w:hAnsi="方正小标宋简体" w:eastAsia="方正小标宋简体" w:cs="方正小标宋简体"/>
          <w:b/>
          <w:sz w:val="44"/>
          <w:szCs w:val="44"/>
          <w:highlight w:val="none"/>
        </w:rPr>
        <w:t>环境影响评价招标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我公司现需</w:t>
      </w:r>
      <w:r>
        <w:rPr>
          <w:rFonts w:hint="eastAsia" w:ascii="仿宋" w:hAnsi="仿宋" w:eastAsia="仿宋" w:cs="仿宋"/>
          <w:bCs/>
          <w:color w:val="auto"/>
          <w:kern w:val="1"/>
          <w:sz w:val="30"/>
          <w:szCs w:val="30"/>
          <w:highlight w:val="none"/>
          <w:lang w:val="en-US" w:eastAsia="zh-CN"/>
        </w:rPr>
        <w:t>对</w:t>
      </w:r>
      <w:r>
        <w:rPr>
          <w:rFonts w:hint="eastAsia" w:ascii="仿宋" w:hAnsi="仿宋" w:eastAsia="仿宋" w:cs="仿宋"/>
          <w:bCs/>
          <w:color w:val="auto"/>
          <w:kern w:val="1"/>
          <w:sz w:val="30"/>
          <w:szCs w:val="30"/>
          <w:highlight w:val="none"/>
          <w:u w:val="single"/>
          <w:lang w:val="en-US" w:eastAsia="zh-CN"/>
        </w:rPr>
        <w:t>醋酸乙烯及EVA一体化项目（一期）</w:t>
      </w:r>
      <w:r>
        <w:rPr>
          <w:rFonts w:hint="eastAsia" w:ascii="仿宋" w:hAnsi="仿宋" w:eastAsia="仿宋" w:cs="仿宋"/>
          <w:bCs/>
          <w:color w:val="auto"/>
          <w:kern w:val="1"/>
          <w:sz w:val="30"/>
          <w:szCs w:val="30"/>
          <w:highlight w:val="none"/>
          <w:u w:val="single"/>
        </w:rPr>
        <w:t>环境影响评价</w:t>
      </w:r>
      <w:r>
        <w:rPr>
          <w:rFonts w:hint="eastAsia" w:ascii="仿宋" w:hAnsi="仿宋" w:eastAsia="仿宋" w:cs="仿宋"/>
          <w:bCs/>
          <w:color w:val="auto"/>
          <w:kern w:val="1"/>
          <w:sz w:val="30"/>
          <w:szCs w:val="30"/>
          <w:highlight w:val="none"/>
        </w:rPr>
        <w:t xml:space="preserve">招标 </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zh-CN"/>
        </w:rPr>
        <w:t>采用自主公开招标的方式选定供应商</w:t>
      </w:r>
      <w:r>
        <w:rPr>
          <w:rFonts w:hint="eastAsia" w:ascii="仿宋" w:hAnsi="仿宋" w:eastAsia="仿宋" w:cs="仿宋"/>
          <w:bCs/>
          <w:color w:val="auto"/>
          <w:kern w:val="1"/>
          <w:sz w:val="30"/>
          <w:szCs w:val="30"/>
          <w:highlight w:val="none"/>
        </w:rPr>
        <w:t>。</w:t>
      </w:r>
    </w:p>
    <w:p>
      <w:pPr>
        <w:pStyle w:val="9"/>
        <w:spacing w:beforeLines="0" w:after="93" w:afterLines="30"/>
        <w:ind w:firstLine="561" w:firstLineChars="0"/>
        <w:rPr>
          <w:rFonts w:ascii="黑体" w:hAnsi="黑体" w:eastAsia="黑体" w:cs="黑体"/>
          <w:sz w:val="28"/>
          <w:highlight w:val="none"/>
        </w:rPr>
      </w:pPr>
      <w:r>
        <w:rPr>
          <w:rFonts w:hint="eastAsia" w:ascii="黑体" w:hAnsi="黑体" w:eastAsia="黑体" w:cs="黑体"/>
          <w:sz w:val="28"/>
          <w:highlight w:val="none"/>
        </w:rPr>
        <w:t>一、招标概况</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一</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项目名称：</w:t>
      </w:r>
      <w:r>
        <w:rPr>
          <w:rFonts w:hint="eastAsia" w:ascii="仿宋" w:hAnsi="仿宋" w:eastAsia="仿宋" w:cs="仿宋"/>
          <w:bCs/>
          <w:color w:val="auto"/>
          <w:kern w:val="1"/>
          <w:sz w:val="30"/>
          <w:szCs w:val="30"/>
          <w:highlight w:val="none"/>
          <w:lang w:val="en-US" w:eastAsia="zh-CN"/>
        </w:rPr>
        <w:t>醋酸乙烯及EVA一体化项目（一期）</w:t>
      </w:r>
      <w:r>
        <w:rPr>
          <w:rFonts w:hint="eastAsia" w:ascii="仿宋" w:hAnsi="仿宋" w:eastAsia="仿宋" w:cs="仿宋"/>
          <w:bCs/>
          <w:color w:val="auto"/>
          <w:kern w:val="1"/>
          <w:sz w:val="30"/>
          <w:szCs w:val="30"/>
          <w:highlight w:val="none"/>
        </w:rPr>
        <w:t>环境影响评价招标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（二）</w:t>
      </w:r>
      <w:r>
        <w:rPr>
          <w:rFonts w:hint="eastAsia" w:ascii="仿宋" w:hAnsi="仿宋" w:cs="仿宋"/>
          <w:bCs/>
          <w:color w:val="auto"/>
          <w:kern w:val="1"/>
          <w:sz w:val="30"/>
          <w:szCs w:val="30"/>
          <w:highlight w:val="none"/>
          <w:lang w:val="en-US" w:eastAsia="zh-CN"/>
        </w:rPr>
        <w:t>根据项目进度完成报告</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 xml:space="preserve">                       </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eastAsia="zh-CN"/>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三</w:t>
      </w:r>
      <w:r>
        <w:rPr>
          <w:rFonts w:hint="eastAsia" w:ascii="仿宋" w:hAnsi="仿宋" w:eastAsia="仿宋" w:cs="仿宋"/>
          <w:bCs/>
          <w:color w:val="auto"/>
          <w:kern w:val="1"/>
          <w:sz w:val="30"/>
          <w:szCs w:val="30"/>
          <w:highlight w:val="none"/>
        </w:rPr>
        <w:t>）投标截止时间</w:t>
      </w:r>
      <w:r>
        <w:rPr>
          <w:rFonts w:hint="eastAsia" w:ascii="仿宋" w:hAnsi="仿宋" w:eastAsia="仿宋" w:cs="仿宋"/>
          <w:bCs/>
          <w:color w:val="auto"/>
          <w:kern w:val="1"/>
          <w:sz w:val="30"/>
          <w:szCs w:val="30"/>
          <w:highlight w:val="none"/>
          <w:lang w:eastAsia="zh-CN"/>
        </w:rPr>
        <w:t>及开标时间：</w:t>
      </w:r>
      <w:r>
        <w:rPr>
          <w:rFonts w:hint="eastAsia" w:ascii="仿宋" w:hAnsi="仿宋" w:eastAsia="仿宋" w:cs="仿宋"/>
          <w:bCs/>
          <w:color w:val="auto"/>
          <w:kern w:val="1"/>
          <w:sz w:val="30"/>
          <w:szCs w:val="30"/>
          <w:highlight w:val="none"/>
          <w:lang w:val="en-US" w:eastAsia="zh-CN"/>
        </w:rPr>
        <w:t>投标截止</w:t>
      </w:r>
      <w:r>
        <w:rPr>
          <w:rFonts w:hint="eastAsia" w:ascii="仿宋" w:hAnsi="仿宋" w:cs="仿宋"/>
          <w:bCs/>
          <w:color w:val="auto"/>
          <w:kern w:val="1"/>
          <w:sz w:val="30"/>
          <w:szCs w:val="30"/>
          <w:highlight w:val="none"/>
          <w:lang w:val="en-US" w:eastAsia="zh-CN"/>
        </w:rPr>
        <w:t>和</w:t>
      </w:r>
      <w:r>
        <w:rPr>
          <w:rFonts w:hint="eastAsia" w:ascii="仿宋" w:hAnsi="仿宋" w:eastAsia="仿宋" w:cs="仿宋"/>
          <w:bCs/>
          <w:color w:val="auto"/>
          <w:kern w:val="1"/>
          <w:sz w:val="30"/>
          <w:szCs w:val="30"/>
          <w:highlight w:val="none"/>
          <w:lang w:val="en-US" w:eastAsia="zh-CN"/>
        </w:rPr>
        <w:t>开标时间，</w:t>
      </w:r>
      <w:r>
        <w:rPr>
          <w:rFonts w:hint="eastAsia" w:ascii="仿宋" w:hAnsi="仿宋" w:eastAsia="仿宋" w:cs="仿宋"/>
          <w:bCs/>
          <w:color w:val="auto"/>
          <w:kern w:val="1"/>
          <w:sz w:val="30"/>
          <w:szCs w:val="30"/>
          <w:highlight w:val="none"/>
        </w:rPr>
        <w:t>202</w:t>
      </w:r>
      <w:r>
        <w:rPr>
          <w:rFonts w:hint="eastAsia" w:ascii="仿宋" w:hAnsi="仿宋" w:eastAsia="仿宋" w:cs="仿宋"/>
          <w:bCs/>
          <w:color w:val="auto"/>
          <w:kern w:val="1"/>
          <w:sz w:val="30"/>
          <w:szCs w:val="30"/>
          <w:highlight w:val="none"/>
          <w:lang w:val="en-US" w:eastAsia="zh-CN"/>
        </w:rPr>
        <w:t>4</w:t>
      </w:r>
      <w:r>
        <w:rPr>
          <w:rFonts w:hint="eastAsia" w:ascii="仿宋" w:hAnsi="仿宋" w:eastAsia="仿宋" w:cs="仿宋"/>
          <w:bCs/>
          <w:color w:val="auto"/>
          <w:kern w:val="1"/>
          <w:sz w:val="30"/>
          <w:szCs w:val="30"/>
          <w:highlight w:val="none"/>
        </w:rPr>
        <w:t>年</w:t>
      </w:r>
      <w:r>
        <w:rPr>
          <w:rFonts w:hint="eastAsia" w:ascii="仿宋" w:hAnsi="仿宋" w:cs="仿宋"/>
          <w:bCs/>
          <w:color w:val="auto"/>
          <w:kern w:val="1"/>
          <w:sz w:val="30"/>
          <w:szCs w:val="30"/>
          <w:highlight w:val="none"/>
          <w:lang w:val="en-US" w:eastAsia="zh-CN"/>
        </w:rPr>
        <w:t>2</w:t>
      </w:r>
      <w:r>
        <w:rPr>
          <w:rFonts w:hint="eastAsia" w:ascii="仿宋" w:hAnsi="仿宋" w:eastAsia="仿宋" w:cs="仿宋"/>
          <w:bCs/>
          <w:color w:val="auto"/>
          <w:kern w:val="1"/>
          <w:sz w:val="30"/>
          <w:szCs w:val="30"/>
          <w:highlight w:val="none"/>
        </w:rPr>
        <w:t>月</w:t>
      </w:r>
      <w:r>
        <w:rPr>
          <w:rFonts w:hint="eastAsia" w:ascii="仿宋" w:hAnsi="仿宋" w:cs="仿宋"/>
          <w:bCs/>
          <w:color w:val="auto"/>
          <w:kern w:val="1"/>
          <w:sz w:val="30"/>
          <w:szCs w:val="30"/>
          <w:highlight w:val="none"/>
          <w:lang w:val="en-US" w:eastAsia="zh-CN"/>
        </w:rPr>
        <w:t>2</w:t>
      </w:r>
      <w:r>
        <w:rPr>
          <w:rFonts w:hint="eastAsia" w:ascii="仿宋" w:hAnsi="仿宋" w:eastAsia="仿宋" w:cs="仿宋"/>
          <w:bCs/>
          <w:color w:val="auto"/>
          <w:kern w:val="1"/>
          <w:sz w:val="30"/>
          <w:szCs w:val="30"/>
          <w:highlight w:val="none"/>
        </w:rPr>
        <w:t xml:space="preserve">日 </w:t>
      </w:r>
      <w:r>
        <w:rPr>
          <w:rFonts w:hint="eastAsia" w:ascii="仿宋" w:hAnsi="仿宋" w:eastAsia="仿宋" w:cs="仿宋"/>
          <w:bCs/>
          <w:color w:val="auto"/>
          <w:kern w:val="1"/>
          <w:sz w:val="30"/>
          <w:szCs w:val="30"/>
          <w:highlight w:val="none"/>
          <w:lang w:val="en-US" w:eastAsia="zh-CN"/>
        </w:rPr>
        <w:t>14</w:t>
      </w:r>
      <w:r>
        <w:rPr>
          <w:rFonts w:hint="eastAsia" w:ascii="仿宋" w:hAnsi="仿宋" w:eastAsia="仿宋" w:cs="仿宋"/>
          <w:bCs/>
          <w:color w:val="auto"/>
          <w:kern w:val="1"/>
          <w:sz w:val="30"/>
          <w:szCs w:val="30"/>
          <w:highlight w:val="none"/>
        </w:rPr>
        <w:t xml:space="preserve"> 时（北京时间）</w:t>
      </w:r>
      <w:r>
        <w:rPr>
          <w:rFonts w:hint="eastAsia" w:ascii="仿宋" w:hAnsi="仿宋" w:eastAsia="仿宋" w:cs="仿宋"/>
          <w:bCs/>
          <w:color w:val="auto"/>
          <w:kern w:val="1"/>
          <w:sz w:val="30"/>
          <w:szCs w:val="30"/>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四</w:t>
      </w:r>
      <w:r>
        <w:rPr>
          <w:rFonts w:hint="eastAsia" w:ascii="仿宋" w:hAnsi="仿宋" w:eastAsia="仿宋" w:cs="仿宋"/>
          <w:bCs/>
          <w:color w:val="auto"/>
          <w:kern w:val="1"/>
          <w:sz w:val="30"/>
          <w:szCs w:val="30"/>
          <w:highlight w:val="none"/>
        </w:rPr>
        <w:t>）开标地点：江苏索普(集团)有限公司招标中心；</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（五）投标单位投标前应安排人员</w:t>
      </w:r>
      <w:r>
        <w:rPr>
          <w:rFonts w:hint="eastAsia" w:ascii="仿宋" w:hAnsi="仿宋" w:cs="仿宋"/>
          <w:bCs/>
          <w:color w:val="auto"/>
          <w:kern w:val="1"/>
          <w:sz w:val="30"/>
          <w:szCs w:val="30"/>
          <w:highlight w:val="none"/>
          <w:lang w:val="en-US" w:eastAsia="zh-CN"/>
        </w:rPr>
        <w:t>深入</w:t>
      </w:r>
      <w:r>
        <w:rPr>
          <w:rFonts w:hint="eastAsia" w:ascii="仿宋" w:hAnsi="仿宋" w:eastAsia="仿宋" w:cs="仿宋"/>
          <w:bCs/>
          <w:color w:val="auto"/>
          <w:kern w:val="1"/>
          <w:sz w:val="30"/>
          <w:szCs w:val="30"/>
          <w:highlight w:val="none"/>
          <w:lang w:val="en-US" w:eastAsia="zh-CN"/>
        </w:rPr>
        <w:t>了解本项目具体情况和工作要求</w:t>
      </w:r>
      <w:r>
        <w:rPr>
          <w:rFonts w:hint="eastAsia" w:ascii="仿宋" w:hAnsi="仿宋" w:cs="仿宋"/>
          <w:bCs/>
          <w:color w:val="auto"/>
          <w:kern w:val="1"/>
          <w:sz w:val="30"/>
          <w:szCs w:val="30"/>
          <w:highlight w:val="none"/>
          <w:lang w:val="en-US" w:eastAsia="zh-CN"/>
        </w:rPr>
        <w:t>，公司安排现场交流时间为</w:t>
      </w:r>
      <w:r>
        <w:rPr>
          <w:rFonts w:hint="eastAsia" w:ascii="仿宋" w:hAnsi="仿宋" w:eastAsia="仿宋" w:cs="仿宋"/>
          <w:bCs/>
          <w:color w:val="auto"/>
          <w:kern w:val="1"/>
          <w:sz w:val="30"/>
          <w:szCs w:val="30"/>
          <w:highlight w:val="none"/>
          <w:lang w:val="en-US" w:eastAsia="zh-CN"/>
        </w:rPr>
        <w:t>2024年</w:t>
      </w:r>
      <w:r>
        <w:rPr>
          <w:rFonts w:hint="eastAsia" w:ascii="仿宋" w:hAnsi="仿宋" w:cs="仿宋"/>
          <w:bCs/>
          <w:color w:val="auto"/>
          <w:kern w:val="1"/>
          <w:sz w:val="30"/>
          <w:szCs w:val="30"/>
          <w:highlight w:val="none"/>
          <w:lang w:val="en-US" w:eastAsia="zh-CN"/>
        </w:rPr>
        <w:t>1</w:t>
      </w:r>
      <w:r>
        <w:rPr>
          <w:rFonts w:hint="eastAsia" w:ascii="仿宋" w:hAnsi="仿宋" w:eastAsia="仿宋" w:cs="仿宋"/>
          <w:bCs/>
          <w:color w:val="auto"/>
          <w:kern w:val="1"/>
          <w:sz w:val="30"/>
          <w:szCs w:val="30"/>
          <w:highlight w:val="none"/>
          <w:lang w:val="en-US" w:eastAsia="zh-CN"/>
        </w:rPr>
        <w:t>月</w:t>
      </w:r>
      <w:r>
        <w:rPr>
          <w:rFonts w:hint="eastAsia" w:ascii="仿宋" w:hAnsi="仿宋" w:cs="仿宋"/>
          <w:bCs/>
          <w:color w:val="auto"/>
          <w:kern w:val="1"/>
          <w:sz w:val="30"/>
          <w:szCs w:val="30"/>
          <w:highlight w:val="none"/>
          <w:lang w:val="en-US" w:eastAsia="zh-CN"/>
        </w:rPr>
        <w:t>30</w:t>
      </w:r>
      <w:bookmarkStart w:id="1" w:name="_GoBack"/>
      <w:bookmarkEnd w:id="1"/>
      <w:r>
        <w:rPr>
          <w:rFonts w:hint="eastAsia" w:ascii="仿宋" w:hAnsi="仿宋" w:eastAsia="仿宋" w:cs="仿宋"/>
          <w:bCs/>
          <w:color w:val="auto"/>
          <w:kern w:val="1"/>
          <w:sz w:val="30"/>
          <w:szCs w:val="30"/>
          <w:highlight w:val="none"/>
          <w:lang w:val="en-US" w:eastAsia="zh-CN"/>
        </w:rPr>
        <w:t>日14时</w:t>
      </w:r>
      <w:r>
        <w:rPr>
          <w:rFonts w:hint="eastAsia" w:ascii="仿宋" w:hAnsi="仿宋" w:cs="仿宋"/>
          <w:bCs/>
          <w:color w:val="auto"/>
          <w:kern w:val="1"/>
          <w:sz w:val="30"/>
          <w:szCs w:val="30"/>
          <w:highlight w:val="none"/>
          <w:lang w:val="en-US" w:eastAsia="zh-CN"/>
        </w:rPr>
        <w:t>-16时。不到现场技术交流的单位，无投标资格。</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（六）中标公示：中标信息将于开标后在索普集团官网公示，请各投标人登录http://www.sopo.com.cn查询。</w:t>
      </w:r>
    </w:p>
    <w:p>
      <w:pPr>
        <w:pStyle w:val="9"/>
        <w:spacing w:beforeLines="0" w:after="93" w:afterLines="30"/>
        <w:ind w:firstLine="561" w:firstLineChars="0"/>
        <w:rPr>
          <w:rFonts w:ascii="黑体" w:hAnsi="黑体" w:eastAsia="黑体" w:cs="黑体"/>
          <w:sz w:val="28"/>
          <w:highlight w:val="none"/>
        </w:rPr>
      </w:pPr>
      <w:r>
        <w:rPr>
          <w:rFonts w:hint="eastAsia" w:ascii="黑体" w:hAnsi="黑体" w:eastAsia="黑体" w:cs="黑体"/>
          <w:sz w:val="28"/>
          <w:highlight w:val="none"/>
          <w:lang w:val="en-US" w:eastAsia="zh-CN"/>
        </w:rPr>
        <w:t>二</w:t>
      </w:r>
      <w:r>
        <w:rPr>
          <w:rFonts w:hint="eastAsia" w:ascii="黑体" w:hAnsi="黑体" w:eastAsia="黑体" w:cs="黑体"/>
          <w:sz w:val="28"/>
          <w:highlight w:val="none"/>
        </w:rPr>
        <w:t>、</w:t>
      </w:r>
      <w:r>
        <w:rPr>
          <w:rFonts w:hint="eastAsia" w:ascii="黑体" w:hAnsi="黑体" w:eastAsia="黑体" w:cs="黑体"/>
          <w:sz w:val="28"/>
          <w:highlight w:val="none"/>
          <w:lang w:val="en-US" w:eastAsia="zh-CN"/>
        </w:rPr>
        <w:t>招标</w:t>
      </w:r>
      <w:r>
        <w:rPr>
          <w:rFonts w:hint="eastAsia" w:ascii="黑体" w:hAnsi="黑体" w:eastAsia="黑体" w:cs="黑体"/>
          <w:sz w:val="28"/>
          <w:highlight w:val="none"/>
        </w:rPr>
        <w:t>内容</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 xml:space="preserve">（一）项目基本情况 </w:t>
      </w:r>
      <w:r>
        <w:rPr>
          <w:rFonts w:hint="eastAsia" w:ascii="仿宋" w:hAnsi="仿宋" w:eastAsia="仿宋" w:cs="仿宋"/>
          <w:bCs/>
          <w:color w:val="auto"/>
          <w:kern w:val="1"/>
          <w:sz w:val="30"/>
          <w:szCs w:val="30"/>
          <w:highlight w:val="none"/>
          <w:lang w:val="en-US" w:eastAsia="zh-CN"/>
        </w:rPr>
        <w:t xml:space="preserve"> 江苏索普新材料科技有限公司拟建醋酸乙烯及EVA一体化项目（一期），总投资32.2亿元。形成</w:t>
      </w:r>
      <w:r>
        <w:rPr>
          <w:rFonts w:hint="default" w:ascii="仿宋" w:hAnsi="仿宋" w:eastAsia="仿宋" w:cs="仿宋"/>
          <w:bCs/>
          <w:color w:val="auto"/>
          <w:kern w:val="1"/>
          <w:sz w:val="30"/>
          <w:szCs w:val="30"/>
          <w:highlight w:val="none"/>
          <w:lang w:val="zh-CN" w:eastAsia="zh-CN"/>
        </w:rPr>
        <w:t>33万吨/年醋酸乙烯生产装置，</w:t>
      </w:r>
      <w:r>
        <w:rPr>
          <w:rFonts w:hint="default" w:ascii="仿宋" w:hAnsi="仿宋" w:eastAsia="仿宋" w:cs="仿宋"/>
          <w:bCs/>
          <w:color w:val="auto"/>
          <w:kern w:val="1"/>
          <w:sz w:val="30"/>
          <w:szCs w:val="30"/>
          <w:highlight w:val="none"/>
          <w:lang w:val="en-US" w:eastAsia="zh-CN"/>
        </w:rPr>
        <w:t>80万吨/年</w:t>
      </w:r>
      <w:r>
        <w:rPr>
          <w:rFonts w:hint="eastAsia" w:ascii="仿宋" w:hAnsi="仿宋" w:eastAsia="仿宋" w:cs="仿宋"/>
          <w:bCs/>
          <w:color w:val="auto"/>
          <w:kern w:val="1"/>
          <w:sz w:val="30"/>
          <w:szCs w:val="30"/>
          <w:highlight w:val="none"/>
          <w:lang w:val="en-US" w:eastAsia="zh-CN"/>
        </w:rPr>
        <w:t>硫酸生产</w:t>
      </w:r>
      <w:r>
        <w:rPr>
          <w:rFonts w:hint="default" w:ascii="仿宋" w:hAnsi="仿宋" w:eastAsia="仿宋" w:cs="仿宋"/>
          <w:bCs/>
          <w:color w:val="auto"/>
          <w:kern w:val="1"/>
          <w:sz w:val="30"/>
          <w:szCs w:val="30"/>
          <w:highlight w:val="none"/>
          <w:lang w:val="en-US" w:eastAsia="zh-CN"/>
        </w:rPr>
        <w:t>装置，20000Nm</w:t>
      </w:r>
      <w:r>
        <w:rPr>
          <w:rFonts w:hint="default" w:ascii="仿宋" w:hAnsi="仿宋" w:eastAsia="仿宋" w:cs="仿宋"/>
          <w:bCs/>
          <w:color w:val="auto"/>
          <w:kern w:val="1"/>
          <w:sz w:val="30"/>
          <w:szCs w:val="30"/>
          <w:highlight w:val="none"/>
          <w:vertAlign w:val="superscript"/>
          <w:lang w:val="en-US" w:eastAsia="zh-CN"/>
        </w:rPr>
        <w:t>3</w:t>
      </w:r>
      <w:r>
        <w:rPr>
          <w:rFonts w:hint="default" w:ascii="仿宋" w:hAnsi="仿宋" w:eastAsia="仿宋" w:cs="仿宋"/>
          <w:bCs/>
          <w:color w:val="auto"/>
          <w:kern w:val="1"/>
          <w:sz w:val="30"/>
          <w:szCs w:val="30"/>
          <w:highlight w:val="none"/>
          <w:lang w:val="en-US" w:eastAsia="zh-CN"/>
        </w:rPr>
        <w:t>/h空分装置</w:t>
      </w:r>
      <w:r>
        <w:rPr>
          <w:rFonts w:hint="eastAsia" w:ascii="仿宋" w:hAnsi="仿宋" w:eastAsia="仿宋" w:cs="仿宋"/>
          <w:bCs/>
          <w:color w:val="auto"/>
          <w:kern w:val="1"/>
          <w:sz w:val="30"/>
          <w:szCs w:val="30"/>
          <w:highlight w:val="none"/>
          <w:lang w:val="en-US" w:eastAsia="zh-CN"/>
        </w:rPr>
        <w:t>产能。本项目涉及的乙烯原料码头和管廊另外</w:t>
      </w:r>
      <w:r>
        <w:rPr>
          <w:rFonts w:hint="eastAsia" w:ascii="仿宋" w:hAnsi="仿宋" w:cs="仿宋"/>
          <w:bCs/>
          <w:color w:val="auto"/>
          <w:kern w:val="1"/>
          <w:sz w:val="30"/>
          <w:szCs w:val="30"/>
          <w:highlight w:val="none"/>
          <w:lang w:val="en-US" w:eastAsia="zh-CN"/>
        </w:rPr>
        <w:t>重新</w:t>
      </w:r>
      <w:r>
        <w:rPr>
          <w:rFonts w:hint="eastAsia" w:ascii="仿宋" w:hAnsi="仿宋" w:eastAsia="仿宋" w:cs="仿宋"/>
          <w:bCs/>
          <w:color w:val="auto"/>
          <w:kern w:val="1"/>
          <w:sz w:val="30"/>
          <w:szCs w:val="30"/>
          <w:highlight w:val="none"/>
          <w:lang w:val="en-US" w:eastAsia="zh-CN"/>
        </w:rPr>
        <w:t>立项，不在本项目范围内。</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本项目醋酸乙烯装置采用杜邦的气相乙烯法工艺，以醋酸、乙烯、氧气等为主要原料，经过VAM合成、VAM精制、CO</w:t>
      </w:r>
      <w:r>
        <w:rPr>
          <w:rFonts w:hint="eastAsia" w:ascii="仿宋" w:hAnsi="仿宋" w:eastAsia="仿宋" w:cs="仿宋"/>
          <w:bCs/>
          <w:color w:val="auto"/>
          <w:kern w:val="1"/>
          <w:sz w:val="30"/>
          <w:szCs w:val="30"/>
          <w:highlight w:val="none"/>
          <w:vertAlign w:val="subscript"/>
          <w:lang w:val="en-US" w:eastAsia="zh-CN"/>
        </w:rPr>
        <w:t>2</w:t>
      </w:r>
      <w:r>
        <w:rPr>
          <w:rFonts w:hint="eastAsia" w:ascii="仿宋" w:hAnsi="仿宋" w:eastAsia="仿宋" w:cs="仿宋"/>
          <w:bCs/>
          <w:color w:val="auto"/>
          <w:kern w:val="1"/>
          <w:sz w:val="30"/>
          <w:szCs w:val="30"/>
          <w:highlight w:val="none"/>
          <w:lang w:val="en-US" w:eastAsia="zh-CN"/>
        </w:rPr>
        <w:t>脱除回收、焦油脱除等工序，最终产生VAM产品。</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zh-CN" w:eastAsia="zh-CN"/>
        </w:rPr>
        <w:t>项目采用</w:t>
      </w:r>
      <w:r>
        <w:rPr>
          <w:rFonts w:hint="eastAsia" w:ascii="仿宋" w:hAnsi="仿宋" w:eastAsia="仿宋" w:cs="仿宋"/>
          <w:bCs/>
          <w:color w:val="auto"/>
          <w:kern w:val="1"/>
          <w:sz w:val="30"/>
          <w:szCs w:val="30"/>
          <w:highlight w:val="none"/>
          <w:lang w:val="en-US" w:eastAsia="zh-CN"/>
        </w:rPr>
        <w:t>的</w:t>
      </w:r>
      <w:r>
        <w:rPr>
          <w:rFonts w:hint="eastAsia" w:ascii="仿宋" w:hAnsi="仿宋" w:eastAsia="仿宋" w:cs="仿宋"/>
          <w:bCs/>
          <w:color w:val="auto"/>
          <w:kern w:val="1"/>
          <w:sz w:val="30"/>
          <w:szCs w:val="30"/>
          <w:highlight w:val="none"/>
          <w:lang w:val="zh-CN" w:eastAsia="zh-CN"/>
        </w:rPr>
        <w:t>乙烯法醋酸</w:t>
      </w:r>
      <w:r>
        <w:rPr>
          <w:rFonts w:hint="eastAsia" w:ascii="仿宋" w:hAnsi="仿宋" w:eastAsia="仿宋" w:cs="仿宋"/>
          <w:bCs/>
          <w:color w:val="auto"/>
          <w:kern w:val="1"/>
          <w:sz w:val="30"/>
          <w:szCs w:val="30"/>
          <w:highlight w:val="none"/>
          <w:lang w:val="en-US" w:eastAsia="zh-CN"/>
        </w:rPr>
        <w:t>乙烯合成技术</w:t>
      </w:r>
      <w:r>
        <w:rPr>
          <w:rFonts w:hint="eastAsia" w:ascii="仿宋" w:hAnsi="仿宋" w:eastAsia="仿宋" w:cs="仿宋"/>
          <w:bCs/>
          <w:color w:val="auto"/>
          <w:kern w:val="1"/>
          <w:sz w:val="30"/>
          <w:szCs w:val="30"/>
          <w:highlight w:val="none"/>
          <w:lang w:val="zh-CN" w:eastAsia="zh-CN"/>
        </w:rPr>
        <w:t>，</w:t>
      </w:r>
      <w:r>
        <w:rPr>
          <w:rFonts w:hint="eastAsia" w:ascii="仿宋" w:hAnsi="仿宋" w:eastAsia="仿宋" w:cs="仿宋"/>
          <w:bCs/>
          <w:color w:val="auto"/>
          <w:kern w:val="1"/>
          <w:sz w:val="30"/>
          <w:szCs w:val="30"/>
          <w:highlight w:val="none"/>
          <w:lang w:val="en-US" w:eastAsia="zh-CN"/>
        </w:rPr>
        <w:t>相对于国内传统的电石法路线，乙烯法工艺</w:t>
      </w:r>
      <w:r>
        <w:rPr>
          <w:rFonts w:hint="eastAsia" w:ascii="仿宋" w:hAnsi="仿宋" w:eastAsia="仿宋" w:cs="仿宋"/>
          <w:bCs/>
          <w:color w:val="auto"/>
          <w:kern w:val="1"/>
          <w:sz w:val="30"/>
          <w:szCs w:val="30"/>
          <w:highlight w:val="none"/>
          <w:lang w:val="zh-CN" w:eastAsia="zh-CN"/>
        </w:rPr>
        <w:t>生产成本</w:t>
      </w:r>
      <w:r>
        <w:rPr>
          <w:rFonts w:hint="eastAsia" w:ascii="仿宋" w:hAnsi="仿宋" w:eastAsia="仿宋" w:cs="仿宋"/>
          <w:bCs/>
          <w:color w:val="auto"/>
          <w:kern w:val="1"/>
          <w:sz w:val="30"/>
          <w:szCs w:val="30"/>
          <w:highlight w:val="none"/>
          <w:lang w:val="en-US" w:eastAsia="zh-CN"/>
        </w:rPr>
        <w:t>低</w:t>
      </w:r>
      <w:r>
        <w:rPr>
          <w:rFonts w:hint="eastAsia" w:ascii="仿宋" w:hAnsi="仿宋" w:eastAsia="仿宋" w:cs="仿宋"/>
          <w:bCs/>
          <w:color w:val="auto"/>
          <w:kern w:val="1"/>
          <w:sz w:val="30"/>
          <w:szCs w:val="30"/>
          <w:highlight w:val="none"/>
          <w:lang w:val="zh-CN" w:eastAsia="zh-CN"/>
        </w:rPr>
        <w:t>、</w:t>
      </w:r>
      <w:r>
        <w:rPr>
          <w:rFonts w:hint="eastAsia" w:ascii="仿宋" w:hAnsi="仿宋" w:eastAsia="仿宋" w:cs="仿宋"/>
          <w:bCs/>
          <w:color w:val="auto"/>
          <w:kern w:val="1"/>
          <w:sz w:val="30"/>
          <w:szCs w:val="30"/>
          <w:highlight w:val="none"/>
          <w:lang w:val="en-US" w:eastAsia="zh-CN"/>
        </w:rPr>
        <w:t>能耗低。本项目低温乙烯罐构成1个一级危险化学品重大危险源；醋酸乙烯装置区、醋酸乙烯罐区构成2个三级危险化学品重大危险源；液氧罐区构成1个四级危险化学品重大危险源。</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配套</w:t>
      </w:r>
      <w:r>
        <w:rPr>
          <w:rFonts w:hint="default" w:ascii="仿宋" w:hAnsi="仿宋" w:eastAsia="仿宋" w:cs="仿宋"/>
          <w:bCs/>
          <w:color w:val="auto"/>
          <w:kern w:val="1"/>
          <w:sz w:val="30"/>
          <w:szCs w:val="30"/>
          <w:highlight w:val="none"/>
          <w:lang w:val="en-US" w:eastAsia="zh-CN"/>
        </w:rPr>
        <w:t>80万吨/年</w:t>
      </w:r>
      <w:r>
        <w:rPr>
          <w:rFonts w:hint="eastAsia" w:ascii="仿宋" w:hAnsi="仿宋" w:eastAsia="仿宋" w:cs="仿宋"/>
          <w:bCs/>
          <w:color w:val="auto"/>
          <w:kern w:val="1"/>
          <w:sz w:val="30"/>
          <w:szCs w:val="30"/>
          <w:highlight w:val="none"/>
          <w:lang w:val="en-US" w:eastAsia="zh-CN"/>
        </w:rPr>
        <w:t>硫酸生产</w:t>
      </w:r>
      <w:r>
        <w:rPr>
          <w:rFonts w:hint="default" w:ascii="仿宋" w:hAnsi="仿宋" w:eastAsia="仿宋" w:cs="仿宋"/>
          <w:bCs/>
          <w:color w:val="auto"/>
          <w:kern w:val="1"/>
          <w:sz w:val="30"/>
          <w:szCs w:val="30"/>
          <w:highlight w:val="none"/>
          <w:lang w:val="en-US" w:eastAsia="zh-CN"/>
        </w:rPr>
        <w:t>装置，</w:t>
      </w:r>
      <w:r>
        <w:rPr>
          <w:rFonts w:hint="eastAsia" w:ascii="仿宋" w:hAnsi="仿宋" w:eastAsia="仿宋" w:cs="仿宋"/>
          <w:bCs/>
          <w:color w:val="auto"/>
          <w:kern w:val="1"/>
          <w:sz w:val="30"/>
          <w:szCs w:val="30"/>
          <w:highlight w:val="none"/>
          <w:lang w:val="en-US" w:eastAsia="zh-CN"/>
        </w:rPr>
        <w:t>以及</w:t>
      </w:r>
      <w:r>
        <w:rPr>
          <w:rFonts w:hint="default" w:ascii="仿宋" w:hAnsi="仿宋" w:eastAsia="仿宋" w:cs="仿宋"/>
          <w:bCs/>
          <w:color w:val="auto"/>
          <w:kern w:val="1"/>
          <w:sz w:val="30"/>
          <w:szCs w:val="30"/>
          <w:highlight w:val="none"/>
          <w:lang w:val="en-US" w:eastAsia="zh-CN"/>
        </w:rPr>
        <w:t>20000Nm</w:t>
      </w:r>
      <w:r>
        <w:rPr>
          <w:rFonts w:hint="default" w:ascii="仿宋" w:hAnsi="仿宋" w:eastAsia="仿宋" w:cs="仿宋"/>
          <w:bCs/>
          <w:color w:val="auto"/>
          <w:kern w:val="1"/>
          <w:sz w:val="30"/>
          <w:szCs w:val="30"/>
          <w:highlight w:val="none"/>
          <w:vertAlign w:val="superscript"/>
          <w:lang w:val="en-US" w:eastAsia="zh-CN"/>
        </w:rPr>
        <w:t>3</w:t>
      </w:r>
      <w:r>
        <w:rPr>
          <w:rFonts w:hint="default" w:ascii="仿宋" w:hAnsi="仿宋" w:eastAsia="仿宋" w:cs="仿宋"/>
          <w:bCs/>
          <w:color w:val="auto"/>
          <w:kern w:val="1"/>
          <w:sz w:val="30"/>
          <w:szCs w:val="30"/>
          <w:highlight w:val="none"/>
          <w:lang w:val="en-US" w:eastAsia="zh-CN"/>
        </w:rPr>
        <w:t>/h空分装置</w:t>
      </w:r>
      <w:r>
        <w:rPr>
          <w:rFonts w:hint="eastAsia" w:ascii="仿宋" w:hAnsi="仿宋" w:eastAsia="仿宋" w:cs="仿宋"/>
          <w:bCs/>
          <w:color w:val="auto"/>
          <w:kern w:val="1"/>
          <w:sz w:val="30"/>
          <w:szCs w:val="30"/>
          <w:highlight w:val="none"/>
          <w:lang w:val="en-US" w:eastAsia="zh-CN"/>
        </w:rPr>
        <w:t>产能。硫酸装置为醋酸乙烯装置提供蒸汽来源，本装置采用硫磺制备硫酸工艺。蒸汽、氧气、氮气以及仪表气等公用工程通过新建管廊从索普新材料输送至醋酸乙烯项目建设地址。</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（二）技术要求：投标人应根据相关法律、法规以及项目本身的特性，开展</w:t>
      </w:r>
      <w:r>
        <w:rPr>
          <w:rFonts w:hint="eastAsia" w:ascii="仿宋" w:hAnsi="仿宋" w:eastAsia="仿宋" w:cs="仿宋"/>
          <w:bCs/>
          <w:color w:val="auto"/>
          <w:kern w:val="1"/>
          <w:sz w:val="30"/>
          <w:szCs w:val="30"/>
          <w:highlight w:val="none"/>
          <w:lang w:val="en-US" w:eastAsia="zh-CN"/>
        </w:rPr>
        <w:t>江苏索普新材料科技有限公司醋酸乙烯及EVA一体化项目（一期）项目</w:t>
      </w:r>
      <w:r>
        <w:rPr>
          <w:rFonts w:hint="eastAsia" w:ascii="仿宋" w:hAnsi="仿宋" w:eastAsia="仿宋" w:cs="仿宋"/>
          <w:bCs/>
          <w:color w:val="auto"/>
          <w:kern w:val="1"/>
          <w:sz w:val="30"/>
          <w:szCs w:val="30"/>
          <w:highlight w:val="none"/>
        </w:rPr>
        <w:t>环境影响评价报告书编制工作，确保报告书内容符合法律法规和政府主管部门的要求</w:t>
      </w: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报告编制时间应该在3个月时间内完成。报告</w:t>
      </w:r>
      <w:r>
        <w:rPr>
          <w:rFonts w:hint="eastAsia" w:ascii="仿宋" w:hAnsi="仿宋" w:eastAsia="仿宋" w:cs="仿宋"/>
          <w:bCs/>
          <w:color w:val="auto"/>
          <w:kern w:val="1"/>
          <w:sz w:val="30"/>
          <w:szCs w:val="30"/>
          <w:highlight w:val="none"/>
        </w:rPr>
        <w:t>上报</w:t>
      </w:r>
      <w:r>
        <w:rPr>
          <w:rFonts w:hint="eastAsia" w:ascii="仿宋" w:hAnsi="仿宋" w:cs="仿宋"/>
          <w:bCs/>
          <w:color w:val="auto"/>
          <w:kern w:val="1"/>
          <w:sz w:val="30"/>
          <w:szCs w:val="30"/>
          <w:highlight w:val="none"/>
          <w:lang w:val="en-US" w:eastAsia="zh-CN"/>
        </w:rPr>
        <w:t>生态环境管理部门</w:t>
      </w:r>
      <w:r>
        <w:rPr>
          <w:rFonts w:hint="eastAsia" w:ascii="仿宋" w:hAnsi="仿宋" w:eastAsia="仿宋" w:cs="仿宋"/>
          <w:bCs/>
          <w:color w:val="auto"/>
          <w:kern w:val="1"/>
          <w:sz w:val="30"/>
          <w:szCs w:val="30"/>
          <w:highlight w:val="none"/>
        </w:rPr>
        <w:t>审批，直至最终取得批复。</w:t>
      </w:r>
    </w:p>
    <w:p>
      <w:pPr>
        <w:pStyle w:val="9"/>
        <w:spacing w:beforeLines="0" w:after="93" w:afterLines="30"/>
        <w:ind w:firstLine="561" w:firstLineChars="0"/>
        <w:rPr>
          <w:rFonts w:hint="eastAsia" w:ascii="仿宋" w:hAnsi="仿宋" w:eastAsia="仿宋" w:cs="仿宋"/>
          <w:b/>
          <w:color w:val="auto"/>
          <w:sz w:val="30"/>
          <w:szCs w:val="30"/>
          <w:highlight w:val="none"/>
        </w:rPr>
      </w:pPr>
      <w:bookmarkStart w:id="0" w:name="_Hlk74154727"/>
      <w:r>
        <w:rPr>
          <w:rFonts w:hint="eastAsia" w:ascii="黑体" w:hAnsi="黑体" w:eastAsia="黑体" w:cs="黑体"/>
          <w:sz w:val="28"/>
          <w:highlight w:val="none"/>
          <w:lang w:val="en-US" w:eastAsia="zh-CN"/>
        </w:rPr>
        <w:t>三</w:t>
      </w:r>
      <w:r>
        <w:rPr>
          <w:rFonts w:hint="eastAsia" w:ascii="黑体" w:hAnsi="黑体" w:eastAsia="黑体" w:cs="黑体"/>
          <w:sz w:val="28"/>
          <w:highlight w:val="none"/>
        </w:rPr>
        <w:t>、</w:t>
      </w:r>
      <w:bookmarkEnd w:id="0"/>
      <w:r>
        <w:rPr>
          <w:rFonts w:hint="eastAsia" w:ascii="仿宋" w:hAnsi="仿宋" w:eastAsia="仿宋" w:cs="仿宋"/>
          <w:b/>
          <w:color w:val="auto"/>
          <w:sz w:val="30"/>
          <w:szCs w:val="30"/>
          <w:highlight w:val="none"/>
        </w:rPr>
        <w:t xml:space="preserve">  投标人资质与要求：</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（一）投标人必须具备中华人民共和国境内生产或经营应具备的合法资质</w:t>
      </w:r>
      <w:r>
        <w:rPr>
          <w:rFonts w:hint="eastAsia" w:ascii="仿宋" w:hAnsi="仿宋" w:eastAsia="仿宋" w:cs="仿宋"/>
          <w:bCs/>
          <w:color w:val="auto"/>
          <w:kern w:val="1"/>
          <w:sz w:val="30"/>
          <w:szCs w:val="30"/>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eastAsia="zh-CN"/>
        </w:rPr>
        <w:t>二</w:t>
      </w:r>
      <w:r>
        <w:rPr>
          <w:rFonts w:hint="eastAsia" w:ascii="仿宋" w:hAnsi="仿宋" w:eastAsia="仿宋" w:cs="仿宋"/>
          <w:bCs/>
          <w:color w:val="auto"/>
          <w:kern w:val="1"/>
          <w:sz w:val="30"/>
          <w:szCs w:val="30"/>
          <w:highlight w:val="none"/>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（三）不接受被列入索普集团供应商负面清单中的单位投标；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
          <w:bCs w:val="0"/>
          <w:color w:val="auto"/>
          <w:kern w:val="1"/>
          <w:sz w:val="30"/>
          <w:szCs w:val="30"/>
          <w:highlight w:val="none"/>
          <w:lang w:val="en-US" w:eastAsia="zh-CN"/>
        </w:rPr>
      </w:pPr>
      <w:r>
        <w:rPr>
          <w:rFonts w:hint="eastAsia" w:ascii="仿宋" w:hAnsi="仿宋" w:eastAsia="仿宋" w:cs="仿宋"/>
          <w:b/>
          <w:bCs w:val="0"/>
          <w:color w:val="auto"/>
          <w:kern w:val="1"/>
          <w:sz w:val="30"/>
          <w:szCs w:val="30"/>
          <w:highlight w:val="none"/>
          <w:lang w:val="en-US" w:eastAsia="zh-CN"/>
        </w:rPr>
        <w:t>（四）</w:t>
      </w:r>
      <w:r>
        <w:rPr>
          <w:rFonts w:hint="eastAsia" w:ascii="仿宋" w:hAnsi="仿宋" w:cs="仿宋"/>
          <w:b/>
          <w:bCs w:val="0"/>
          <w:color w:val="auto"/>
          <w:kern w:val="1"/>
          <w:sz w:val="30"/>
          <w:szCs w:val="30"/>
          <w:highlight w:val="none"/>
          <w:lang w:val="en-US" w:eastAsia="zh-CN"/>
        </w:rPr>
        <w:t>投标人经营业务范围包含环境影响评价内容</w:t>
      </w:r>
      <w:r>
        <w:rPr>
          <w:rFonts w:hint="eastAsia" w:ascii="仿宋" w:hAnsi="仿宋" w:eastAsia="仿宋" w:cs="仿宋"/>
          <w:b/>
          <w:bCs w:val="0"/>
          <w:color w:val="auto"/>
          <w:kern w:val="1"/>
          <w:sz w:val="30"/>
          <w:szCs w:val="30"/>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五</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评标</w:t>
      </w:r>
      <w:r>
        <w:rPr>
          <w:rFonts w:hint="eastAsia" w:ascii="仿宋" w:hAnsi="仿宋" w:eastAsia="仿宋" w:cs="仿宋"/>
          <w:bCs/>
          <w:color w:val="auto"/>
          <w:kern w:val="1"/>
          <w:sz w:val="30"/>
          <w:szCs w:val="30"/>
          <w:highlight w:val="none"/>
        </w:rPr>
        <w:t>采用综合评分法，</w:t>
      </w:r>
      <w:r>
        <w:rPr>
          <w:rFonts w:hint="eastAsia" w:ascii="仿宋" w:hAnsi="仿宋" w:eastAsia="仿宋" w:cs="仿宋"/>
          <w:bCs/>
          <w:color w:val="auto"/>
          <w:kern w:val="1"/>
          <w:sz w:val="30"/>
          <w:szCs w:val="30"/>
          <w:highlight w:val="none"/>
          <w:lang w:val="en-US" w:eastAsia="zh-CN"/>
        </w:rPr>
        <w:t>具体内容如下表</w:t>
      </w:r>
      <w:r>
        <w:rPr>
          <w:rFonts w:hint="eastAsia" w:ascii="仿宋" w:hAnsi="仿宋" w:cs="仿宋"/>
          <w:bCs/>
          <w:color w:val="auto"/>
          <w:kern w:val="1"/>
          <w:sz w:val="30"/>
          <w:szCs w:val="30"/>
          <w:highlight w:val="none"/>
          <w:lang w:val="en-US" w:eastAsia="zh-CN"/>
        </w:rPr>
        <w:t>：</w:t>
      </w:r>
    </w:p>
    <w:tbl>
      <w:tblPr>
        <w:tblStyle w:val="26"/>
        <w:tblW w:w="494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6"/>
        <w:gridCol w:w="1136"/>
        <w:gridCol w:w="5671"/>
        <w:gridCol w:w="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472" w:type="pct"/>
            <w:vAlign w:val="center"/>
          </w:tcPr>
          <w:p>
            <w:pPr>
              <w:adjustRightInd w:val="0"/>
              <w:snapToGrid w:val="0"/>
              <w:spacing w:line="240" w:lineRule="auto"/>
              <w:ind w:left="0" w:leftChars="0" w:firstLine="0" w:firstLineChars="0"/>
              <w:jc w:val="both"/>
              <w:rPr>
                <w:rFonts w:ascii="Times New Roman" w:hAnsi="Times New Roman" w:eastAsia="仿宋_GB2312" w:cs="Times New Roman"/>
                <w:b/>
                <w:bCs/>
                <w:kern w:val="0"/>
                <w:sz w:val="21"/>
                <w:szCs w:val="28"/>
                <w:highlight w:val="none"/>
                <w:lang w:val="en-US" w:eastAsia="zh-CN" w:bidi="ar-SA"/>
              </w:rPr>
            </w:pPr>
            <w:r>
              <w:rPr>
                <w:rFonts w:hint="eastAsia" w:ascii="Times New Roman" w:hAnsi="Times New Roman" w:eastAsia="仿宋_GB2312" w:cs="Times New Roman"/>
                <w:b/>
                <w:bCs/>
                <w:kern w:val="0"/>
                <w:sz w:val="21"/>
                <w:szCs w:val="28"/>
                <w:highlight w:val="none"/>
                <w:lang w:val="en-US" w:eastAsia="zh-CN" w:bidi="ar-SA"/>
              </w:rPr>
              <w:t>序号</w:t>
            </w:r>
          </w:p>
        </w:tc>
        <w:tc>
          <w:tcPr>
            <w:tcW w:w="674" w:type="pct"/>
            <w:vAlign w:val="center"/>
          </w:tcPr>
          <w:p>
            <w:pPr>
              <w:adjustRightInd w:val="0"/>
              <w:snapToGrid w:val="0"/>
              <w:spacing w:line="240" w:lineRule="auto"/>
              <w:ind w:left="0" w:leftChars="0" w:firstLine="0" w:firstLineChars="0"/>
              <w:jc w:val="both"/>
              <w:rPr>
                <w:rFonts w:ascii="Times New Roman" w:hAnsi="Times New Roman" w:eastAsia="仿宋_GB2312" w:cs="Times New Roman"/>
                <w:b/>
                <w:bCs/>
                <w:kern w:val="0"/>
                <w:sz w:val="21"/>
                <w:szCs w:val="28"/>
                <w:highlight w:val="none"/>
                <w:lang w:val="en-US" w:eastAsia="zh-CN" w:bidi="ar-SA"/>
              </w:rPr>
            </w:pPr>
            <w:r>
              <w:rPr>
                <w:rFonts w:hint="eastAsia" w:ascii="Times New Roman" w:hAnsi="Times New Roman" w:eastAsia="仿宋_GB2312" w:cs="Times New Roman"/>
                <w:b/>
                <w:bCs/>
                <w:kern w:val="0"/>
                <w:sz w:val="21"/>
                <w:szCs w:val="28"/>
                <w:highlight w:val="none"/>
                <w:lang w:val="en-US" w:eastAsia="zh-CN" w:bidi="ar-SA"/>
              </w:rPr>
              <w:t>评分因素</w:t>
            </w:r>
          </w:p>
        </w:tc>
        <w:tc>
          <w:tcPr>
            <w:tcW w:w="3365" w:type="pct"/>
            <w:vAlign w:val="center"/>
          </w:tcPr>
          <w:p>
            <w:pPr>
              <w:adjustRightInd w:val="0"/>
              <w:snapToGrid w:val="0"/>
              <w:spacing w:line="240" w:lineRule="auto"/>
              <w:jc w:val="center"/>
              <w:rPr>
                <w:rFonts w:ascii="Times New Roman" w:hAnsi="Times New Roman" w:eastAsia="仿宋_GB2312" w:cs="Times New Roman"/>
                <w:b/>
                <w:bCs/>
                <w:kern w:val="0"/>
                <w:sz w:val="21"/>
                <w:szCs w:val="28"/>
                <w:highlight w:val="none"/>
                <w:lang w:val="en-US" w:eastAsia="zh-CN" w:bidi="ar-SA"/>
              </w:rPr>
            </w:pPr>
            <w:r>
              <w:rPr>
                <w:rFonts w:hint="eastAsia" w:ascii="Times New Roman" w:hAnsi="Times New Roman" w:eastAsia="仿宋_GB2312" w:cs="Times New Roman"/>
                <w:b/>
                <w:bCs/>
                <w:kern w:val="0"/>
                <w:sz w:val="21"/>
                <w:szCs w:val="28"/>
                <w:highlight w:val="none"/>
                <w:lang w:val="en-US" w:eastAsia="zh-CN" w:bidi="ar-SA"/>
              </w:rPr>
              <w:t>评分内容</w:t>
            </w:r>
          </w:p>
        </w:tc>
        <w:tc>
          <w:tcPr>
            <w:tcW w:w="487" w:type="pct"/>
            <w:vAlign w:val="center"/>
          </w:tcPr>
          <w:p>
            <w:pPr>
              <w:adjustRightInd w:val="0"/>
              <w:snapToGrid w:val="0"/>
              <w:spacing w:line="240" w:lineRule="auto"/>
              <w:ind w:left="0" w:leftChars="0" w:firstLine="0" w:firstLineChars="0"/>
              <w:jc w:val="both"/>
              <w:rPr>
                <w:rFonts w:ascii="Times New Roman" w:hAnsi="Times New Roman" w:eastAsia="仿宋_GB2312" w:cs="Times New Roman"/>
                <w:b/>
                <w:bCs/>
                <w:kern w:val="0"/>
                <w:sz w:val="21"/>
                <w:szCs w:val="28"/>
                <w:highlight w:val="none"/>
                <w:lang w:val="en-US" w:eastAsia="zh-CN" w:bidi="ar-SA"/>
              </w:rPr>
            </w:pPr>
            <w:r>
              <w:rPr>
                <w:rFonts w:hint="eastAsia" w:ascii="Times New Roman" w:hAnsi="Times New Roman" w:eastAsia="仿宋_GB2312" w:cs="Times New Roman"/>
                <w:b/>
                <w:bCs/>
                <w:kern w:val="0"/>
                <w:sz w:val="21"/>
                <w:szCs w:val="28"/>
                <w:highlight w:val="none"/>
                <w:lang w:val="en-US" w:eastAsia="zh-CN" w:bidi="ar-SA"/>
              </w:rPr>
              <w:t>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4"/>
            <w:vAlign w:val="center"/>
          </w:tcPr>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一、价格F1（</w:t>
            </w:r>
            <w:r>
              <w:rPr>
                <w:rFonts w:hint="eastAsia" w:eastAsia="仿宋_GB2312" w:cs="Times New Roman"/>
                <w:kern w:val="0"/>
                <w:sz w:val="21"/>
                <w:szCs w:val="28"/>
                <w:highlight w:val="none"/>
                <w:lang w:val="en-US" w:eastAsia="zh-CN" w:bidi="ar-SA"/>
              </w:rPr>
              <w:t>3</w:t>
            </w:r>
            <w:r>
              <w:rPr>
                <w:rFonts w:hint="eastAsia" w:ascii="Times New Roman" w:hAnsi="Times New Roman" w:eastAsia="仿宋_GB2312" w:cs="Times New Roman"/>
                <w:kern w:val="0"/>
                <w:sz w:val="21"/>
                <w:szCs w:val="28"/>
                <w:highlight w:val="none"/>
                <w:lang w:val="en-US" w:eastAsia="zh-CN" w:bidi="ar-SA"/>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472" w:type="pct"/>
            <w:vAlign w:val="center"/>
          </w:tcPr>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1</w:t>
            </w:r>
          </w:p>
        </w:tc>
        <w:tc>
          <w:tcPr>
            <w:tcW w:w="674" w:type="pct"/>
            <w:vAlign w:val="center"/>
          </w:tcPr>
          <w:p>
            <w:pPr>
              <w:adjustRightInd w:val="0"/>
              <w:snapToGrid w:val="0"/>
              <w:spacing w:line="240" w:lineRule="auto"/>
              <w:ind w:left="0" w:leftChars="0" w:firstLine="0" w:firstLineChars="0"/>
              <w:jc w:val="both"/>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价格</w:t>
            </w:r>
          </w:p>
        </w:tc>
        <w:tc>
          <w:tcPr>
            <w:tcW w:w="3365" w:type="pct"/>
            <w:vAlign w:val="center"/>
          </w:tcPr>
          <w:p>
            <w:pPr>
              <w:adjustRightInd w:val="0"/>
              <w:snapToGrid w:val="0"/>
              <w:spacing w:line="240" w:lineRule="auto"/>
              <w:ind w:left="0" w:leftChars="0" w:firstLine="0" w:firstLineChars="0"/>
              <w:jc w:val="left"/>
              <w:rPr>
                <w:rFonts w:hint="default" w:ascii="Times New Roman" w:hAnsi="Times New Roman" w:eastAsia="仿宋_GB2312" w:cs="Times New Roman"/>
                <w:kern w:val="0"/>
                <w:sz w:val="21"/>
                <w:szCs w:val="28"/>
                <w:highlight w:val="none"/>
                <w:lang w:val="en-US" w:eastAsia="zh-CN" w:bidi="ar-SA"/>
              </w:rPr>
            </w:pPr>
            <w:r>
              <w:rPr>
                <w:rFonts w:hint="default" w:ascii="Times New Roman" w:hAnsi="Times New Roman" w:eastAsia="仿宋_GB2312" w:cs="Times New Roman"/>
                <w:kern w:val="0"/>
                <w:sz w:val="21"/>
                <w:szCs w:val="28"/>
                <w:highlight w:val="none"/>
                <w:lang w:val="en-US" w:eastAsia="zh-CN" w:bidi="ar-SA"/>
              </w:rPr>
              <w:t>评标基准价：所有有效投标单位的评标价的算术平均值。</w:t>
            </w:r>
          </w:p>
          <w:p>
            <w:pPr>
              <w:adjustRightInd w:val="0"/>
              <w:snapToGrid w:val="0"/>
              <w:spacing w:line="240" w:lineRule="auto"/>
              <w:ind w:left="0" w:leftChars="0" w:firstLine="0" w:firstLineChars="0"/>
              <w:jc w:val="left"/>
              <w:rPr>
                <w:rFonts w:hint="default" w:ascii="Times New Roman" w:hAnsi="Times New Roman" w:eastAsia="仿宋_GB2312" w:cs="Times New Roman"/>
                <w:kern w:val="0"/>
                <w:sz w:val="21"/>
                <w:szCs w:val="28"/>
                <w:highlight w:val="none"/>
                <w:lang w:val="en-US" w:eastAsia="zh-CN" w:bidi="ar-SA"/>
              </w:rPr>
            </w:pPr>
            <w:r>
              <w:rPr>
                <w:rFonts w:hint="default" w:ascii="Times New Roman" w:hAnsi="Times New Roman" w:eastAsia="仿宋_GB2312" w:cs="Times New Roman"/>
                <w:kern w:val="0"/>
                <w:sz w:val="21"/>
                <w:szCs w:val="28"/>
                <w:highlight w:val="none"/>
                <w:lang w:val="en-US" w:eastAsia="zh-CN" w:bidi="ar-SA"/>
              </w:rPr>
              <w:t>投标人评标报价与评标基准价相等者得基本分25分。</w:t>
            </w:r>
          </w:p>
          <w:p>
            <w:pPr>
              <w:adjustRightInd w:val="0"/>
              <w:snapToGrid w:val="0"/>
              <w:spacing w:line="240" w:lineRule="auto"/>
              <w:ind w:left="0" w:leftChars="0" w:firstLine="0" w:firstLineChars="0"/>
              <w:jc w:val="left"/>
              <w:rPr>
                <w:rFonts w:hint="default" w:ascii="Times New Roman" w:hAnsi="Times New Roman" w:eastAsia="仿宋_GB2312" w:cs="Times New Roman"/>
                <w:kern w:val="0"/>
                <w:sz w:val="21"/>
                <w:szCs w:val="28"/>
                <w:highlight w:val="none"/>
                <w:lang w:val="en-US" w:eastAsia="zh-CN" w:bidi="ar-SA"/>
              </w:rPr>
            </w:pPr>
            <w:r>
              <w:rPr>
                <w:rFonts w:hint="default" w:ascii="Times New Roman" w:hAnsi="Times New Roman" w:eastAsia="仿宋_GB2312" w:cs="Times New Roman"/>
                <w:kern w:val="0"/>
                <w:sz w:val="21"/>
                <w:szCs w:val="28"/>
                <w:highlight w:val="none"/>
                <w:lang w:val="en-US" w:eastAsia="zh-CN" w:bidi="ar-SA"/>
              </w:rPr>
              <w:t>投标人评标报价高于评标基准值的，按每高于评标基准价1%扣0.5分，最多扣5分；投标人评标报价低于评标基准值的，按每低于评标基准价1%加0.5分，最多加5分。偏离不足1%的，按照插入法计算得分</w:t>
            </w:r>
            <w:r>
              <w:rPr>
                <w:rFonts w:hint="eastAsia" w:eastAsia="仿宋_GB2312" w:cs="Times New Roman"/>
                <w:kern w:val="0"/>
                <w:sz w:val="21"/>
                <w:szCs w:val="28"/>
                <w:highlight w:val="none"/>
                <w:lang w:val="en-US" w:eastAsia="zh-CN" w:bidi="ar-SA"/>
              </w:rPr>
              <w:t>。</w:t>
            </w:r>
          </w:p>
        </w:tc>
        <w:tc>
          <w:tcPr>
            <w:tcW w:w="487" w:type="pct"/>
            <w:vAlign w:val="center"/>
          </w:tcPr>
          <w:p>
            <w:pPr>
              <w:adjustRightInd w:val="0"/>
              <w:snapToGrid w:val="0"/>
              <w:spacing w:line="240" w:lineRule="auto"/>
              <w:ind w:left="0" w:leftChars="0" w:firstLine="0" w:firstLineChars="0"/>
              <w:jc w:val="center"/>
              <w:rPr>
                <w:rFonts w:hint="default"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4"/>
            <w:vAlign w:val="center"/>
          </w:tcPr>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二、供应商的综合实力F2（60分）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2" w:type="pct"/>
            <w:vMerge w:val="restart"/>
            <w:vAlign w:val="center"/>
          </w:tcPr>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1</w:t>
            </w:r>
          </w:p>
        </w:tc>
        <w:tc>
          <w:tcPr>
            <w:tcW w:w="674" w:type="pct"/>
            <w:vMerge w:val="restart"/>
            <w:vAlign w:val="center"/>
          </w:tcPr>
          <w:p>
            <w:pPr>
              <w:adjustRightInd w:val="0"/>
              <w:snapToGrid w:val="0"/>
              <w:spacing w:line="240" w:lineRule="auto"/>
              <w:ind w:left="0" w:leftChars="0" w:firstLine="0" w:firstLineChars="0"/>
              <w:jc w:val="both"/>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资质能力</w:t>
            </w:r>
          </w:p>
        </w:tc>
        <w:tc>
          <w:tcPr>
            <w:tcW w:w="3365" w:type="pct"/>
            <w:vAlign w:val="center"/>
          </w:tcPr>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1、供应商具备AAA级信用等级证书的得3分：具备AA级信用等级证书的得2分；具备A级信用等级证书的得1分，本项最高得3分。注：需提供证书复印件并加盖投标单位公章。</w:t>
            </w:r>
          </w:p>
        </w:tc>
        <w:tc>
          <w:tcPr>
            <w:tcW w:w="487" w:type="pct"/>
            <w:vMerge w:val="restart"/>
            <w:vAlign w:val="center"/>
          </w:tcPr>
          <w:p>
            <w:pPr>
              <w:adjustRightInd w:val="0"/>
              <w:snapToGrid w:val="0"/>
              <w:spacing w:line="240" w:lineRule="auto"/>
              <w:ind w:left="0" w:leftChars="0" w:firstLine="0" w:firstLineChars="0"/>
              <w:jc w:val="center"/>
              <w:rPr>
                <w:rFonts w:hint="default"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2"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c>
          <w:tcPr>
            <w:tcW w:w="674"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c>
          <w:tcPr>
            <w:tcW w:w="3365" w:type="pct"/>
            <w:vAlign w:val="center"/>
          </w:tcPr>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2</w:t>
            </w:r>
            <w:r>
              <w:rPr>
                <w:rFonts w:hint="eastAsia" w:ascii="Times New Roman" w:hAnsi="Times New Roman" w:eastAsia="仿宋_GB2312" w:cs="Times New Roman"/>
                <w:kern w:val="0"/>
                <w:sz w:val="21"/>
                <w:szCs w:val="28"/>
                <w:highlight w:val="none"/>
                <w:lang w:val="en-US" w:eastAsia="zh-CN" w:bidi="ar-SA"/>
              </w:rPr>
              <w:t>、供应商具有省级政府部门颁发的环境工程设计资质甲级资质证书的得5分，乙级资质证书得2分，没有的不得分。（任一专项满足即可）注：需提供证书复印件或四库一平台上有效期内的截图并加盖投标单位公章。</w:t>
            </w:r>
          </w:p>
        </w:tc>
        <w:tc>
          <w:tcPr>
            <w:tcW w:w="487"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2"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c>
          <w:tcPr>
            <w:tcW w:w="674"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c>
          <w:tcPr>
            <w:tcW w:w="3365" w:type="pct"/>
            <w:vAlign w:val="center"/>
          </w:tcPr>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3</w:t>
            </w:r>
            <w:r>
              <w:rPr>
                <w:rFonts w:hint="eastAsia" w:ascii="Times New Roman" w:hAnsi="Times New Roman" w:eastAsia="仿宋_GB2312" w:cs="Times New Roman"/>
                <w:kern w:val="0"/>
                <w:sz w:val="21"/>
                <w:szCs w:val="28"/>
                <w:highlight w:val="none"/>
                <w:lang w:val="en-US" w:eastAsia="zh-CN" w:bidi="ar-SA"/>
              </w:rPr>
              <w:t>、供应商具有甲级工程咨询资信资质（生态建设和环境工程类）的得5分，乙级得2分，没有的不得分。注：需提供证书复印件并加盖投标单位公章。</w:t>
            </w:r>
          </w:p>
        </w:tc>
        <w:tc>
          <w:tcPr>
            <w:tcW w:w="487"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2"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c>
          <w:tcPr>
            <w:tcW w:w="674"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c>
          <w:tcPr>
            <w:tcW w:w="3365" w:type="pct"/>
            <w:vAlign w:val="center"/>
          </w:tcPr>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4</w:t>
            </w:r>
            <w:r>
              <w:rPr>
                <w:rFonts w:hint="eastAsia" w:ascii="Times New Roman" w:hAnsi="Times New Roman" w:eastAsia="仿宋_GB2312" w:cs="Times New Roman"/>
                <w:kern w:val="0"/>
                <w:sz w:val="21"/>
                <w:szCs w:val="28"/>
                <w:highlight w:val="none"/>
                <w:lang w:val="en-US" w:eastAsia="zh-CN" w:bidi="ar-SA"/>
              </w:rPr>
              <w:t>、供应商持证环评工程师数量在10人及以下得1分，10人以上30人及以下得5分，30以上得10分。注：环评工程师数量提供招标文件发布日后的全国环境影响评价信用平台截图，不提供的不得分。</w:t>
            </w:r>
          </w:p>
        </w:tc>
        <w:tc>
          <w:tcPr>
            <w:tcW w:w="487"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472" w:type="pct"/>
            <w:vMerge w:val="restart"/>
            <w:vAlign w:val="center"/>
          </w:tcPr>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2</w:t>
            </w:r>
          </w:p>
        </w:tc>
        <w:tc>
          <w:tcPr>
            <w:tcW w:w="674" w:type="pct"/>
            <w:vMerge w:val="restart"/>
            <w:vAlign w:val="center"/>
          </w:tcPr>
          <w:p>
            <w:pPr>
              <w:adjustRightInd w:val="0"/>
              <w:snapToGrid w:val="0"/>
              <w:spacing w:line="240" w:lineRule="auto"/>
              <w:ind w:left="0" w:leftChars="0" w:firstLine="0" w:firstLineChars="0"/>
              <w:jc w:val="both"/>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项目负责人及项目组成员</w:t>
            </w:r>
          </w:p>
        </w:tc>
        <w:tc>
          <w:tcPr>
            <w:tcW w:w="3365" w:type="pct"/>
            <w:vAlign w:val="center"/>
          </w:tcPr>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1、项目负责人具有环境保护类高级工程师职称证书的，得</w:t>
            </w:r>
            <w:r>
              <w:rPr>
                <w:rFonts w:hint="eastAsia" w:eastAsia="仿宋_GB2312" w:cs="Times New Roman"/>
                <w:kern w:val="0"/>
                <w:sz w:val="21"/>
                <w:szCs w:val="28"/>
                <w:highlight w:val="none"/>
                <w:lang w:val="en-US" w:eastAsia="zh-CN" w:bidi="ar-SA"/>
              </w:rPr>
              <w:t>5</w:t>
            </w:r>
            <w:r>
              <w:rPr>
                <w:rFonts w:hint="eastAsia" w:ascii="Times New Roman" w:hAnsi="Times New Roman" w:eastAsia="仿宋_GB2312" w:cs="Times New Roman"/>
                <w:kern w:val="0"/>
                <w:sz w:val="21"/>
                <w:szCs w:val="28"/>
                <w:highlight w:val="none"/>
                <w:lang w:val="en-US" w:eastAsia="zh-CN" w:bidi="ar-SA"/>
              </w:rPr>
              <w:t>分，</w:t>
            </w:r>
            <w:r>
              <w:rPr>
                <w:rFonts w:hint="eastAsia" w:eastAsia="仿宋_GB2312" w:cs="Times New Roman"/>
                <w:kern w:val="0"/>
                <w:sz w:val="21"/>
                <w:szCs w:val="28"/>
                <w:highlight w:val="none"/>
                <w:lang w:val="en-US" w:eastAsia="zh-CN" w:bidi="ar-SA"/>
              </w:rPr>
              <w:t>没有本项不得分。</w:t>
            </w:r>
            <w:r>
              <w:rPr>
                <w:rFonts w:hint="eastAsia" w:ascii="Times New Roman" w:hAnsi="Times New Roman" w:eastAsia="仿宋_GB2312" w:cs="Times New Roman"/>
                <w:kern w:val="0"/>
                <w:sz w:val="21"/>
                <w:szCs w:val="28"/>
                <w:highlight w:val="none"/>
                <w:lang w:val="en-US" w:eastAsia="zh-CN" w:bidi="ar-SA"/>
              </w:rPr>
              <w:t>本项最高得</w:t>
            </w:r>
            <w:r>
              <w:rPr>
                <w:rFonts w:hint="eastAsia" w:eastAsia="仿宋_GB2312" w:cs="Times New Roman"/>
                <w:kern w:val="0"/>
                <w:sz w:val="21"/>
                <w:szCs w:val="28"/>
                <w:highlight w:val="none"/>
                <w:lang w:val="en-US" w:eastAsia="zh-CN" w:bidi="ar-SA"/>
              </w:rPr>
              <w:t>5</w:t>
            </w:r>
            <w:r>
              <w:rPr>
                <w:rFonts w:hint="eastAsia" w:ascii="Times New Roman" w:hAnsi="Times New Roman" w:eastAsia="仿宋_GB2312" w:cs="Times New Roman"/>
                <w:kern w:val="0"/>
                <w:sz w:val="21"/>
                <w:szCs w:val="28"/>
                <w:highlight w:val="none"/>
                <w:lang w:val="en-US" w:eastAsia="zh-CN" w:bidi="ar-SA"/>
              </w:rPr>
              <w:t>分。</w:t>
            </w:r>
          </w:p>
        </w:tc>
        <w:tc>
          <w:tcPr>
            <w:tcW w:w="487" w:type="pct"/>
            <w:vMerge w:val="restart"/>
            <w:vAlign w:val="center"/>
          </w:tcPr>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2"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c>
          <w:tcPr>
            <w:tcW w:w="674"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c>
          <w:tcPr>
            <w:tcW w:w="3365" w:type="pct"/>
            <w:vAlign w:val="center"/>
          </w:tcPr>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2、项目组成员（除项目负责人外）具有环境保护类高级工程师及以上职称证书的，每有1人得1分</w:t>
            </w:r>
            <w:r>
              <w:rPr>
                <w:rFonts w:hint="eastAsia" w:eastAsia="仿宋_GB2312" w:cs="Times New Roman"/>
                <w:kern w:val="0"/>
                <w:sz w:val="21"/>
                <w:szCs w:val="28"/>
                <w:highlight w:val="none"/>
                <w:lang w:val="en-US" w:eastAsia="zh-CN" w:bidi="ar-SA"/>
              </w:rPr>
              <w:t>。</w:t>
            </w:r>
            <w:r>
              <w:rPr>
                <w:rFonts w:hint="eastAsia" w:ascii="Times New Roman" w:hAnsi="Times New Roman" w:eastAsia="仿宋_GB2312" w:cs="Times New Roman"/>
                <w:kern w:val="0"/>
                <w:sz w:val="21"/>
                <w:szCs w:val="28"/>
                <w:highlight w:val="none"/>
                <w:lang w:val="en-US" w:eastAsia="zh-CN" w:bidi="ar-SA"/>
              </w:rPr>
              <w:t>本项最高得3分。</w:t>
            </w:r>
          </w:p>
        </w:tc>
        <w:tc>
          <w:tcPr>
            <w:tcW w:w="487"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2"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c>
          <w:tcPr>
            <w:tcW w:w="674"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c>
          <w:tcPr>
            <w:tcW w:w="3365" w:type="pct"/>
            <w:vAlign w:val="center"/>
          </w:tcPr>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注：需提供证书复印件，以及社保机构出具的投标企业为其缴纳的社会保险清单证明（开标前半年内任一个月），并加盖投标单位公章。</w:t>
            </w:r>
          </w:p>
        </w:tc>
        <w:tc>
          <w:tcPr>
            <w:tcW w:w="487"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9" w:hRule="atLeast"/>
          <w:jc w:val="center"/>
        </w:trPr>
        <w:tc>
          <w:tcPr>
            <w:tcW w:w="472" w:type="pct"/>
            <w:vMerge w:val="restart"/>
            <w:vAlign w:val="center"/>
          </w:tcPr>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3</w:t>
            </w:r>
          </w:p>
        </w:tc>
        <w:tc>
          <w:tcPr>
            <w:tcW w:w="674" w:type="pct"/>
            <w:vMerge w:val="restart"/>
            <w:vAlign w:val="center"/>
          </w:tcPr>
          <w:p>
            <w:pPr>
              <w:adjustRightInd w:val="0"/>
              <w:snapToGrid w:val="0"/>
              <w:spacing w:line="240" w:lineRule="auto"/>
              <w:ind w:left="0" w:leftChars="0" w:firstLine="0" w:firstLineChars="0"/>
              <w:jc w:val="both"/>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类似业绩</w:t>
            </w:r>
          </w:p>
        </w:tc>
        <w:tc>
          <w:tcPr>
            <w:tcW w:w="3365" w:type="pct"/>
            <w:vAlign w:val="center"/>
          </w:tcPr>
          <w:p>
            <w:pPr>
              <w:adjustRightInd w:val="0"/>
              <w:snapToGrid w:val="0"/>
              <w:spacing w:line="240" w:lineRule="auto"/>
              <w:jc w:val="left"/>
              <w:rPr>
                <w:rFonts w:hint="eastAsia" w:ascii="Times New Roman" w:hAnsi="Times New Roman" w:eastAsia="仿宋_GB2312" w:cs="Times New Roman"/>
                <w:kern w:val="0"/>
                <w:sz w:val="21"/>
                <w:szCs w:val="28"/>
                <w:highlight w:val="none"/>
                <w:lang w:val="en-US" w:eastAsia="zh-CN" w:bidi="ar-SA"/>
              </w:rPr>
            </w:pPr>
            <w:r>
              <w:rPr>
                <w:rFonts w:ascii="Times New Roman" w:hAnsi="Times New Roman" w:eastAsia="仿宋_GB2312" w:cs="Times New Roman"/>
                <w:kern w:val="0"/>
                <w:sz w:val="21"/>
                <w:szCs w:val="28"/>
                <w:highlight w:val="none"/>
                <w:lang w:val="en-US" w:eastAsia="zh-CN" w:bidi="ar-SA"/>
              </w:rPr>
              <w:t>1、2018年1月1日以来（以合同签订时间为准</w:t>
            </w:r>
            <w:r>
              <w:rPr>
                <w:rFonts w:hint="eastAsia" w:ascii="Times New Roman" w:hAnsi="Times New Roman" w:eastAsia="仿宋_GB2312" w:cs="Times New Roman"/>
                <w:kern w:val="0"/>
                <w:sz w:val="21"/>
                <w:szCs w:val="28"/>
                <w:highlight w:val="none"/>
                <w:lang w:val="en-US" w:eastAsia="zh-CN" w:bidi="ar-SA"/>
              </w:rPr>
              <w:t>）</w:t>
            </w:r>
            <w:r>
              <w:rPr>
                <w:rFonts w:ascii="Times New Roman" w:hAnsi="Times New Roman" w:eastAsia="仿宋_GB2312" w:cs="Times New Roman"/>
                <w:kern w:val="0"/>
                <w:sz w:val="21"/>
                <w:szCs w:val="28"/>
                <w:highlight w:val="none"/>
                <w:lang w:val="en-US" w:eastAsia="zh-CN" w:bidi="ar-SA"/>
              </w:rPr>
              <w:t>，供应商承担过</w:t>
            </w:r>
            <w:r>
              <w:rPr>
                <w:rFonts w:hint="eastAsia" w:eastAsia="仿宋_GB2312" w:cs="Times New Roman"/>
                <w:kern w:val="0"/>
                <w:sz w:val="21"/>
                <w:szCs w:val="28"/>
                <w:highlight w:val="none"/>
                <w:lang w:val="en-US" w:eastAsia="zh-CN" w:bidi="ar-SA"/>
              </w:rPr>
              <w:t>的</w:t>
            </w:r>
            <w:r>
              <w:rPr>
                <w:rFonts w:ascii="Times New Roman" w:hAnsi="Times New Roman" w:eastAsia="仿宋_GB2312" w:cs="Times New Roman"/>
                <w:kern w:val="0"/>
                <w:sz w:val="21"/>
                <w:szCs w:val="28"/>
                <w:highlight w:val="none"/>
                <w:lang w:val="en-US" w:eastAsia="zh-CN" w:bidi="ar-SA"/>
              </w:rPr>
              <w:t>化工环评项目</w:t>
            </w:r>
            <w:r>
              <w:rPr>
                <w:rFonts w:hint="eastAsia" w:eastAsia="仿宋_GB2312" w:cs="Times New Roman"/>
                <w:kern w:val="0"/>
                <w:sz w:val="21"/>
                <w:szCs w:val="28"/>
                <w:highlight w:val="none"/>
                <w:lang w:val="en-US" w:eastAsia="zh-CN" w:bidi="ar-SA"/>
              </w:rPr>
              <w:t>。其中单个</w:t>
            </w:r>
            <w:r>
              <w:rPr>
                <w:rFonts w:ascii="Times New Roman" w:hAnsi="Times New Roman" w:eastAsia="仿宋_GB2312" w:cs="Times New Roman"/>
                <w:kern w:val="0"/>
                <w:sz w:val="21"/>
                <w:szCs w:val="28"/>
                <w:highlight w:val="none"/>
                <w:lang w:val="en-US" w:eastAsia="zh-CN" w:bidi="ar-SA"/>
              </w:rPr>
              <w:t>项目投资额</w:t>
            </w:r>
            <w:r>
              <w:rPr>
                <w:rFonts w:hint="eastAsia" w:eastAsia="仿宋_GB2312" w:cs="Times New Roman"/>
                <w:kern w:val="0"/>
                <w:sz w:val="21"/>
                <w:szCs w:val="28"/>
                <w:highlight w:val="none"/>
                <w:lang w:val="en-US" w:eastAsia="zh-CN" w:bidi="ar-SA"/>
              </w:rPr>
              <w:t>高于</w:t>
            </w:r>
            <w:r>
              <w:rPr>
                <w:rFonts w:hint="eastAsia" w:ascii="Times New Roman" w:hAnsi="Times New Roman" w:eastAsia="仿宋_GB2312" w:cs="Times New Roman"/>
                <w:kern w:val="0"/>
                <w:sz w:val="21"/>
                <w:szCs w:val="28"/>
                <w:highlight w:val="none"/>
                <w:lang w:val="en-US" w:eastAsia="zh-CN" w:bidi="ar-SA"/>
              </w:rPr>
              <w:t>5</w:t>
            </w:r>
            <w:r>
              <w:rPr>
                <w:rFonts w:ascii="Times New Roman" w:hAnsi="Times New Roman" w:eastAsia="仿宋_GB2312" w:cs="Times New Roman"/>
                <w:kern w:val="0"/>
                <w:sz w:val="21"/>
                <w:szCs w:val="28"/>
                <w:highlight w:val="none"/>
                <w:lang w:val="en-US" w:eastAsia="zh-CN" w:bidi="ar-SA"/>
              </w:rPr>
              <w:t>亿元，每有一个得</w:t>
            </w:r>
            <w:r>
              <w:rPr>
                <w:rFonts w:hint="eastAsia" w:eastAsia="仿宋_GB2312" w:cs="Times New Roman"/>
                <w:kern w:val="0"/>
                <w:sz w:val="21"/>
                <w:szCs w:val="28"/>
                <w:highlight w:val="none"/>
                <w:lang w:val="en-US" w:eastAsia="zh-CN" w:bidi="ar-SA"/>
              </w:rPr>
              <w:t>4</w:t>
            </w:r>
            <w:r>
              <w:rPr>
                <w:rFonts w:ascii="Times New Roman" w:hAnsi="Times New Roman" w:eastAsia="仿宋_GB2312" w:cs="Times New Roman"/>
                <w:kern w:val="0"/>
                <w:sz w:val="21"/>
                <w:szCs w:val="28"/>
                <w:highlight w:val="none"/>
                <w:lang w:val="en-US" w:eastAsia="zh-CN" w:bidi="ar-SA"/>
              </w:rPr>
              <w:t>分</w:t>
            </w:r>
            <w:r>
              <w:rPr>
                <w:rFonts w:hint="eastAsia" w:ascii="Times New Roman" w:hAnsi="Times New Roman" w:eastAsia="仿宋_GB2312" w:cs="Times New Roman"/>
                <w:kern w:val="0"/>
                <w:sz w:val="21"/>
                <w:szCs w:val="28"/>
                <w:highlight w:val="none"/>
                <w:lang w:val="en-US" w:eastAsia="zh-CN" w:bidi="ar-SA"/>
              </w:rPr>
              <w:t>，</w:t>
            </w:r>
            <w:r>
              <w:rPr>
                <w:rFonts w:ascii="Times New Roman" w:hAnsi="Times New Roman" w:eastAsia="仿宋_GB2312" w:cs="Times New Roman"/>
                <w:kern w:val="0"/>
                <w:sz w:val="21"/>
                <w:szCs w:val="28"/>
                <w:highlight w:val="none"/>
                <w:lang w:val="en-US" w:eastAsia="zh-CN" w:bidi="ar-SA"/>
              </w:rPr>
              <w:t>最高得</w:t>
            </w:r>
            <w:r>
              <w:rPr>
                <w:rFonts w:hint="eastAsia" w:eastAsia="仿宋_GB2312" w:cs="Times New Roman"/>
                <w:kern w:val="0"/>
                <w:sz w:val="21"/>
                <w:szCs w:val="28"/>
                <w:highlight w:val="none"/>
                <w:lang w:val="en-US" w:eastAsia="zh-CN" w:bidi="ar-SA"/>
              </w:rPr>
              <w:t>16</w:t>
            </w:r>
            <w:r>
              <w:rPr>
                <w:rFonts w:ascii="Times New Roman" w:hAnsi="Times New Roman" w:eastAsia="仿宋_GB2312" w:cs="Times New Roman"/>
                <w:kern w:val="0"/>
                <w:sz w:val="21"/>
                <w:szCs w:val="28"/>
                <w:highlight w:val="none"/>
                <w:lang w:val="en-US" w:eastAsia="zh-CN" w:bidi="ar-SA"/>
              </w:rPr>
              <w:t>分</w:t>
            </w:r>
            <w:r>
              <w:rPr>
                <w:rFonts w:hint="eastAsia" w:ascii="Times New Roman" w:hAnsi="Times New Roman" w:eastAsia="仿宋_GB2312" w:cs="Times New Roman"/>
                <w:kern w:val="0"/>
                <w:sz w:val="21"/>
                <w:szCs w:val="28"/>
                <w:highlight w:val="none"/>
                <w:lang w:val="en-US" w:eastAsia="zh-CN" w:bidi="ar-SA"/>
              </w:rPr>
              <w:t>；</w:t>
            </w:r>
          </w:p>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2、</w:t>
            </w:r>
            <w:r>
              <w:rPr>
                <w:rFonts w:ascii="Times New Roman" w:hAnsi="Times New Roman" w:eastAsia="仿宋_GB2312" w:cs="Times New Roman"/>
                <w:kern w:val="0"/>
                <w:sz w:val="21"/>
                <w:szCs w:val="28"/>
                <w:highlight w:val="none"/>
                <w:lang w:val="en-US" w:eastAsia="zh-CN" w:bidi="ar-SA"/>
              </w:rPr>
              <w:t>承担的</w:t>
            </w:r>
            <w:r>
              <w:rPr>
                <w:rFonts w:hint="eastAsia" w:eastAsia="仿宋_GB2312" w:cs="Times New Roman"/>
                <w:kern w:val="0"/>
                <w:sz w:val="21"/>
                <w:szCs w:val="28"/>
                <w:highlight w:val="none"/>
                <w:lang w:val="en-US" w:eastAsia="zh-CN" w:bidi="ar-SA"/>
              </w:rPr>
              <w:t>单个</w:t>
            </w:r>
            <w:r>
              <w:rPr>
                <w:rFonts w:ascii="Times New Roman" w:hAnsi="Times New Roman" w:eastAsia="仿宋_GB2312" w:cs="Times New Roman"/>
                <w:kern w:val="0"/>
                <w:sz w:val="21"/>
                <w:szCs w:val="28"/>
                <w:highlight w:val="none"/>
                <w:lang w:val="en-US" w:eastAsia="zh-CN" w:bidi="ar-SA"/>
              </w:rPr>
              <w:t>项目投资额</w:t>
            </w:r>
            <w:r>
              <w:rPr>
                <w:rFonts w:hint="eastAsia" w:eastAsia="仿宋_GB2312" w:cs="Times New Roman"/>
                <w:kern w:val="0"/>
                <w:sz w:val="21"/>
                <w:szCs w:val="28"/>
                <w:highlight w:val="none"/>
                <w:lang w:val="en-US" w:eastAsia="zh-CN" w:bidi="ar-SA"/>
              </w:rPr>
              <w:t>高于</w:t>
            </w:r>
            <w:r>
              <w:rPr>
                <w:rFonts w:hint="eastAsia" w:ascii="Times New Roman" w:hAnsi="Times New Roman" w:eastAsia="仿宋_GB2312" w:cs="Times New Roman"/>
                <w:kern w:val="0"/>
                <w:sz w:val="21"/>
                <w:szCs w:val="28"/>
                <w:highlight w:val="none"/>
                <w:lang w:val="en-US" w:eastAsia="zh-CN" w:bidi="ar-SA"/>
              </w:rPr>
              <w:t>2</w:t>
            </w:r>
            <w:r>
              <w:rPr>
                <w:rFonts w:ascii="Times New Roman" w:hAnsi="Times New Roman" w:eastAsia="仿宋_GB2312" w:cs="Times New Roman"/>
                <w:kern w:val="0"/>
                <w:sz w:val="21"/>
                <w:szCs w:val="28"/>
                <w:highlight w:val="none"/>
                <w:lang w:val="en-US" w:eastAsia="zh-CN" w:bidi="ar-SA"/>
              </w:rPr>
              <w:t>亿元，每有一个得</w:t>
            </w:r>
            <w:r>
              <w:rPr>
                <w:rFonts w:hint="eastAsia" w:eastAsia="仿宋_GB2312" w:cs="Times New Roman"/>
                <w:kern w:val="0"/>
                <w:sz w:val="21"/>
                <w:szCs w:val="28"/>
                <w:highlight w:val="none"/>
                <w:lang w:val="en-US" w:eastAsia="zh-CN" w:bidi="ar-SA"/>
              </w:rPr>
              <w:t>2</w:t>
            </w:r>
            <w:r>
              <w:rPr>
                <w:rFonts w:ascii="Times New Roman" w:hAnsi="Times New Roman" w:eastAsia="仿宋_GB2312" w:cs="Times New Roman"/>
                <w:kern w:val="0"/>
                <w:sz w:val="21"/>
                <w:szCs w:val="28"/>
                <w:highlight w:val="none"/>
                <w:lang w:val="en-US" w:eastAsia="zh-CN" w:bidi="ar-SA"/>
              </w:rPr>
              <w:t>分，最高得</w:t>
            </w:r>
            <w:r>
              <w:rPr>
                <w:rFonts w:hint="eastAsia" w:eastAsia="仿宋_GB2312" w:cs="Times New Roman"/>
                <w:kern w:val="0"/>
                <w:sz w:val="21"/>
                <w:szCs w:val="28"/>
                <w:highlight w:val="none"/>
                <w:lang w:val="en-US" w:eastAsia="zh-CN" w:bidi="ar-SA"/>
              </w:rPr>
              <w:t>4</w:t>
            </w:r>
            <w:r>
              <w:rPr>
                <w:rFonts w:ascii="Times New Roman" w:hAnsi="Times New Roman" w:eastAsia="仿宋_GB2312" w:cs="Times New Roman"/>
                <w:kern w:val="0"/>
                <w:sz w:val="21"/>
                <w:szCs w:val="28"/>
                <w:highlight w:val="none"/>
                <w:lang w:val="en-US" w:eastAsia="zh-CN" w:bidi="ar-SA"/>
              </w:rPr>
              <w:t>分</w:t>
            </w:r>
            <w:r>
              <w:rPr>
                <w:rFonts w:hint="eastAsia" w:eastAsia="仿宋_GB2312" w:cs="Times New Roman"/>
                <w:kern w:val="0"/>
                <w:sz w:val="21"/>
                <w:szCs w:val="28"/>
                <w:highlight w:val="none"/>
                <w:lang w:val="en-US" w:eastAsia="zh-CN" w:bidi="ar-SA"/>
              </w:rPr>
              <w:t>；</w:t>
            </w:r>
          </w:p>
          <w:p>
            <w:pPr>
              <w:adjustRightInd w:val="0"/>
              <w:snapToGrid w:val="0"/>
              <w:spacing w:line="240" w:lineRule="auto"/>
              <w:jc w:val="left"/>
              <w:rPr>
                <w:rFonts w:hint="default"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3、</w:t>
            </w:r>
            <w:r>
              <w:rPr>
                <w:rFonts w:hint="eastAsia" w:ascii="Times New Roman" w:hAnsi="Times New Roman" w:eastAsia="仿宋_GB2312" w:cs="Times New Roman"/>
                <w:kern w:val="0"/>
                <w:sz w:val="21"/>
                <w:szCs w:val="28"/>
                <w:highlight w:val="none"/>
                <w:lang w:val="en-US" w:eastAsia="zh-CN" w:bidi="ar-SA"/>
              </w:rPr>
              <w:t>在</w:t>
            </w:r>
            <w:r>
              <w:rPr>
                <w:rFonts w:hint="eastAsia" w:eastAsia="仿宋_GB2312" w:cs="Times New Roman"/>
                <w:kern w:val="0"/>
                <w:sz w:val="21"/>
                <w:szCs w:val="28"/>
                <w:highlight w:val="none"/>
                <w:lang w:val="en-US" w:eastAsia="zh-CN" w:bidi="ar-SA"/>
              </w:rPr>
              <w:t>江苏省</w:t>
            </w:r>
            <w:r>
              <w:rPr>
                <w:rFonts w:hint="eastAsia" w:ascii="Times New Roman" w:hAnsi="Times New Roman" w:eastAsia="仿宋_GB2312" w:cs="Times New Roman"/>
                <w:kern w:val="0"/>
                <w:sz w:val="21"/>
                <w:szCs w:val="28"/>
                <w:highlight w:val="none"/>
                <w:lang w:val="en-US" w:eastAsia="zh-CN" w:bidi="ar-SA"/>
              </w:rPr>
              <w:t>镇江新</w:t>
            </w:r>
            <w:r>
              <w:rPr>
                <w:rFonts w:hint="eastAsia" w:eastAsia="仿宋_GB2312" w:cs="Times New Roman"/>
                <w:kern w:val="0"/>
                <w:sz w:val="21"/>
                <w:szCs w:val="28"/>
                <w:highlight w:val="none"/>
                <w:lang w:val="en-US" w:eastAsia="zh-CN" w:bidi="ar-SA"/>
              </w:rPr>
              <w:t>区范围内</w:t>
            </w:r>
            <w:r>
              <w:rPr>
                <w:rFonts w:hint="eastAsia" w:ascii="Times New Roman" w:hAnsi="Times New Roman" w:eastAsia="仿宋_GB2312" w:cs="Times New Roman"/>
                <w:kern w:val="0"/>
                <w:sz w:val="21"/>
                <w:szCs w:val="28"/>
                <w:highlight w:val="none"/>
                <w:lang w:val="en-US" w:eastAsia="zh-CN" w:bidi="ar-SA"/>
              </w:rPr>
              <w:t>有环评项目</w:t>
            </w:r>
            <w:r>
              <w:rPr>
                <w:rFonts w:hint="eastAsia" w:eastAsia="仿宋_GB2312" w:cs="Times New Roman"/>
                <w:kern w:val="0"/>
                <w:sz w:val="21"/>
                <w:szCs w:val="28"/>
                <w:highlight w:val="none"/>
                <w:lang w:val="en-US" w:eastAsia="zh-CN" w:bidi="ar-SA"/>
              </w:rPr>
              <w:t>业绩的，其中</w:t>
            </w:r>
            <w:r>
              <w:rPr>
                <w:rFonts w:hint="eastAsia" w:ascii="Times New Roman" w:hAnsi="Times New Roman" w:eastAsia="仿宋_GB2312" w:cs="Times New Roman"/>
                <w:kern w:val="0"/>
                <w:sz w:val="21"/>
                <w:szCs w:val="28"/>
                <w:highlight w:val="none"/>
                <w:lang w:val="en-US" w:eastAsia="zh-CN" w:bidi="ar-SA"/>
              </w:rPr>
              <w:t>业绩</w:t>
            </w:r>
            <w:r>
              <w:rPr>
                <w:rFonts w:ascii="Times New Roman" w:hAnsi="Times New Roman" w:eastAsia="仿宋_GB2312" w:cs="Times New Roman"/>
                <w:kern w:val="0"/>
                <w:sz w:val="21"/>
                <w:szCs w:val="28"/>
                <w:highlight w:val="none"/>
                <w:lang w:val="en-US" w:eastAsia="zh-CN" w:bidi="ar-SA"/>
              </w:rPr>
              <w:t>投资额</w:t>
            </w:r>
            <w:r>
              <w:rPr>
                <w:rFonts w:hint="eastAsia" w:eastAsia="仿宋_GB2312" w:cs="Times New Roman"/>
                <w:kern w:val="0"/>
                <w:sz w:val="21"/>
                <w:szCs w:val="28"/>
                <w:highlight w:val="none"/>
                <w:lang w:val="en-US" w:eastAsia="zh-CN" w:bidi="ar-SA"/>
              </w:rPr>
              <w:t>高于</w:t>
            </w:r>
            <w:r>
              <w:rPr>
                <w:rFonts w:hint="eastAsia" w:ascii="Times New Roman" w:hAnsi="Times New Roman" w:eastAsia="仿宋_GB2312" w:cs="Times New Roman"/>
                <w:kern w:val="0"/>
                <w:sz w:val="21"/>
                <w:szCs w:val="28"/>
                <w:highlight w:val="none"/>
                <w:lang w:val="en-US" w:eastAsia="zh-CN" w:bidi="ar-SA"/>
              </w:rPr>
              <w:t>5</w:t>
            </w:r>
            <w:r>
              <w:rPr>
                <w:rFonts w:ascii="Times New Roman" w:hAnsi="Times New Roman" w:eastAsia="仿宋_GB2312" w:cs="Times New Roman"/>
                <w:kern w:val="0"/>
                <w:sz w:val="21"/>
                <w:szCs w:val="28"/>
                <w:highlight w:val="none"/>
                <w:lang w:val="en-US" w:eastAsia="zh-CN" w:bidi="ar-SA"/>
              </w:rPr>
              <w:t>亿</w:t>
            </w:r>
            <w:r>
              <w:rPr>
                <w:rFonts w:hint="eastAsia" w:eastAsia="仿宋_GB2312" w:cs="Times New Roman"/>
                <w:kern w:val="0"/>
                <w:sz w:val="21"/>
                <w:szCs w:val="28"/>
                <w:highlight w:val="none"/>
                <w:lang w:val="en-US" w:eastAsia="zh-CN" w:bidi="ar-SA"/>
              </w:rPr>
              <w:t>的，得分3分；</w:t>
            </w:r>
            <w:r>
              <w:rPr>
                <w:rFonts w:hint="eastAsia" w:ascii="Times New Roman" w:hAnsi="Times New Roman" w:eastAsia="仿宋_GB2312" w:cs="Times New Roman"/>
                <w:kern w:val="0"/>
                <w:sz w:val="21"/>
                <w:szCs w:val="28"/>
                <w:highlight w:val="none"/>
                <w:lang w:val="en-US" w:eastAsia="zh-CN" w:bidi="ar-SA"/>
              </w:rPr>
              <w:t>业绩</w:t>
            </w:r>
            <w:r>
              <w:rPr>
                <w:rFonts w:ascii="Times New Roman" w:hAnsi="Times New Roman" w:eastAsia="仿宋_GB2312" w:cs="Times New Roman"/>
                <w:kern w:val="0"/>
                <w:sz w:val="21"/>
                <w:szCs w:val="28"/>
                <w:highlight w:val="none"/>
                <w:lang w:val="en-US" w:eastAsia="zh-CN" w:bidi="ar-SA"/>
              </w:rPr>
              <w:t>投资额</w:t>
            </w:r>
            <w:r>
              <w:rPr>
                <w:rFonts w:hint="eastAsia" w:eastAsia="仿宋_GB2312" w:cs="Times New Roman"/>
                <w:kern w:val="0"/>
                <w:sz w:val="21"/>
                <w:szCs w:val="28"/>
                <w:highlight w:val="none"/>
                <w:lang w:val="en-US" w:eastAsia="zh-CN" w:bidi="ar-SA"/>
              </w:rPr>
              <w:t>高于2</w:t>
            </w:r>
            <w:r>
              <w:rPr>
                <w:rFonts w:ascii="Times New Roman" w:hAnsi="Times New Roman" w:eastAsia="仿宋_GB2312" w:cs="Times New Roman"/>
                <w:kern w:val="0"/>
                <w:sz w:val="21"/>
                <w:szCs w:val="28"/>
                <w:highlight w:val="none"/>
                <w:lang w:val="en-US" w:eastAsia="zh-CN" w:bidi="ar-SA"/>
              </w:rPr>
              <w:t>亿元</w:t>
            </w:r>
            <w:r>
              <w:rPr>
                <w:rFonts w:hint="eastAsia" w:eastAsia="仿宋_GB2312" w:cs="Times New Roman"/>
                <w:kern w:val="0"/>
                <w:sz w:val="21"/>
                <w:szCs w:val="28"/>
                <w:highlight w:val="none"/>
                <w:lang w:val="en-US" w:eastAsia="zh-CN" w:bidi="ar-SA"/>
              </w:rPr>
              <w:t>的</w:t>
            </w:r>
            <w:r>
              <w:rPr>
                <w:rFonts w:ascii="Times New Roman" w:hAnsi="Times New Roman" w:eastAsia="仿宋_GB2312" w:cs="Times New Roman"/>
                <w:kern w:val="0"/>
                <w:sz w:val="21"/>
                <w:szCs w:val="28"/>
                <w:highlight w:val="none"/>
                <w:lang w:val="en-US" w:eastAsia="zh-CN" w:bidi="ar-SA"/>
              </w:rPr>
              <w:t>，得</w:t>
            </w:r>
            <w:r>
              <w:rPr>
                <w:rFonts w:hint="eastAsia" w:eastAsia="仿宋_GB2312" w:cs="Times New Roman"/>
                <w:kern w:val="0"/>
                <w:sz w:val="21"/>
                <w:szCs w:val="28"/>
                <w:highlight w:val="none"/>
                <w:lang w:val="en-US" w:eastAsia="zh-CN" w:bidi="ar-SA"/>
              </w:rPr>
              <w:t>2</w:t>
            </w:r>
            <w:r>
              <w:rPr>
                <w:rFonts w:ascii="Times New Roman" w:hAnsi="Times New Roman" w:eastAsia="仿宋_GB2312" w:cs="Times New Roman"/>
                <w:kern w:val="0"/>
                <w:sz w:val="21"/>
                <w:szCs w:val="28"/>
                <w:highlight w:val="none"/>
                <w:lang w:val="en-US" w:eastAsia="zh-CN" w:bidi="ar-SA"/>
              </w:rPr>
              <w:t>分</w:t>
            </w:r>
            <w:r>
              <w:rPr>
                <w:rFonts w:hint="eastAsia" w:eastAsia="仿宋_GB2312" w:cs="Times New Roman"/>
                <w:kern w:val="0"/>
                <w:sz w:val="21"/>
                <w:szCs w:val="28"/>
                <w:highlight w:val="none"/>
                <w:lang w:val="en-US" w:eastAsia="zh-CN" w:bidi="ar-SA"/>
              </w:rPr>
              <w:t>；有业绩的得1分；本项最高得分3分；本项只参照其中一项评分，不累计得分；</w:t>
            </w:r>
          </w:p>
          <w:p>
            <w:pPr>
              <w:adjustRightInd w:val="0"/>
              <w:snapToGrid w:val="0"/>
              <w:spacing w:line="240" w:lineRule="auto"/>
              <w:jc w:val="left"/>
              <w:rPr>
                <w:rFonts w:hint="eastAsia" w:ascii="Times New Roman" w:hAnsi="Times New Roman" w:eastAsia="仿宋_GB2312" w:cs="Times New Roman"/>
                <w:kern w:val="0"/>
                <w:sz w:val="21"/>
                <w:szCs w:val="28"/>
                <w:highlight w:val="none"/>
                <w:lang w:val="en-US" w:eastAsia="zh-CN" w:bidi="ar-SA"/>
              </w:rPr>
            </w:pPr>
            <w:r>
              <w:rPr>
                <w:rFonts w:ascii="Times New Roman" w:hAnsi="Times New Roman" w:eastAsia="仿宋_GB2312" w:cs="Times New Roman"/>
                <w:kern w:val="0"/>
                <w:sz w:val="21"/>
                <w:szCs w:val="28"/>
                <w:highlight w:val="none"/>
                <w:lang w:val="en-US" w:eastAsia="zh-CN" w:bidi="ar-SA"/>
              </w:rPr>
              <w:t>注：投标文件中需提供合同复印件</w:t>
            </w:r>
            <w:r>
              <w:rPr>
                <w:rFonts w:hint="eastAsia" w:ascii="Times New Roman" w:hAnsi="Times New Roman" w:eastAsia="仿宋_GB2312" w:cs="Times New Roman"/>
                <w:kern w:val="0"/>
                <w:sz w:val="21"/>
                <w:szCs w:val="28"/>
                <w:highlight w:val="none"/>
                <w:lang w:val="en-US" w:eastAsia="zh-CN" w:bidi="ar-SA"/>
              </w:rPr>
              <w:t>及相关证明</w:t>
            </w:r>
            <w:r>
              <w:rPr>
                <w:rFonts w:ascii="Times New Roman" w:hAnsi="Times New Roman" w:eastAsia="仿宋_GB2312" w:cs="Times New Roman"/>
                <w:kern w:val="0"/>
                <w:sz w:val="21"/>
                <w:szCs w:val="28"/>
                <w:highlight w:val="none"/>
                <w:lang w:val="en-US" w:eastAsia="zh-CN" w:bidi="ar-SA"/>
              </w:rPr>
              <w:t>并加盖投标单位公章。</w:t>
            </w:r>
          </w:p>
        </w:tc>
        <w:tc>
          <w:tcPr>
            <w:tcW w:w="487" w:type="pct"/>
            <w:vAlign w:val="center"/>
          </w:tcPr>
          <w:p>
            <w:pPr>
              <w:adjustRightInd w:val="0"/>
              <w:snapToGrid w:val="0"/>
              <w:spacing w:line="240" w:lineRule="auto"/>
              <w:ind w:left="0" w:leftChars="0" w:firstLine="0" w:firstLineChars="0"/>
              <w:jc w:val="center"/>
              <w:rPr>
                <w:rFonts w:hint="default"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9" w:hRule="atLeast"/>
          <w:jc w:val="center"/>
        </w:trPr>
        <w:tc>
          <w:tcPr>
            <w:tcW w:w="472"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c>
          <w:tcPr>
            <w:tcW w:w="674" w:type="pct"/>
            <w:vMerge w:val="continue"/>
            <w:vAlign w:val="center"/>
          </w:tcPr>
          <w:p>
            <w:pPr>
              <w:adjustRightInd w:val="0"/>
              <w:snapToGrid w:val="0"/>
              <w:spacing w:line="240" w:lineRule="auto"/>
              <w:jc w:val="center"/>
              <w:rPr>
                <w:rFonts w:ascii="Times New Roman" w:hAnsi="Times New Roman" w:eastAsia="仿宋_GB2312" w:cs="Times New Roman"/>
                <w:kern w:val="0"/>
                <w:sz w:val="21"/>
                <w:szCs w:val="28"/>
                <w:highlight w:val="none"/>
                <w:lang w:val="en-US" w:eastAsia="zh-CN" w:bidi="ar-SA"/>
              </w:rPr>
            </w:pPr>
          </w:p>
        </w:tc>
        <w:tc>
          <w:tcPr>
            <w:tcW w:w="3365" w:type="pct"/>
            <w:vAlign w:val="center"/>
          </w:tcPr>
          <w:p>
            <w:pPr>
              <w:adjustRightInd w:val="0"/>
              <w:snapToGrid w:val="0"/>
              <w:spacing w:line="240" w:lineRule="auto"/>
              <w:jc w:val="left"/>
              <w:rPr>
                <w:rFonts w:hint="eastAsia"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4</w:t>
            </w:r>
            <w:r>
              <w:rPr>
                <w:rFonts w:hint="eastAsia" w:ascii="Times New Roman" w:hAnsi="Times New Roman" w:eastAsia="仿宋_GB2312" w:cs="Times New Roman"/>
                <w:kern w:val="0"/>
                <w:sz w:val="21"/>
                <w:szCs w:val="28"/>
                <w:highlight w:val="none"/>
                <w:lang w:val="en-US" w:eastAsia="zh-CN" w:bidi="ar-SA"/>
              </w:rPr>
              <w:t>、供应商承担的环境影响评价项目获得过省</w:t>
            </w:r>
            <w:r>
              <w:rPr>
                <w:rFonts w:hint="eastAsia" w:eastAsia="仿宋_GB2312" w:cs="Times New Roman"/>
                <w:kern w:val="0"/>
                <w:sz w:val="21"/>
                <w:szCs w:val="28"/>
                <w:highlight w:val="none"/>
                <w:lang w:val="en-US" w:eastAsia="zh-CN" w:bidi="ar-SA"/>
              </w:rPr>
              <w:t>级</w:t>
            </w:r>
            <w:r>
              <w:rPr>
                <w:rFonts w:hint="eastAsia" w:ascii="Times New Roman" w:hAnsi="Times New Roman" w:eastAsia="仿宋_GB2312" w:cs="Times New Roman"/>
                <w:kern w:val="0"/>
                <w:sz w:val="21"/>
                <w:szCs w:val="28"/>
                <w:highlight w:val="none"/>
                <w:lang w:val="en-US" w:eastAsia="zh-CN" w:bidi="ar-SA"/>
              </w:rPr>
              <w:t>环境影响评价优秀报告书成果奖，一等奖每提供1个得2分；二等奖每提供1个得1分；三等奖每提供1个得0.5分。本项最高得</w:t>
            </w:r>
            <w:r>
              <w:rPr>
                <w:rFonts w:hint="eastAsia" w:eastAsia="仿宋_GB2312" w:cs="Times New Roman"/>
                <w:kern w:val="0"/>
                <w:sz w:val="21"/>
                <w:szCs w:val="28"/>
                <w:highlight w:val="none"/>
                <w:lang w:val="en-US" w:eastAsia="zh-CN" w:bidi="ar-SA"/>
              </w:rPr>
              <w:t>6</w:t>
            </w:r>
            <w:r>
              <w:rPr>
                <w:rFonts w:hint="eastAsia" w:ascii="Times New Roman" w:hAnsi="Times New Roman" w:eastAsia="仿宋_GB2312" w:cs="Times New Roman"/>
                <w:kern w:val="0"/>
                <w:sz w:val="21"/>
                <w:szCs w:val="28"/>
                <w:highlight w:val="none"/>
                <w:lang w:val="en-US" w:eastAsia="zh-CN" w:bidi="ar-SA"/>
              </w:rPr>
              <w:t>分。注：投标文件中需提供获奖证明并加盖投标单位公章。</w:t>
            </w:r>
          </w:p>
        </w:tc>
        <w:tc>
          <w:tcPr>
            <w:tcW w:w="487" w:type="pct"/>
            <w:vAlign w:val="center"/>
          </w:tcPr>
          <w:p>
            <w:pPr>
              <w:adjustRightInd w:val="0"/>
              <w:snapToGrid w:val="0"/>
              <w:spacing w:line="240" w:lineRule="auto"/>
              <w:ind w:left="0" w:leftChars="0" w:firstLine="0" w:firstLineChars="0"/>
              <w:jc w:val="center"/>
              <w:rPr>
                <w:rFonts w:hint="default"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5000" w:type="pct"/>
            <w:gridSpan w:val="4"/>
            <w:vAlign w:val="center"/>
          </w:tcPr>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三、技术方案F3（</w:t>
            </w:r>
            <w:r>
              <w:rPr>
                <w:rFonts w:hint="eastAsia" w:eastAsia="仿宋_GB2312" w:cs="Times New Roman"/>
                <w:kern w:val="0"/>
                <w:sz w:val="21"/>
                <w:szCs w:val="28"/>
                <w:highlight w:val="none"/>
                <w:lang w:val="en-US" w:eastAsia="zh-CN" w:bidi="ar-SA"/>
              </w:rPr>
              <w:t>1</w:t>
            </w:r>
            <w:r>
              <w:rPr>
                <w:rFonts w:hint="eastAsia" w:ascii="Times New Roman" w:hAnsi="Times New Roman" w:eastAsia="仿宋_GB2312" w:cs="Times New Roman"/>
                <w:kern w:val="0"/>
                <w:sz w:val="21"/>
                <w:szCs w:val="28"/>
                <w:highlight w:val="none"/>
                <w:lang w:val="en-US" w:eastAsia="zh-CN" w:bidi="ar-SA"/>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2" w:type="pct"/>
            <w:vAlign w:val="center"/>
          </w:tcPr>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1</w:t>
            </w:r>
          </w:p>
        </w:tc>
        <w:tc>
          <w:tcPr>
            <w:tcW w:w="674" w:type="pct"/>
            <w:vAlign w:val="center"/>
          </w:tcPr>
          <w:p>
            <w:pPr>
              <w:adjustRightInd w:val="0"/>
              <w:snapToGrid w:val="0"/>
              <w:spacing w:line="240" w:lineRule="auto"/>
              <w:ind w:left="0" w:leftChars="0" w:firstLine="0" w:firstLineChars="0"/>
              <w:jc w:val="center"/>
              <w:rPr>
                <w:rFonts w:hint="eastAsia"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项目</w:t>
            </w:r>
          </w:p>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理解</w:t>
            </w:r>
          </w:p>
        </w:tc>
        <w:tc>
          <w:tcPr>
            <w:tcW w:w="3365" w:type="pct"/>
            <w:vAlign w:val="center"/>
          </w:tcPr>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供应商对本项目主要工作内容的认识、工作重难点的分析，根据材料的完整性，分为3分、2分、1分。</w:t>
            </w:r>
          </w:p>
        </w:tc>
        <w:tc>
          <w:tcPr>
            <w:tcW w:w="487" w:type="pct"/>
            <w:vAlign w:val="center"/>
          </w:tcPr>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2" w:type="pct"/>
            <w:vAlign w:val="center"/>
          </w:tcPr>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2</w:t>
            </w:r>
          </w:p>
        </w:tc>
        <w:tc>
          <w:tcPr>
            <w:tcW w:w="674" w:type="pct"/>
            <w:vAlign w:val="center"/>
          </w:tcPr>
          <w:p>
            <w:pPr>
              <w:adjustRightInd w:val="0"/>
              <w:snapToGrid w:val="0"/>
              <w:spacing w:line="240" w:lineRule="auto"/>
              <w:ind w:left="0" w:leftChars="0" w:firstLine="0" w:firstLineChars="0"/>
              <w:jc w:val="center"/>
              <w:rPr>
                <w:rFonts w:hint="eastAsia"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技术</w:t>
            </w:r>
          </w:p>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方案</w:t>
            </w:r>
          </w:p>
        </w:tc>
        <w:tc>
          <w:tcPr>
            <w:tcW w:w="3365" w:type="pct"/>
            <w:vAlign w:val="center"/>
          </w:tcPr>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技术方案的明晰程度、符合性、合理性、可行性和操作性等方面的内容综合评审，根据材料的完整性，分为</w:t>
            </w:r>
            <w:r>
              <w:rPr>
                <w:rFonts w:hint="eastAsia" w:eastAsia="仿宋_GB2312" w:cs="Times New Roman"/>
                <w:kern w:val="0"/>
                <w:sz w:val="21"/>
                <w:szCs w:val="28"/>
                <w:highlight w:val="none"/>
                <w:lang w:val="en-US" w:eastAsia="zh-CN" w:bidi="ar-SA"/>
              </w:rPr>
              <w:t>3分</w:t>
            </w:r>
            <w:r>
              <w:rPr>
                <w:rFonts w:hint="eastAsia" w:ascii="Times New Roman" w:hAnsi="Times New Roman" w:eastAsia="仿宋_GB2312" w:cs="Times New Roman"/>
                <w:kern w:val="0"/>
                <w:sz w:val="21"/>
                <w:szCs w:val="28"/>
                <w:highlight w:val="none"/>
                <w:lang w:val="en-US" w:eastAsia="zh-CN" w:bidi="ar-SA"/>
              </w:rPr>
              <w:t>、</w:t>
            </w:r>
            <w:r>
              <w:rPr>
                <w:rFonts w:hint="eastAsia" w:eastAsia="仿宋_GB2312" w:cs="Times New Roman"/>
                <w:kern w:val="0"/>
                <w:sz w:val="21"/>
                <w:szCs w:val="28"/>
                <w:highlight w:val="none"/>
                <w:lang w:val="en-US" w:eastAsia="zh-CN" w:bidi="ar-SA"/>
              </w:rPr>
              <w:t>2</w:t>
            </w:r>
            <w:r>
              <w:rPr>
                <w:rFonts w:hint="eastAsia" w:ascii="Times New Roman" w:hAnsi="Times New Roman" w:eastAsia="仿宋_GB2312" w:cs="Times New Roman"/>
                <w:kern w:val="0"/>
                <w:sz w:val="21"/>
                <w:szCs w:val="28"/>
                <w:highlight w:val="none"/>
                <w:lang w:val="en-US" w:eastAsia="zh-CN" w:bidi="ar-SA"/>
              </w:rPr>
              <w:t>分、</w:t>
            </w:r>
            <w:r>
              <w:rPr>
                <w:rFonts w:hint="eastAsia" w:eastAsia="仿宋_GB2312" w:cs="Times New Roman"/>
                <w:kern w:val="0"/>
                <w:sz w:val="21"/>
                <w:szCs w:val="28"/>
                <w:highlight w:val="none"/>
                <w:lang w:val="en-US" w:eastAsia="zh-CN" w:bidi="ar-SA"/>
              </w:rPr>
              <w:t>1</w:t>
            </w:r>
            <w:r>
              <w:rPr>
                <w:rFonts w:hint="eastAsia" w:ascii="Times New Roman" w:hAnsi="Times New Roman" w:eastAsia="仿宋_GB2312" w:cs="Times New Roman"/>
                <w:kern w:val="0"/>
                <w:sz w:val="21"/>
                <w:szCs w:val="28"/>
                <w:highlight w:val="none"/>
                <w:lang w:val="en-US" w:eastAsia="zh-CN" w:bidi="ar-SA"/>
              </w:rPr>
              <w:t>分。</w:t>
            </w:r>
          </w:p>
        </w:tc>
        <w:tc>
          <w:tcPr>
            <w:tcW w:w="487" w:type="pct"/>
            <w:vAlign w:val="center"/>
          </w:tcPr>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2" w:type="pct"/>
            <w:vAlign w:val="center"/>
          </w:tcPr>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3</w:t>
            </w:r>
          </w:p>
        </w:tc>
        <w:tc>
          <w:tcPr>
            <w:tcW w:w="674" w:type="pct"/>
            <w:vAlign w:val="center"/>
          </w:tcPr>
          <w:p>
            <w:pPr>
              <w:adjustRightInd w:val="0"/>
              <w:snapToGrid w:val="0"/>
              <w:spacing w:line="240" w:lineRule="auto"/>
              <w:ind w:left="0" w:leftChars="0" w:firstLine="0" w:firstLineChars="0"/>
              <w:jc w:val="center"/>
              <w:rPr>
                <w:rFonts w:hint="eastAsia"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进度</w:t>
            </w:r>
          </w:p>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计划</w:t>
            </w:r>
          </w:p>
        </w:tc>
        <w:tc>
          <w:tcPr>
            <w:tcW w:w="3365" w:type="pct"/>
            <w:vAlign w:val="center"/>
          </w:tcPr>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供应商能够按照招标文件关于成果提交要求完成且形成内容完整、科学可行、进度安排合理的，据材料的完整性，分为</w:t>
            </w:r>
            <w:r>
              <w:rPr>
                <w:rFonts w:hint="eastAsia" w:eastAsia="仿宋_GB2312" w:cs="Times New Roman"/>
                <w:kern w:val="0"/>
                <w:sz w:val="21"/>
                <w:szCs w:val="28"/>
                <w:highlight w:val="none"/>
                <w:lang w:val="en-US" w:eastAsia="zh-CN" w:bidi="ar-SA"/>
              </w:rPr>
              <w:t>2</w:t>
            </w:r>
            <w:r>
              <w:rPr>
                <w:rFonts w:hint="eastAsia" w:ascii="Times New Roman" w:hAnsi="Times New Roman" w:eastAsia="仿宋_GB2312" w:cs="Times New Roman"/>
                <w:kern w:val="0"/>
                <w:sz w:val="21"/>
                <w:szCs w:val="28"/>
                <w:highlight w:val="none"/>
                <w:lang w:val="en-US" w:eastAsia="zh-CN" w:bidi="ar-SA"/>
              </w:rPr>
              <w:t>分、</w:t>
            </w:r>
            <w:r>
              <w:rPr>
                <w:rFonts w:hint="eastAsia" w:eastAsia="仿宋_GB2312" w:cs="Times New Roman"/>
                <w:kern w:val="0"/>
                <w:sz w:val="21"/>
                <w:szCs w:val="28"/>
                <w:highlight w:val="none"/>
                <w:lang w:val="en-US" w:eastAsia="zh-CN" w:bidi="ar-SA"/>
              </w:rPr>
              <w:t>1</w:t>
            </w:r>
            <w:r>
              <w:rPr>
                <w:rFonts w:hint="eastAsia" w:ascii="Times New Roman" w:hAnsi="Times New Roman" w:eastAsia="仿宋_GB2312" w:cs="Times New Roman"/>
                <w:kern w:val="0"/>
                <w:sz w:val="21"/>
                <w:szCs w:val="28"/>
                <w:highlight w:val="none"/>
                <w:lang w:val="en-US" w:eastAsia="zh-CN" w:bidi="ar-SA"/>
              </w:rPr>
              <w:t>分。</w:t>
            </w:r>
          </w:p>
        </w:tc>
        <w:tc>
          <w:tcPr>
            <w:tcW w:w="487" w:type="pct"/>
            <w:vAlign w:val="center"/>
          </w:tcPr>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2" w:type="pct"/>
            <w:vAlign w:val="center"/>
          </w:tcPr>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4</w:t>
            </w:r>
          </w:p>
        </w:tc>
        <w:tc>
          <w:tcPr>
            <w:tcW w:w="674" w:type="pct"/>
            <w:vAlign w:val="center"/>
          </w:tcPr>
          <w:p>
            <w:pPr>
              <w:adjustRightInd w:val="0"/>
              <w:snapToGrid w:val="0"/>
              <w:spacing w:line="240" w:lineRule="auto"/>
              <w:ind w:left="0" w:leftChars="0" w:firstLine="0" w:firstLineChars="0"/>
              <w:jc w:val="center"/>
              <w:rPr>
                <w:rFonts w:hint="eastAsia"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保障</w:t>
            </w:r>
          </w:p>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措施</w:t>
            </w:r>
          </w:p>
        </w:tc>
        <w:tc>
          <w:tcPr>
            <w:tcW w:w="3365" w:type="pct"/>
            <w:vAlign w:val="center"/>
          </w:tcPr>
          <w:p>
            <w:pPr>
              <w:adjustRightInd w:val="0"/>
              <w:snapToGrid w:val="0"/>
              <w:spacing w:line="240" w:lineRule="auto"/>
              <w:jc w:val="left"/>
              <w:rPr>
                <w:rFonts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供应商组建工作团队，且明确人员的职责，建立有内部进度和质量管控制度的，据材料的完整性，分为</w:t>
            </w:r>
            <w:r>
              <w:rPr>
                <w:rFonts w:hint="eastAsia" w:eastAsia="仿宋_GB2312" w:cs="Times New Roman"/>
                <w:kern w:val="0"/>
                <w:sz w:val="21"/>
                <w:szCs w:val="28"/>
                <w:highlight w:val="none"/>
                <w:lang w:val="en-US" w:eastAsia="zh-CN" w:bidi="ar-SA"/>
              </w:rPr>
              <w:t>2</w:t>
            </w:r>
            <w:r>
              <w:rPr>
                <w:rFonts w:hint="eastAsia" w:ascii="Times New Roman" w:hAnsi="Times New Roman" w:eastAsia="仿宋_GB2312" w:cs="Times New Roman"/>
                <w:kern w:val="0"/>
                <w:sz w:val="21"/>
                <w:szCs w:val="28"/>
                <w:highlight w:val="none"/>
                <w:lang w:val="en-US" w:eastAsia="zh-CN" w:bidi="ar-SA"/>
              </w:rPr>
              <w:t>分、</w:t>
            </w:r>
            <w:r>
              <w:rPr>
                <w:rFonts w:hint="eastAsia" w:eastAsia="仿宋_GB2312" w:cs="Times New Roman"/>
                <w:kern w:val="0"/>
                <w:sz w:val="21"/>
                <w:szCs w:val="28"/>
                <w:highlight w:val="none"/>
                <w:lang w:val="en-US" w:eastAsia="zh-CN" w:bidi="ar-SA"/>
              </w:rPr>
              <w:t>1</w:t>
            </w:r>
            <w:r>
              <w:rPr>
                <w:rFonts w:hint="eastAsia" w:ascii="Times New Roman" w:hAnsi="Times New Roman" w:eastAsia="仿宋_GB2312" w:cs="Times New Roman"/>
                <w:kern w:val="0"/>
                <w:sz w:val="21"/>
                <w:szCs w:val="28"/>
                <w:highlight w:val="none"/>
                <w:lang w:val="en-US" w:eastAsia="zh-CN" w:bidi="ar-SA"/>
              </w:rPr>
              <w:t>分。</w:t>
            </w:r>
          </w:p>
        </w:tc>
        <w:tc>
          <w:tcPr>
            <w:tcW w:w="487" w:type="pct"/>
            <w:vAlign w:val="center"/>
          </w:tcPr>
          <w:p>
            <w:pPr>
              <w:adjustRightInd w:val="0"/>
              <w:snapToGrid w:val="0"/>
              <w:spacing w:line="240" w:lineRule="auto"/>
              <w:ind w:left="0" w:leftChars="0" w:firstLine="0" w:firstLineChars="0"/>
              <w:jc w:val="center"/>
              <w:rPr>
                <w:rFonts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472" w:type="pct"/>
            <w:vAlign w:val="center"/>
          </w:tcPr>
          <w:p>
            <w:pPr>
              <w:adjustRightInd w:val="0"/>
              <w:snapToGrid w:val="0"/>
              <w:spacing w:line="240" w:lineRule="auto"/>
              <w:ind w:left="0" w:leftChars="0" w:firstLine="0" w:firstLineChars="0"/>
              <w:jc w:val="center"/>
              <w:rPr>
                <w:rFonts w:hint="default"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5</w:t>
            </w:r>
          </w:p>
        </w:tc>
        <w:tc>
          <w:tcPr>
            <w:tcW w:w="674" w:type="pct"/>
            <w:vAlign w:val="center"/>
          </w:tcPr>
          <w:p>
            <w:pPr>
              <w:adjustRightInd w:val="0"/>
              <w:snapToGrid w:val="0"/>
              <w:spacing w:line="240" w:lineRule="auto"/>
              <w:ind w:left="0" w:leftChars="0" w:firstLine="0" w:firstLineChars="0"/>
              <w:jc w:val="center"/>
              <w:rPr>
                <w:rFonts w:hint="eastAsia" w:ascii="Times New Roman" w:hAnsi="Times New Roman" w:eastAsia="仿宋_GB2312" w:cs="Times New Roman"/>
                <w:kern w:val="0"/>
                <w:sz w:val="21"/>
                <w:szCs w:val="28"/>
                <w:highlight w:val="none"/>
                <w:lang w:val="en-US" w:eastAsia="zh-CN" w:bidi="ar-SA"/>
              </w:rPr>
            </w:pPr>
            <w:r>
              <w:rPr>
                <w:rFonts w:hint="eastAsia" w:ascii="Times New Roman" w:hAnsi="Times New Roman" w:eastAsia="仿宋_GB2312" w:cs="Times New Roman"/>
                <w:kern w:val="0"/>
                <w:sz w:val="21"/>
                <w:szCs w:val="28"/>
                <w:highlight w:val="none"/>
                <w:lang w:val="en-US" w:eastAsia="zh-CN" w:bidi="ar-SA"/>
              </w:rPr>
              <w:t>响应</w:t>
            </w:r>
          </w:p>
          <w:p>
            <w:pPr>
              <w:adjustRightInd w:val="0"/>
              <w:snapToGrid w:val="0"/>
              <w:spacing w:line="240" w:lineRule="auto"/>
              <w:ind w:left="0" w:leftChars="0" w:firstLine="0" w:firstLineChars="0"/>
              <w:jc w:val="center"/>
              <w:rPr>
                <w:rFonts w:hint="default"/>
                <w:lang w:val="en-US" w:eastAsia="zh-CN"/>
              </w:rPr>
            </w:pPr>
            <w:r>
              <w:rPr>
                <w:rFonts w:hint="eastAsia" w:ascii="Times New Roman" w:hAnsi="Times New Roman" w:eastAsia="仿宋_GB2312" w:cs="Times New Roman"/>
                <w:kern w:val="0"/>
                <w:sz w:val="21"/>
                <w:szCs w:val="28"/>
                <w:highlight w:val="none"/>
                <w:lang w:val="en-US" w:eastAsia="zh-CN" w:bidi="ar-SA"/>
              </w:rPr>
              <w:t>情况</w:t>
            </w:r>
          </w:p>
        </w:tc>
        <w:tc>
          <w:tcPr>
            <w:tcW w:w="3365" w:type="pct"/>
            <w:vAlign w:val="center"/>
          </w:tcPr>
          <w:p>
            <w:pPr>
              <w:adjustRightInd w:val="0"/>
              <w:snapToGrid w:val="0"/>
              <w:spacing w:line="240" w:lineRule="auto"/>
              <w:jc w:val="left"/>
              <w:rPr>
                <w:rFonts w:hint="default" w:ascii="Times New Roman" w:hAnsi="Times New Roman"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对标书内容完全响应的得2分，有一条不响应的得1分（需要提供充分理由），不响应超过两条及以上的不得分。</w:t>
            </w:r>
          </w:p>
        </w:tc>
        <w:tc>
          <w:tcPr>
            <w:tcW w:w="487" w:type="pct"/>
            <w:vAlign w:val="center"/>
          </w:tcPr>
          <w:p>
            <w:pPr>
              <w:adjustRightInd w:val="0"/>
              <w:snapToGrid w:val="0"/>
              <w:spacing w:line="240" w:lineRule="auto"/>
              <w:ind w:left="0" w:leftChars="0" w:firstLine="0" w:firstLineChars="0"/>
              <w:jc w:val="center"/>
              <w:rPr>
                <w:rFonts w:hint="default" w:eastAsia="仿宋_GB2312" w:cs="Times New Roman"/>
                <w:kern w:val="0"/>
                <w:sz w:val="21"/>
                <w:szCs w:val="28"/>
                <w:highlight w:val="none"/>
                <w:lang w:val="en-US" w:eastAsia="zh-CN" w:bidi="ar-SA"/>
              </w:rPr>
            </w:pPr>
            <w:r>
              <w:rPr>
                <w:rFonts w:hint="eastAsia" w:eastAsia="仿宋_GB2312" w:cs="Times New Roman"/>
                <w:kern w:val="0"/>
                <w:sz w:val="21"/>
                <w:szCs w:val="28"/>
                <w:highlight w:val="none"/>
                <w:lang w:val="en-US" w:eastAsia="zh-CN" w:bidi="ar-SA"/>
              </w:rPr>
              <w:t>2</w:t>
            </w:r>
          </w:p>
        </w:tc>
      </w:tr>
    </w:tbl>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default" w:ascii="仿宋" w:hAnsi="仿宋" w:eastAsia="仿宋" w:cs="仿宋"/>
          <w:b/>
          <w:bCs w:val="0"/>
          <w:color w:val="auto"/>
          <w:kern w:val="1"/>
          <w:sz w:val="30"/>
          <w:szCs w:val="30"/>
          <w:highlight w:val="none"/>
          <w:lang w:val="en-US" w:eastAsia="zh-CN"/>
        </w:rPr>
      </w:pPr>
      <w:r>
        <w:rPr>
          <w:rFonts w:hint="eastAsia" w:ascii="仿宋" w:hAnsi="仿宋" w:eastAsia="仿宋" w:cs="仿宋"/>
          <w:b/>
          <w:bCs w:val="0"/>
          <w:color w:val="auto"/>
          <w:kern w:val="1"/>
          <w:sz w:val="30"/>
          <w:szCs w:val="30"/>
          <w:highlight w:val="none"/>
          <w:lang w:val="en-US" w:eastAsia="zh-CN"/>
        </w:rPr>
        <w:t>（六）投标方提供项目价格组成</w:t>
      </w:r>
      <w:r>
        <w:rPr>
          <w:rFonts w:hint="eastAsia" w:ascii="仿宋" w:hAnsi="仿宋" w:cs="仿宋"/>
          <w:b/>
          <w:bCs w:val="0"/>
          <w:color w:val="auto"/>
          <w:kern w:val="1"/>
          <w:sz w:val="30"/>
          <w:szCs w:val="30"/>
          <w:highlight w:val="none"/>
          <w:lang w:val="en-US" w:eastAsia="zh-CN"/>
        </w:rPr>
        <w:t>清单</w:t>
      </w:r>
      <w:r>
        <w:rPr>
          <w:rFonts w:hint="eastAsia" w:ascii="仿宋" w:hAnsi="仿宋" w:eastAsia="仿宋" w:cs="仿宋"/>
          <w:b/>
          <w:bCs w:val="0"/>
          <w:color w:val="auto"/>
          <w:kern w:val="1"/>
          <w:sz w:val="30"/>
          <w:szCs w:val="30"/>
          <w:highlight w:val="none"/>
          <w:lang w:val="en-US" w:eastAsia="zh-CN"/>
        </w:rPr>
        <w:t>，若本项目出现暂停或终止的情况，</w:t>
      </w:r>
      <w:r>
        <w:rPr>
          <w:rFonts w:hint="eastAsia" w:ascii="仿宋" w:hAnsi="仿宋" w:cs="仿宋"/>
          <w:b/>
          <w:bCs w:val="0"/>
          <w:color w:val="auto"/>
          <w:kern w:val="1"/>
          <w:sz w:val="30"/>
          <w:szCs w:val="30"/>
          <w:highlight w:val="none"/>
          <w:lang w:val="en-US" w:eastAsia="zh-CN"/>
        </w:rPr>
        <w:t>不执行本标书中4.2付款的条款。</w:t>
      </w:r>
      <w:r>
        <w:rPr>
          <w:rFonts w:hint="eastAsia" w:ascii="仿宋" w:hAnsi="仿宋" w:eastAsia="仿宋" w:cs="仿宋"/>
          <w:b/>
          <w:bCs w:val="0"/>
          <w:color w:val="auto"/>
          <w:kern w:val="1"/>
          <w:sz w:val="30"/>
          <w:szCs w:val="30"/>
          <w:highlight w:val="none"/>
          <w:lang w:val="en-US" w:eastAsia="zh-CN"/>
        </w:rPr>
        <w:t>根据</w:t>
      </w:r>
      <w:r>
        <w:rPr>
          <w:rFonts w:hint="eastAsia" w:ascii="仿宋" w:hAnsi="仿宋" w:cs="仿宋"/>
          <w:b/>
          <w:bCs w:val="0"/>
          <w:color w:val="auto"/>
          <w:kern w:val="1"/>
          <w:sz w:val="30"/>
          <w:szCs w:val="30"/>
          <w:highlight w:val="none"/>
          <w:lang w:val="en-US" w:eastAsia="zh-CN"/>
        </w:rPr>
        <w:t>本项目</w:t>
      </w:r>
      <w:r>
        <w:rPr>
          <w:rFonts w:hint="eastAsia" w:ascii="仿宋" w:hAnsi="仿宋" w:eastAsia="仿宋" w:cs="仿宋"/>
          <w:b/>
          <w:bCs w:val="0"/>
          <w:color w:val="auto"/>
          <w:kern w:val="1"/>
          <w:sz w:val="30"/>
          <w:szCs w:val="30"/>
          <w:highlight w:val="none"/>
          <w:lang w:val="en-US" w:eastAsia="zh-CN"/>
        </w:rPr>
        <w:t>环保影响</w:t>
      </w:r>
      <w:r>
        <w:rPr>
          <w:rFonts w:hint="eastAsia" w:ascii="仿宋" w:hAnsi="仿宋" w:cs="仿宋"/>
          <w:b/>
          <w:bCs w:val="0"/>
          <w:color w:val="auto"/>
          <w:kern w:val="1"/>
          <w:sz w:val="30"/>
          <w:szCs w:val="30"/>
          <w:highlight w:val="none"/>
          <w:lang w:val="en-US" w:eastAsia="zh-CN"/>
        </w:rPr>
        <w:t>评价的实际</w:t>
      </w:r>
      <w:r>
        <w:rPr>
          <w:rFonts w:hint="eastAsia" w:ascii="仿宋" w:hAnsi="仿宋" w:eastAsia="仿宋" w:cs="仿宋"/>
          <w:b/>
          <w:bCs w:val="0"/>
          <w:color w:val="auto"/>
          <w:kern w:val="1"/>
          <w:sz w:val="30"/>
          <w:szCs w:val="30"/>
          <w:highlight w:val="none"/>
          <w:lang w:val="en-US" w:eastAsia="zh-CN"/>
        </w:rPr>
        <w:t>工作</w:t>
      </w:r>
      <w:r>
        <w:rPr>
          <w:rFonts w:hint="eastAsia" w:ascii="仿宋" w:hAnsi="仿宋" w:cs="仿宋"/>
          <w:b/>
          <w:bCs w:val="0"/>
          <w:color w:val="auto"/>
          <w:kern w:val="1"/>
          <w:sz w:val="30"/>
          <w:szCs w:val="30"/>
          <w:highlight w:val="none"/>
          <w:lang w:val="en-US" w:eastAsia="zh-CN"/>
        </w:rPr>
        <w:t>任务，只</w:t>
      </w:r>
      <w:r>
        <w:rPr>
          <w:rFonts w:hint="eastAsia" w:ascii="仿宋" w:hAnsi="仿宋" w:eastAsia="仿宋" w:cs="仿宋"/>
          <w:b/>
          <w:bCs w:val="0"/>
          <w:color w:val="auto"/>
          <w:kern w:val="1"/>
          <w:sz w:val="30"/>
          <w:szCs w:val="30"/>
          <w:highlight w:val="none"/>
          <w:lang w:val="en-US" w:eastAsia="zh-CN"/>
        </w:rPr>
        <w:t>支付</w:t>
      </w:r>
      <w:r>
        <w:rPr>
          <w:rFonts w:hint="eastAsia" w:ascii="仿宋" w:hAnsi="仿宋" w:cs="仿宋"/>
          <w:b/>
          <w:bCs w:val="0"/>
          <w:color w:val="auto"/>
          <w:kern w:val="1"/>
          <w:sz w:val="30"/>
          <w:szCs w:val="30"/>
          <w:highlight w:val="none"/>
          <w:lang w:val="en-US" w:eastAsia="zh-CN"/>
        </w:rPr>
        <w:t>已开展的工作</w:t>
      </w:r>
      <w:r>
        <w:rPr>
          <w:rFonts w:hint="eastAsia" w:ascii="仿宋" w:hAnsi="仿宋" w:eastAsia="仿宋" w:cs="仿宋"/>
          <w:b/>
          <w:bCs w:val="0"/>
          <w:color w:val="auto"/>
          <w:kern w:val="1"/>
          <w:sz w:val="30"/>
          <w:szCs w:val="30"/>
          <w:highlight w:val="none"/>
          <w:lang w:val="en-US" w:eastAsia="zh-CN"/>
        </w:rPr>
        <w:t>费用。</w:t>
      </w:r>
    </w:p>
    <w:p>
      <w:pPr>
        <w:pStyle w:val="9"/>
        <w:spacing w:beforeLines="0" w:after="93" w:afterLines="30"/>
        <w:ind w:firstLine="561" w:firstLineChars="0"/>
        <w:rPr>
          <w:rFonts w:ascii="黑体" w:hAnsi="黑体" w:eastAsia="黑体" w:cs="黑体"/>
          <w:sz w:val="28"/>
          <w:highlight w:val="none"/>
        </w:rPr>
      </w:pPr>
      <w:r>
        <w:rPr>
          <w:rFonts w:hint="eastAsia" w:ascii="黑体" w:hAnsi="黑体" w:eastAsia="黑体" w:cs="黑体"/>
          <w:sz w:val="28"/>
          <w:highlight w:val="none"/>
          <w:lang w:val="en-US" w:eastAsia="zh-CN"/>
        </w:rPr>
        <w:t>四</w:t>
      </w:r>
      <w:r>
        <w:rPr>
          <w:rFonts w:hint="eastAsia" w:ascii="黑体" w:hAnsi="黑体" w:eastAsia="黑体" w:cs="黑体"/>
          <w:sz w:val="28"/>
          <w:highlight w:val="none"/>
        </w:rPr>
        <w:t>、投标文件的组成及要求</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Cs/>
          <w:color w:val="auto"/>
          <w:kern w:val="1"/>
          <w:sz w:val="30"/>
          <w:szCs w:val="30"/>
          <w:highlight w:val="none"/>
        </w:rPr>
      </w:pPr>
      <w:r>
        <w:rPr>
          <w:rFonts w:hint="eastAsia" w:eastAsia="宋体"/>
          <w:sz w:val="28"/>
          <w:highlight w:val="none"/>
          <w:lang w:eastAsia="zh-CN"/>
        </w:rPr>
        <w:t>（</w:t>
      </w:r>
      <w:r>
        <w:rPr>
          <w:rFonts w:hint="eastAsia" w:eastAsia="宋体"/>
          <w:sz w:val="28"/>
          <w:highlight w:val="none"/>
          <w:lang w:val="en-US" w:eastAsia="zh-CN"/>
        </w:rPr>
        <w:t>一</w:t>
      </w:r>
      <w:r>
        <w:rPr>
          <w:rFonts w:hint="eastAsia" w:eastAsia="宋体"/>
          <w:sz w:val="28"/>
          <w:highlight w:val="none"/>
          <w:lang w:eastAsia="zh-CN"/>
        </w:rPr>
        <w:t>）</w:t>
      </w:r>
      <w:r>
        <w:rPr>
          <w:rFonts w:hint="eastAsia" w:ascii="仿宋" w:hAnsi="仿宋" w:eastAsia="仿宋" w:cs="仿宋"/>
          <w:bCs/>
          <w:color w:val="auto"/>
          <w:kern w:val="1"/>
          <w:sz w:val="30"/>
          <w:szCs w:val="30"/>
          <w:highlight w:val="none"/>
        </w:rPr>
        <w:t>公司营业执照复印件、投标授权人证明、高级工程师职称（提供项目负责人</w:t>
      </w:r>
      <w:r>
        <w:rPr>
          <w:rFonts w:hint="eastAsia" w:ascii="仿宋" w:hAnsi="仿宋" w:cs="仿宋"/>
          <w:bCs/>
          <w:color w:val="auto"/>
          <w:kern w:val="1"/>
          <w:sz w:val="30"/>
          <w:szCs w:val="30"/>
          <w:highlight w:val="none"/>
          <w:lang w:val="en-US" w:eastAsia="zh-CN"/>
        </w:rPr>
        <w:t>环境保护类</w:t>
      </w:r>
      <w:r>
        <w:rPr>
          <w:rFonts w:hint="eastAsia" w:ascii="仿宋" w:hAnsi="仿宋" w:eastAsia="仿宋" w:cs="仿宋"/>
          <w:bCs/>
          <w:color w:val="auto"/>
          <w:kern w:val="1"/>
          <w:sz w:val="30"/>
          <w:szCs w:val="30"/>
          <w:highlight w:val="none"/>
        </w:rPr>
        <w:t>高级工程师职称证书、法定的社保收缴部门出具由供应商本企业为项目负责人依法缴纳的近3月的社会保障资金的相关材料复印件）、化工环评业绩</w:t>
      </w:r>
      <w:r>
        <w:rPr>
          <w:rFonts w:hint="eastAsia" w:ascii="仿宋" w:hAnsi="仿宋" w:eastAsia="仿宋" w:cs="仿宋"/>
          <w:bCs/>
          <w:color w:val="auto"/>
          <w:kern w:val="1"/>
          <w:sz w:val="30"/>
          <w:szCs w:val="30"/>
          <w:highlight w:val="none"/>
          <w:lang w:val="en-US" w:eastAsia="zh-CN"/>
        </w:rPr>
        <w:t>等</w:t>
      </w:r>
      <w:r>
        <w:rPr>
          <w:rFonts w:hint="eastAsia" w:ascii="仿宋" w:hAnsi="仿宋" w:eastAsia="仿宋" w:cs="仿宋"/>
          <w:bCs/>
          <w:color w:val="auto"/>
          <w:kern w:val="1"/>
          <w:sz w:val="30"/>
          <w:szCs w:val="30"/>
          <w:highlight w:val="none"/>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二</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报价方式：报价为含增值税价。如国家税率调整，按合同含税价格/（1+合同约定税率）*（1+国家规定的新税率）调整合同价格开具发票；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付款方式：</w:t>
      </w:r>
      <w:r>
        <w:rPr>
          <w:rFonts w:hint="eastAsia" w:ascii="仿宋" w:hAnsi="仿宋" w:cs="仿宋"/>
          <w:bCs/>
          <w:color w:val="auto"/>
          <w:kern w:val="1"/>
          <w:sz w:val="30"/>
          <w:szCs w:val="30"/>
          <w:highlight w:val="none"/>
          <w:lang w:val="en-US" w:eastAsia="zh-CN"/>
        </w:rPr>
        <w:t>合同签订后30天内，支付合同金额的10%；环境影响报告书上报行政审批部门后30天内，支付进度款30%；行政审批结束后，投标方增值税专用发票到 30天内，支付合同金额的60%。付款方式为</w:t>
      </w:r>
      <w:r>
        <w:rPr>
          <w:rFonts w:hint="eastAsia" w:ascii="仿宋" w:hAnsi="仿宋" w:cs="仿宋"/>
          <w:bCs/>
          <w:color w:val="auto"/>
          <w:kern w:val="1"/>
          <w:sz w:val="30"/>
          <w:szCs w:val="30"/>
          <w:highlight w:val="none"/>
          <w:u w:val="single"/>
          <w:lang w:val="en-US" w:eastAsia="zh-CN"/>
        </w:rPr>
        <w:t xml:space="preserve"> 现汇 </w:t>
      </w:r>
      <w:r>
        <w:rPr>
          <w:rFonts w:hint="eastAsia" w:ascii="仿宋" w:hAnsi="仿宋" w:cs="仿宋"/>
          <w:bCs/>
          <w:color w:val="auto"/>
          <w:kern w:val="1"/>
          <w:sz w:val="30"/>
          <w:szCs w:val="30"/>
          <w:highlight w:val="none"/>
          <w:lang w:val="en-US" w:eastAsia="zh-CN"/>
        </w:rPr>
        <w:t xml:space="preserve"> 。如投标人不接受招标人提出</w:t>
      </w:r>
      <w:r>
        <w:rPr>
          <w:rFonts w:hint="eastAsia" w:ascii="仿宋" w:hAnsi="仿宋" w:eastAsia="仿宋" w:cs="仿宋"/>
          <w:bCs/>
          <w:color w:val="auto"/>
          <w:kern w:val="1"/>
          <w:sz w:val="30"/>
          <w:szCs w:val="30"/>
          <w:highlight w:val="none"/>
        </w:rPr>
        <w:t>的付款方式，可在线下报价书中明确能够接受的付款方式及付款时间，评标时作为参考。报价为含税价，如有不同请注明。</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三</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法定代表人授权委托书、法定代表人身份证复印件、委托代理人身份证复印件（如为委托）；</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四</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资格条件证明材料；</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五</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信用查询证明：信用中国（www.creditchina.gov.cn）和国家企业信用信息公示系统”网（www.gsxt.gov.cn）的查询结果截图（盖章）。</w:t>
      </w:r>
    </w:p>
    <w:p>
      <w:pPr>
        <w:pStyle w:val="5"/>
        <w:rPr>
          <w:rFonts w:hint="default" w:eastAsia="仿宋"/>
          <w:highlight w:val="none"/>
          <w:lang w:val="en-US" w:eastAsia="zh-CN"/>
        </w:rPr>
      </w:pPr>
      <w:r>
        <w:rPr>
          <w:rFonts w:hint="eastAsia" w:ascii="仿宋" w:hAnsi="仿宋" w:cs="仿宋"/>
          <w:bCs/>
          <w:color w:val="auto"/>
          <w:kern w:val="1"/>
          <w:sz w:val="30"/>
          <w:szCs w:val="30"/>
          <w:highlight w:val="none"/>
          <w:lang w:val="en-US" w:eastAsia="zh-CN"/>
        </w:rPr>
        <w:t xml:space="preserve">   </w:t>
      </w:r>
      <w:r>
        <w:rPr>
          <w:rFonts w:hint="eastAsia" w:ascii="仿宋" w:hAnsi="仿宋" w:cs="仿宋"/>
          <w:b w:val="0"/>
          <w:bCs w:val="0"/>
          <w:color w:val="auto"/>
          <w:kern w:val="1"/>
          <w:sz w:val="30"/>
          <w:szCs w:val="30"/>
          <w:highlight w:val="none"/>
          <w:lang w:val="en-US" w:eastAsia="zh-CN"/>
        </w:rPr>
        <w:t xml:space="preserve"> （六）投标文件格式见附录1。</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（七）</w:t>
      </w:r>
      <w:r>
        <w:rPr>
          <w:rFonts w:hint="eastAsia" w:ascii="仿宋" w:hAnsi="仿宋" w:eastAsia="仿宋" w:cs="仿宋"/>
          <w:bCs/>
          <w:color w:val="auto"/>
          <w:kern w:val="1"/>
          <w:sz w:val="30"/>
          <w:szCs w:val="30"/>
          <w:highlight w:val="none"/>
        </w:rPr>
        <w:t>投标人应准备投标文件正本一份、副本一份，每套投标文件须清楚地标明“正本”或“副本”。若正本和副本不符，以正本为准；不能区分正、副本的投标文件，按废标处理。投标文件的正本应打印或用不褪色墨水书写，并由投标人的法定代表人或经正式授权的代表签字，如为授权代表签字的应附“法定代表人授权委托书”（原件），正本必须为原件，但投标人的相关资格证明文件可采用复印件。投标文件的副本可打印或用不褪色墨水书写，也可采用正本的复印件。投标文件不应有涂改、增删之处，但如有错误必须修改时，修改处必须由投标文件签字人在旁边签字才有效。</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（八）</w:t>
      </w:r>
      <w:r>
        <w:rPr>
          <w:rFonts w:hint="eastAsia" w:ascii="仿宋" w:hAnsi="仿宋" w:eastAsia="仿宋" w:cs="仿宋"/>
          <w:bCs/>
          <w:color w:val="auto"/>
          <w:kern w:val="1"/>
          <w:sz w:val="30"/>
          <w:szCs w:val="30"/>
          <w:highlight w:val="none"/>
        </w:rPr>
        <w:t>采用线下投标应将报价书及相关资料以标袋形式送达，标袋外包装必须用“封条”密封，封条“格式自定”，另需加盖公章、法人章，填写密封日期；在标袋封面上需注明“投标项目名称，投标方名称、地址、联系人、联系电话”等；投标文件还应包括正副本各</w:t>
      </w:r>
      <w:r>
        <w:rPr>
          <w:rFonts w:hint="eastAsia" w:ascii="仿宋" w:hAnsi="仿宋" w:eastAsia="仿宋" w:cs="仿宋"/>
          <w:bCs/>
          <w:color w:val="auto"/>
          <w:kern w:val="1"/>
          <w:sz w:val="30"/>
          <w:szCs w:val="30"/>
          <w:highlight w:val="none"/>
          <w:u w:val="single"/>
        </w:rPr>
        <w:t xml:space="preserve">   1  </w:t>
      </w:r>
      <w:r>
        <w:rPr>
          <w:rFonts w:hint="eastAsia" w:ascii="仿宋" w:hAnsi="仿宋" w:eastAsia="仿宋" w:cs="仿宋"/>
          <w:bCs/>
          <w:color w:val="auto"/>
          <w:kern w:val="1"/>
          <w:sz w:val="30"/>
          <w:szCs w:val="30"/>
          <w:highlight w:val="none"/>
        </w:rPr>
        <w:t>份，并要求在投标截止日之前送达，逾期将作为作废标处理。</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（九）</w:t>
      </w:r>
      <w:r>
        <w:rPr>
          <w:rFonts w:hint="eastAsia" w:ascii="仿宋" w:hAnsi="仿宋" w:eastAsia="仿宋" w:cs="仿宋"/>
          <w:bCs/>
          <w:color w:val="auto"/>
          <w:kern w:val="1"/>
          <w:sz w:val="30"/>
          <w:szCs w:val="30"/>
          <w:highlight w:val="none"/>
        </w:rPr>
        <w:t>与本投标有关的一切往来通讯请密封寄：</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公司：江苏索普（集团）有限公司</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地址：江苏省镇江市京口区求索路101号</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联系人：</w:t>
      </w:r>
      <w:r>
        <w:rPr>
          <w:rFonts w:hint="eastAsia" w:ascii="仿宋" w:hAnsi="仿宋" w:cs="仿宋"/>
          <w:bCs/>
          <w:color w:val="auto"/>
          <w:kern w:val="1"/>
          <w:sz w:val="30"/>
          <w:szCs w:val="30"/>
          <w:highlight w:val="none"/>
          <w:lang w:val="en-US" w:eastAsia="zh-CN"/>
        </w:rPr>
        <w:t>范工</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联系电话：</w:t>
      </w:r>
      <w:r>
        <w:rPr>
          <w:rFonts w:hint="eastAsia" w:ascii="仿宋" w:hAnsi="仿宋" w:cs="仿宋"/>
          <w:bCs/>
          <w:color w:val="auto"/>
          <w:kern w:val="1"/>
          <w:sz w:val="30"/>
          <w:szCs w:val="30"/>
          <w:highlight w:val="none"/>
          <w:lang w:val="en-US" w:eastAsia="zh-CN"/>
        </w:rPr>
        <w:t>0511--88995862</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（十）</w:t>
      </w:r>
      <w:r>
        <w:rPr>
          <w:rFonts w:hint="eastAsia" w:ascii="仿宋" w:hAnsi="仿宋" w:eastAsia="仿宋" w:cs="仿宋"/>
          <w:bCs/>
          <w:color w:val="auto"/>
          <w:kern w:val="1"/>
          <w:sz w:val="30"/>
          <w:szCs w:val="30"/>
          <w:highlight w:val="none"/>
        </w:rPr>
        <w:t>凡对招标文件条款有疑义的，请在开标前按以下方式联系：</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 xml:space="preserve">  联系单位：江苏索普集团</w:t>
      </w:r>
      <w:r>
        <w:rPr>
          <w:rFonts w:hint="eastAsia" w:ascii="仿宋" w:hAnsi="仿宋" w:cs="仿宋"/>
          <w:bCs/>
          <w:color w:val="auto"/>
          <w:kern w:val="1"/>
          <w:sz w:val="30"/>
          <w:szCs w:val="30"/>
          <w:highlight w:val="none"/>
          <w:lang w:val="en-US" w:eastAsia="zh-CN"/>
        </w:rPr>
        <w:t>有限公司环安部</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 </w:t>
      </w:r>
      <w:r>
        <w:rPr>
          <w:rFonts w:hint="eastAsia" w:ascii="仿宋" w:hAnsi="仿宋" w:cs="仿宋"/>
          <w:bCs/>
          <w:color w:val="auto"/>
          <w:kern w:val="1"/>
          <w:sz w:val="30"/>
          <w:szCs w:val="30"/>
          <w:highlight w:val="none"/>
          <w:lang w:val="en-US" w:eastAsia="zh-CN"/>
        </w:rPr>
        <w:t xml:space="preserve"> </w:t>
      </w:r>
      <w:r>
        <w:rPr>
          <w:rFonts w:hint="eastAsia" w:ascii="仿宋" w:hAnsi="仿宋" w:eastAsia="仿宋" w:cs="仿宋"/>
          <w:bCs/>
          <w:color w:val="auto"/>
          <w:kern w:val="1"/>
          <w:sz w:val="30"/>
          <w:szCs w:val="30"/>
          <w:highlight w:val="none"/>
        </w:rPr>
        <w:t>地址：江苏省镇江市京口区求索路101号，邮编：212006</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900" w:firstLineChars="300"/>
        <w:jc w:val="left"/>
        <w:textAlignment w:val="auto"/>
        <w:outlineLvl w:val="9"/>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联系人：</w:t>
      </w:r>
      <w:r>
        <w:rPr>
          <w:rFonts w:hint="eastAsia" w:ascii="仿宋" w:hAnsi="仿宋" w:cs="仿宋"/>
          <w:bCs/>
          <w:color w:val="auto"/>
          <w:kern w:val="1"/>
          <w:sz w:val="30"/>
          <w:szCs w:val="30"/>
          <w:highlight w:val="none"/>
          <w:lang w:val="en-US" w:eastAsia="zh-CN"/>
        </w:rPr>
        <w:t>王工</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900" w:firstLineChars="3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负责人：</w:t>
      </w:r>
      <w:r>
        <w:rPr>
          <w:rFonts w:hint="eastAsia" w:ascii="仿宋" w:hAnsi="仿宋" w:eastAsia="仿宋" w:cs="仿宋"/>
          <w:bCs/>
          <w:color w:val="auto"/>
          <w:kern w:val="1"/>
          <w:sz w:val="30"/>
          <w:szCs w:val="30"/>
          <w:highlight w:val="none"/>
          <w:lang w:val="en-US" w:eastAsia="zh-CN"/>
        </w:rPr>
        <w:t>13615287365（工作时间：9:00-17:00）</w:t>
      </w:r>
    </w:p>
    <w:p>
      <w:pPr>
        <w:pStyle w:val="9"/>
        <w:numPr>
          <w:ilvl w:val="0"/>
          <w:numId w:val="0"/>
        </w:numPr>
        <w:spacing w:beforeLines="0" w:after="93" w:afterLines="30"/>
        <w:rPr>
          <w:rFonts w:hint="eastAsia" w:ascii="黑体" w:hAnsi="黑体" w:eastAsia="黑体" w:cs="黑体"/>
          <w:b/>
          <w:color w:val="auto"/>
          <w:kern w:val="1"/>
          <w:sz w:val="30"/>
          <w:szCs w:val="30"/>
          <w:highlight w:val="none"/>
        </w:rPr>
      </w:pPr>
      <w:r>
        <w:rPr>
          <w:rFonts w:hint="eastAsia" w:ascii="黑体" w:hAnsi="黑体" w:eastAsia="黑体" w:cs="黑体"/>
          <w:sz w:val="28"/>
          <w:highlight w:val="none"/>
          <w:lang w:val="en-US" w:eastAsia="zh-CN"/>
        </w:rPr>
        <w:t>五、</w:t>
      </w:r>
      <w:r>
        <w:rPr>
          <w:rFonts w:hint="eastAsia" w:ascii="黑体" w:hAnsi="黑体" w:eastAsia="黑体" w:cs="黑体"/>
          <w:b w:val="0"/>
          <w:bCs w:val="0"/>
          <w:color w:val="auto"/>
          <w:kern w:val="1"/>
          <w:sz w:val="30"/>
          <w:szCs w:val="30"/>
          <w:highlight w:val="none"/>
        </w:rPr>
        <w:t>开标、评标、流标及废标：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（一）开标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本项目由招标人组织评标小组负责开标工作，确定最终中标人。</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（二）评标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1、</w:t>
      </w:r>
      <w:r>
        <w:rPr>
          <w:rFonts w:hint="eastAsia" w:ascii="仿宋" w:hAnsi="仿宋" w:eastAsia="仿宋" w:cs="仿宋"/>
          <w:bCs/>
          <w:color w:val="auto"/>
          <w:kern w:val="1"/>
          <w:sz w:val="30"/>
          <w:szCs w:val="30"/>
          <w:highlight w:val="none"/>
          <w:lang w:val="en-US" w:eastAsia="zh-CN"/>
        </w:rPr>
        <w:t>根据评分结果，综合评分得分最高投标方为中标单位</w:t>
      </w:r>
      <w:r>
        <w:rPr>
          <w:rFonts w:hint="eastAsia" w:ascii="仿宋" w:hAnsi="仿宋" w:eastAsia="仿宋" w:cs="仿宋"/>
          <w:bCs/>
          <w:color w:val="auto"/>
          <w:kern w:val="1"/>
          <w:sz w:val="30"/>
          <w:szCs w:val="30"/>
          <w:highlight w:val="none"/>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2、请各投标人保持通讯畅通，便于</w:t>
      </w:r>
      <w:r>
        <w:rPr>
          <w:rFonts w:hint="eastAsia" w:ascii="仿宋_GB2312" w:hAnsi="宋体" w:eastAsia="仿宋_GB2312" w:cs="‹ÎSå"/>
          <w:color w:val="auto"/>
          <w:kern w:val="1"/>
          <w:sz w:val="30"/>
          <w:szCs w:val="30"/>
          <w:highlight w:val="none"/>
        </w:rPr>
        <w:t>评标小组在开标现场电话联系</w:t>
      </w:r>
      <w:r>
        <w:rPr>
          <w:rFonts w:hint="eastAsia" w:ascii="仿宋" w:hAnsi="仿宋" w:eastAsia="仿宋" w:cs="仿宋"/>
          <w:bCs/>
          <w:color w:val="auto"/>
          <w:kern w:val="1"/>
          <w:sz w:val="30"/>
          <w:szCs w:val="30"/>
          <w:highlight w:val="none"/>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3、评标小组不得泄露各投标人的报价。                                    </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（三）流标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招标人如发现招标过程中有串标、陪标等扰乱招标人经营秩序的恶劣情况，经招标人评标小组评定可作流标处理，并可将相关投标方列入供应商负面清单，一年内不再接受参与投标工作。</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（四）废标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val="en-US" w:eastAsia="zh-CN"/>
        </w:rPr>
        <w:t>1、</w:t>
      </w:r>
      <w:r>
        <w:rPr>
          <w:rFonts w:hint="eastAsia" w:ascii="仿宋" w:hAnsi="仿宋" w:eastAsia="仿宋" w:cs="仿宋"/>
          <w:bCs/>
          <w:color w:val="auto"/>
          <w:kern w:val="1"/>
          <w:sz w:val="30"/>
          <w:szCs w:val="30"/>
          <w:highlight w:val="none"/>
        </w:rPr>
        <w:t>凡投标人不具备</w:t>
      </w:r>
      <w:r>
        <w:rPr>
          <w:rFonts w:hint="eastAsia" w:ascii="仿宋" w:hAnsi="仿宋" w:eastAsia="仿宋" w:cs="仿宋"/>
          <w:bCs/>
          <w:color w:val="auto"/>
          <w:kern w:val="1"/>
          <w:sz w:val="30"/>
          <w:szCs w:val="30"/>
          <w:highlight w:val="none"/>
          <w:lang w:val="en-US" w:eastAsia="zh-CN"/>
        </w:rPr>
        <w:t>招标人明确要求</w:t>
      </w:r>
      <w:r>
        <w:rPr>
          <w:rFonts w:hint="eastAsia" w:ascii="仿宋" w:hAnsi="仿宋" w:eastAsia="仿宋" w:cs="仿宋"/>
          <w:bCs/>
          <w:color w:val="auto"/>
          <w:kern w:val="1"/>
          <w:sz w:val="30"/>
          <w:szCs w:val="30"/>
          <w:highlight w:val="none"/>
        </w:rPr>
        <w:t>资质的，或投标文件填写不完整、报价有空项的，或不符合技术要求条款的，或者存在其他不符合招标人有关要求的问题，经招标人评标小组评定，可作废标处理。</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FF0000"/>
          <w:kern w:val="1"/>
          <w:sz w:val="30"/>
          <w:szCs w:val="30"/>
          <w:highlight w:val="none"/>
          <w:lang w:val="en-US" w:eastAsia="zh-CN"/>
        </w:rPr>
        <w:t xml:space="preserve"> </w:t>
      </w:r>
      <w:r>
        <w:rPr>
          <w:rFonts w:hint="eastAsia" w:ascii="仿宋" w:hAnsi="仿宋" w:eastAsia="仿宋" w:cs="仿宋"/>
          <w:bCs/>
          <w:color w:val="auto"/>
          <w:kern w:val="1"/>
          <w:sz w:val="30"/>
          <w:szCs w:val="30"/>
          <w:highlight w:val="none"/>
          <w:lang w:val="en-US" w:eastAsia="zh-CN"/>
        </w:rPr>
        <w:t>2、</w:t>
      </w:r>
      <w:r>
        <w:rPr>
          <w:rFonts w:hint="eastAsia" w:ascii="仿宋" w:hAnsi="仿宋" w:eastAsia="仿宋" w:cs="仿宋"/>
          <w:bCs/>
          <w:color w:val="auto"/>
          <w:kern w:val="1"/>
          <w:sz w:val="30"/>
          <w:szCs w:val="30"/>
          <w:highlight w:val="none"/>
        </w:rPr>
        <w:t>投标人应</w:t>
      </w:r>
      <w:r>
        <w:rPr>
          <w:rFonts w:hint="eastAsia" w:ascii="仿宋" w:hAnsi="仿宋" w:eastAsia="仿宋" w:cs="仿宋"/>
          <w:bCs/>
          <w:color w:val="auto"/>
          <w:kern w:val="1"/>
          <w:sz w:val="30"/>
          <w:szCs w:val="30"/>
          <w:highlight w:val="none"/>
          <w:lang w:eastAsia="zh-CN"/>
        </w:rPr>
        <w:t>如实</w:t>
      </w:r>
      <w:r>
        <w:rPr>
          <w:rFonts w:hint="eastAsia" w:ascii="仿宋" w:hAnsi="仿宋" w:eastAsia="仿宋" w:cs="仿宋"/>
          <w:bCs/>
          <w:color w:val="auto"/>
          <w:kern w:val="1"/>
          <w:sz w:val="30"/>
          <w:szCs w:val="30"/>
          <w:highlight w:val="none"/>
        </w:rPr>
        <w:t>提供</w:t>
      </w:r>
      <w:r>
        <w:rPr>
          <w:rFonts w:hint="eastAsia" w:ascii="仿宋" w:hAnsi="仿宋" w:eastAsia="仿宋" w:cs="仿宋"/>
          <w:bCs/>
          <w:color w:val="auto"/>
          <w:kern w:val="1"/>
          <w:sz w:val="30"/>
          <w:szCs w:val="30"/>
          <w:highlight w:val="none"/>
          <w:lang w:eastAsia="zh-CN"/>
        </w:rPr>
        <w:t>符合市场规律和自身成本的合理报价</w:t>
      </w:r>
      <w:r>
        <w:rPr>
          <w:rFonts w:hint="eastAsia" w:ascii="仿宋" w:hAnsi="仿宋" w:eastAsia="仿宋" w:cs="仿宋"/>
          <w:bCs/>
          <w:color w:val="auto"/>
          <w:kern w:val="1"/>
          <w:sz w:val="30"/>
          <w:szCs w:val="30"/>
          <w:highlight w:val="none"/>
        </w:rPr>
        <w:t>。如果投标人的报价与市场价格明显偏离</w:t>
      </w:r>
      <w:r>
        <w:rPr>
          <w:rFonts w:hint="eastAsia" w:ascii="仿宋" w:hAnsi="仿宋" w:eastAsia="仿宋" w:cs="仿宋"/>
          <w:bCs/>
          <w:color w:val="auto"/>
          <w:kern w:val="1"/>
          <w:sz w:val="30"/>
          <w:szCs w:val="30"/>
          <w:highlight w:val="none"/>
          <w:lang w:eastAsia="zh-CN"/>
        </w:rPr>
        <w:t>并因此影响了招标活动的公正合理性，损害了招标人的正当利益，经招标人评标小组评定，可作废标处理</w:t>
      </w:r>
      <w:r>
        <w:rPr>
          <w:rFonts w:hint="eastAsia" w:ascii="仿宋" w:hAnsi="仿宋" w:eastAsia="仿宋" w:cs="仿宋"/>
          <w:bCs/>
          <w:color w:val="auto"/>
          <w:kern w:val="1"/>
          <w:sz w:val="30"/>
          <w:szCs w:val="30"/>
          <w:highlight w:val="none"/>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left="480" w:leftChars="0" w:right="0" w:rightChars="0"/>
        <w:jc w:val="left"/>
        <w:textAlignment w:val="auto"/>
        <w:outlineLvl w:val="9"/>
        <w:rPr>
          <w:rFonts w:hint="eastAsia"/>
          <w:color w:val="auto"/>
          <w:sz w:val="30"/>
          <w:szCs w:val="30"/>
          <w:highlight w:val="none"/>
        </w:rPr>
      </w:pPr>
      <w:r>
        <w:rPr>
          <w:rFonts w:hint="eastAsia" w:ascii="黑体" w:hAnsi="黑体" w:eastAsia="黑体" w:cs="黑体"/>
          <w:b w:val="0"/>
          <w:bCs/>
          <w:color w:val="auto"/>
          <w:kern w:val="1"/>
          <w:sz w:val="30"/>
          <w:szCs w:val="30"/>
          <w:highlight w:val="none"/>
          <w:lang w:val="en-US" w:eastAsia="zh-CN"/>
        </w:rPr>
        <w:t>六、</w:t>
      </w:r>
      <w:r>
        <w:rPr>
          <w:rFonts w:hint="eastAsia" w:ascii="黑体" w:hAnsi="黑体" w:eastAsia="黑体" w:cs="黑体"/>
          <w:b w:val="0"/>
          <w:bCs/>
          <w:color w:val="auto"/>
          <w:kern w:val="1"/>
          <w:sz w:val="30"/>
          <w:szCs w:val="30"/>
          <w:highlight w:val="none"/>
        </w:rPr>
        <w:t>其他注意事项：</w:t>
      </w:r>
      <w:r>
        <w:rPr>
          <w:rFonts w:hint="eastAsia"/>
          <w:color w:val="auto"/>
          <w:sz w:val="30"/>
          <w:szCs w:val="30"/>
          <w:highlight w:val="none"/>
        </w:rPr>
        <w:t>　　</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jc w:val="left"/>
        <w:textAlignment w:val="auto"/>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（一）违约责任：如出卖人没有按照规定的时间交提供服务，出卖人</w:t>
      </w:r>
      <w:r>
        <w:rPr>
          <w:rFonts w:hint="eastAsia" w:ascii="仿宋" w:hAnsi="仿宋" w:eastAsia="仿宋" w:cs="仿宋"/>
          <w:bCs/>
          <w:color w:val="auto"/>
          <w:kern w:val="1"/>
          <w:sz w:val="30"/>
          <w:szCs w:val="30"/>
          <w:highlight w:val="none"/>
          <w:lang w:eastAsia="zh-CN"/>
        </w:rPr>
        <w:t>须</w:t>
      </w:r>
      <w:r>
        <w:rPr>
          <w:rFonts w:hint="eastAsia" w:ascii="仿宋" w:hAnsi="仿宋" w:eastAsia="仿宋" w:cs="仿宋"/>
          <w:bCs/>
          <w:color w:val="auto"/>
          <w:kern w:val="1"/>
          <w:sz w:val="30"/>
          <w:szCs w:val="30"/>
          <w:highlight w:val="none"/>
        </w:rPr>
        <w:t>支付违约金，违约金从</w:t>
      </w:r>
      <w:r>
        <w:rPr>
          <w:rFonts w:hint="eastAsia" w:ascii="仿宋" w:hAnsi="仿宋" w:cs="仿宋"/>
          <w:bCs/>
          <w:color w:val="auto"/>
          <w:kern w:val="1"/>
          <w:sz w:val="30"/>
          <w:szCs w:val="30"/>
          <w:highlight w:val="none"/>
          <w:lang w:val="en-US" w:eastAsia="zh-CN"/>
        </w:rPr>
        <w:t>服务</w:t>
      </w:r>
      <w:r>
        <w:rPr>
          <w:rFonts w:hint="eastAsia" w:ascii="仿宋" w:hAnsi="仿宋" w:eastAsia="仿宋" w:cs="仿宋"/>
          <w:bCs/>
          <w:color w:val="auto"/>
          <w:kern w:val="1"/>
          <w:sz w:val="30"/>
          <w:szCs w:val="30"/>
          <w:highlight w:val="none"/>
        </w:rPr>
        <w:t>款中扣除，</w:t>
      </w:r>
      <w:r>
        <w:rPr>
          <w:rFonts w:hint="eastAsia" w:ascii="仿宋" w:hAnsi="仿宋" w:cs="仿宋"/>
          <w:bCs/>
          <w:color w:val="auto"/>
          <w:kern w:val="1"/>
          <w:sz w:val="30"/>
          <w:szCs w:val="30"/>
          <w:highlight w:val="none"/>
          <w:lang w:val="en-US" w:eastAsia="zh-CN"/>
        </w:rPr>
        <w:t>报告</w:t>
      </w:r>
      <w:r>
        <w:rPr>
          <w:rFonts w:hint="eastAsia" w:ascii="仿宋" w:hAnsi="仿宋" w:eastAsia="仿宋" w:cs="仿宋"/>
          <w:bCs/>
          <w:color w:val="auto"/>
          <w:kern w:val="1"/>
          <w:sz w:val="30"/>
          <w:szCs w:val="30"/>
          <w:highlight w:val="none"/>
        </w:rPr>
        <w:t>迟交或未提供服务的违约金逾期每日按合同总金额的1%计收。</w:t>
      </w:r>
      <w:r>
        <w:rPr>
          <w:rFonts w:hint="eastAsia" w:ascii="仿宋" w:hAnsi="仿宋" w:cs="仿宋"/>
          <w:bCs/>
          <w:color w:val="auto"/>
          <w:kern w:val="1"/>
          <w:sz w:val="30"/>
          <w:szCs w:val="30"/>
          <w:highlight w:val="none"/>
          <w:lang w:val="en-US" w:eastAsia="zh-CN"/>
        </w:rPr>
        <w:t>报告</w:t>
      </w:r>
      <w:r>
        <w:rPr>
          <w:rFonts w:hint="eastAsia" w:ascii="仿宋" w:hAnsi="仿宋" w:eastAsia="仿宋" w:cs="仿宋"/>
          <w:bCs/>
          <w:color w:val="auto"/>
          <w:kern w:val="1"/>
          <w:sz w:val="30"/>
          <w:szCs w:val="30"/>
          <w:highlight w:val="none"/>
        </w:rPr>
        <w:t>迟交或未提供服务超过20日，买受人有权解除合同,</w:t>
      </w:r>
      <w:r>
        <w:rPr>
          <w:rFonts w:hint="eastAsia" w:ascii="仿宋" w:hAnsi="仿宋" w:eastAsia="仿宋" w:cs="仿宋"/>
          <w:bCs/>
          <w:color w:val="auto"/>
          <w:kern w:val="1"/>
          <w:sz w:val="30"/>
          <w:szCs w:val="30"/>
          <w:highlight w:val="none"/>
          <w:lang w:eastAsia="zh-CN"/>
        </w:rPr>
        <w:t>买受人可要求</w:t>
      </w:r>
      <w:r>
        <w:rPr>
          <w:rFonts w:hint="eastAsia" w:ascii="仿宋" w:hAnsi="仿宋" w:eastAsia="仿宋" w:cs="仿宋"/>
          <w:bCs/>
          <w:color w:val="auto"/>
          <w:kern w:val="1"/>
          <w:sz w:val="30"/>
          <w:szCs w:val="30"/>
          <w:highlight w:val="none"/>
        </w:rPr>
        <w:t>出卖人</w:t>
      </w:r>
      <w:r>
        <w:rPr>
          <w:rFonts w:hint="eastAsia" w:ascii="仿宋" w:hAnsi="仿宋" w:eastAsia="仿宋" w:cs="仿宋"/>
          <w:bCs/>
          <w:color w:val="auto"/>
          <w:kern w:val="1"/>
          <w:sz w:val="30"/>
          <w:szCs w:val="30"/>
          <w:highlight w:val="none"/>
          <w:lang w:eastAsia="zh-CN"/>
        </w:rPr>
        <w:t>于</w:t>
      </w:r>
      <w:r>
        <w:rPr>
          <w:rFonts w:hint="eastAsia" w:ascii="仿宋" w:hAnsi="仿宋" w:eastAsia="仿宋" w:cs="仿宋"/>
          <w:bCs/>
          <w:color w:val="auto"/>
          <w:kern w:val="1"/>
          <w:sz w:val="30"/>
          <w:szCs w:val="30"/>
          <w:highlight w:val="none"/>
        </w:rPr>
        <w:t>五个工作日内返还买受人合同货款并按合同总额</w:t>
      </w:r>
      <w:r>
        <w:rPr>
          <w:rFonts w:hint="eastAsia" w:ascii="仿宋" w:hAnsi="仿宋" w:eastAsia="仿宋" w:cs="仿宋"/>
          <w:bCs/>
          <w:color w:val="auto"/>
          <w:kern w:val="1"/>
          <w:sz w:val="30"/>
          <w:szCs w:val="30"/>
          <w:highlight w:val="none"/>
          <w:lang w:eastAsia="zh-CN"/>
        </w:rPr>
        <w:t>的</w:t>
      </w:r>
      <w:r>
        <w:rPr>
          <w:rFonts w:hint="eastAsia" w:ascii="仿宋" w:hAnsi="仿宋" w:eastAsia="仿宋" w:cs="仿宋"/>
          <w:bCs/>
          <w:color w:val="auto"/>
          <w:kern w:val="1"/>
          <w:sz w:val="30"/>
          <w:szCs w:val="30"/>
          <w:highlight w:val="none"/>
        </w:rPr>
        <w:t>20%</w:t>
      </w:r>
      <w:r>
        <w:rPr>
          <w:rFonts w:hint="eastAsia" w:ascii="仿宋" w:hAnsi="仿宋" w:eastAsia="仿宋" w:cs="仿宋"/>
          <w:bCs/>
          <w:color w:val="auto"/>
          <w:kern w:val="1"/>
          <w:sz w:val="30"/>
          <w:szCs w:val="30"/>
          <w:highlight w:val="none"/>
          <w:lang w:eastAsia="zh-CN"/>
        </w:rPr>
        <w:t>承担</w:t>
      </w:r>
      <w:r>
        <w:rPr>
          <w:rFonts w:hint="eastAsia" w:ascii="仿宋" w:hAnsi="仿宋" w:eastAsia="仿宋" w:cs="仿宋"/>
          <w:bCs/>
          <w:color w:val="auto"/>
          <w:kern w:val="1"/>
          <w:sz w:val="30"/>
          <w:szCs w:val="30"/>
          <w:highlight w:val="none"/>
        </w:rPr>
        <w:t>违约责任。</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eastAsia="zh-CN"/>
        </w:rPr>
        <w:t>二</w:t>
      </w:r>
      <w:r>
        <w:rPr>
          <w:rFonts w:hint="eastAsia" w:ascii="仿宋" w:hAnsi="仿宋" w:eastAsia="仿宋" w:cs="仿宋"/>
          <w:bCs/>
          <w:color w:val="auto"/>
          <w:kern w:val="1"/>
          <w:sz w:val="30"/>
          <w:szCs w:val="30"/>
          <w:highlight w:val="none"/>
        </w:rPr>
        <w:t>）中标人中标以后应严格按照标书约定与招标方签定供需合同，并按合同约定做好物资供应和服务工作。对中标人所有违背标书及合同约定的行为，招标人均可持续保留与中标方中止合作的一切权利。　</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val="en-US" w:eastAsia="zh-CN"/>
        </w:rPr>
        <w:t xml:space="preserve"> </w:t>
      </w:r>
      <w:r>
        <w:rPr>
          <w:rFonts w:hint="eastAsia" w:ascii="仿宋" w:hAnsi="仿宋" w:eastAsia="仿宋" w:cs="仿宋"/>
          <w:bCs/>
          <w:color w:val="auto"/>
          <w:kern w:val="1"/>
          <w:sz w:val="30"/>
          <w:szCs w:val="30"/>
          <w:highlight w:val="none"/>
        </w:rPr>
        <w:t>（</w:t>
      </w:r>
      <w:r>
        <w:rPr>
          <w:rFonts w:hint="eastAsia" w:ascii="仿宋" w:hAnsi="仿宋" w:cs="仿宋"/>
          <w:bCs/>
          <w:color w:val="auto"/>
          <w:kern w:val="1"/>
          <w:sz w:val="30"/>
          <w:szCs w:val="30"/>
          <w:highlight w:val="none"/>
          <w:lang w:val="en-US" w:eastAsia="zh-CN"/>
        </w:rPr>
        <w:t>三</w:t>
      </w:r>
      <w:r>
        <w:rPr>
          <w:rFonts w:hint="eastAsia" w:ascii="仿宋" w:hAnsi="仿宋" w:eastAsia="仿宋" w:cs="仿宋"/>
          <w:bCs/>
          <w:color w:val="auto"/>
          <w:kern w:val="1"/>
          <w:sz w:val="30"/>
          <w:szCs w:val="30"/>
          <w:highlight w:val="none"/>
        </w:rPr>
        <w:t>）如投标人不能正常履约，对招标人生产经营活动造成影响的，根据《索普集团供应商负面清单管理规定(2023年修订版)》（详见附件</w:t>
      </w:r>
      <w:r>
        <w:rPr>
          <w:rFonts w:hint="eastAsia" w:ascii="仿宋" w:hAnsi="仿宋" w:eastAsia="仿宋" w:cs="仿宋"/>
          <w:bCs/>
          <w:color w:val="auto"/>
          <w:kern w:val="1"/>
          <w:sz w:val="30"/>
          <w:szCs w:val="30"/>
          <w:highlight w:val="none"/>
          <w:lang w:val="en-US" w:eastAsia="zh-CN"/>
        </w:rPr>
        <w:t>1</w:t>
      </w:r>
      <w:r>
        <w:rPr>
          <w:rFonts w:hint="eastAsia" w:ascii="仿宋" w:hAnsi="仿宋" w:eastAsia="仿宋" w:cs="仿宋"/>
          <w:bCs/>
          <w:color w:val="auto"/>
          <w:kern w:val="1"/>
          <w:sz w:val="30"/>
          <w:szCs w:val="30"/>
          <w:highlight w:val="none"/>
        </w:rPr>
        <w:t>），招标人</w:t>
      </w:r>
      <w:r>
        <w:rPr>
          <w:rFonts w:hint="eastAsia" w:ascii="仿宋" w:hAnsi="仿宋" w:eastAsia="仿宋" w:cs="仿宋"/>
          <w:bCs/>
          <w:color w:val="auto"/>
          <w:kern w:val="1"/>
          <w:sz w:val="30"/>
          <w:szCs w:val="30"/>
          <w:highlight w:val="none"/>
          <w:lang w:eastAsia="zh-CN"/>
        </w:rPr>
        <w:t>有权</w:t>
      </w:r>
      <w:r>
        <w:rPr>
          <w:rFonts w:hint="eastAsia" w:ascii="仿宋" w:hAnsi="仿宋" w:eastAsia="仿宋" w:cs="仿宋"/>
          <w:bCs/>
          <w:color w:val="auto"/>
          <w:kern w:val="1"/>
          <w:sz w:val="30"/>
          <w:szCs w:val="30"/>
          <w:highlight w:val="none"/>
        </w:rPr>
        <w:t>对违反</w:t>
      </w:r>
      <w:r>
        <w:rPr>
          <w:rFonts w:hint="eastAsia" w:ascii="仿宋" w:hAnsi="仿宋" w:eastAsia="仿宋" w:cs="仿宋"/>
          <w:bCs/>
          <w:color w:val="auto"/>
          <w:kern w:val="1"/>
          <w:sz w:val="30"/>
          <w:szCs w:val="30"/>
          <w:highlight w:val="none"/>
          <w:lang w:eastAsia="zh-CN"/>
        </w:rPr>
        <w:t>规定</w:t>
      </w:r>
      <w:r>
        <w:rPr>
          <w:rFonts w:hint="eastAsia" w:ascii="仿宋" w:hAnsi="仿宋" w:eastAsia="仿宋" w:cs="仿宋"/>
          <w:bCs/>
          <w:color w:val="auto"/>
          <w:kern w:val="1"/>
          <w:sz w:val="30"/>
          <w:szCs w:val="30"/>
          <w:highlight w:val="none"/>
        </w:rPr>
        <w:t>的投标人进行考核扣分</w:t>
      </w:r>
      <w:r>
        <w:rPr>
          <w:rFonts w:hint="eastAsia" w:ascii="仿宋" w:hAnsi="仿宋" w:eastAsia="仿宋" w:cs="仿宋"/>
          <w:bCs/>
          <w:color w:val="auto"/>
          <w:kern w:val="1"/>
          <w:sz w:val="30"/>
          <w:szCs w:val="30"/>
          <w:highlight w:val="none"/>
          <w:lang w:eastAsia="zh-CN"/>
        </w:rPr>
        <w:t>，对</w:t>
      </w:r>
      <w:r>
        <w:rPr>
          <w:rFonts w:hint="eastAsia" w:ascii="仿宋" w:hAnsi="仿宋" w:eastAsia="仿宋" w:cs="仿宋"/>
          <w:bCs/>
          <w:color w:val="auto"/>
          <w:kern w:val="1"/>
          <w:sz w:val="30"/>
          <w:szCs w:val="30"/>
          <w:highlight w:val="none"/>
        </w:rPr>
        <w:t>列入负面清单</w:t>
      </w:r>
      <w:r>
        <w:rPr>
          <w:rFonts w:hint="eastAsia" w:ascii="仿宋" w:hAnsi="仿宋" w:eastAsia="仿宋" w:cs="仿宋"/>
          <w:bCs/>
          <w:color w:val="auto"/>
          <w:kern w:val="1"/>
          <w:sz w:val="30"/>
          <w:szCs w:val="30"/>
          <w:highlight w:val="none"/>
          <w:lang w:eastAsia="zh-CN"/>
        </w:rPr>
        <w:t>的供应商</w:t>
      </w:r>
      <w:r>
        <w:rPr>
          <w:rFonts w:hint="eastAsia" w:ascii="仿宋" w:hAnsi="仿宋" w:eastAsia="仿宋" w:cs="仿宋"/>
          <w:bCs/>
          <w:color w:val="auto"/>
          <w:kern w:val="1"/>
          <w:sz w:val="30"/>
          <w:szCs w:val="30"/>
          <w:highlight w:val="none"/>
        </w:rPr>
        <w:t>，索普集团</w:t>
      </w:r>
      <w:r>
        <w:rPr>
          <w:rFonts w:hint="eastAsia" w:ascii="仿宋" w:hAnsi="仿宋" w:eastAsia="仿宋" w:cs="仿宋"/>
          <w:bCs/>
          <w:color w:val="auto"/>
          <w:kern w:val="1"/>
          <w:sz w:val="30"/>
          <w:szCs w:val="30"/>
          <w:highlight w:val="none"/>
          <w:lang w:eastAsia="zh-CN"/>
        </w:rPr>
        <w:t>本部</w:t>
      </w:r>
      <w:r>
        <w:rPr>
          <w:rFonts w:hint="eastAsia" w:ascii="仿宋" w:hAnsi="仿宋" w:eastAsia="仿宋" w:cs="仿宋"/>
          <w:bCs/>
          <w:color w:val="auto"/>
          <w:kern w:val="1"/>
          <w:sz w:val="30"/>
          <w:szCs w:val="30"/>
          <w:highlight w:val="none"/>
        </w:rPr>
        <w:t>及</w:t>
      </w:r>
      <w:r>
        <w:rPr>
          <w:rFonts w:hint="eastAsia" w:ascii="仿宋" w:hAnsi="仿宋" w:eastAsia="仿宋" w:cs="仿宋"/>
          <w:bCs/>
          <w:color w:val="auto"/>
          <w:kern w:val="1"/>
          <w:sz w:val="30"/>
          <w:szCs w:val="30"/>
          <w:highlight w:val="none"/>
          <w:lang w:eastAsia="zh-CN"/>
        </w:rPr>
        <w:t>各</w:t>
      </w:r>
      <w:r>
        <w:rPr>
          <w:rFonts w:hint="eastAsia" w:ascii="仿宋" w:hAnsi="仿宋" w:eastAsia="仿宋" w:cs="仿宋"/>
          <w:bCs/>
          <w:color w:val="auto"/>
          <w:kern w:val="1"/>
          <w:sz w:val="30"/>
          <w:szCs w:val="30"/>
          <w:highlight w:val="none"/>
        </w:rPr>
        <w:t>分子公司将不接受其投标</w:t>
      </w:r>
      <w:r>
        <w:rPr>
          <w:rFonts w:hint="eastAsia" w:ascii="仿宋" w:hAnsi="仿宋" w:eastAsia="仿宋" w:cs="仿宋"/>
          <w:bCs/>
          <w:color w:val="auto"/>
          <w:kern w:val="1"/>
          <w:sz w:val="30"/>
          <w:szCs w:val="30"/>
          <w:highlight w:val="none"/>
          <w:lang w:eastAsia="zh-CN"/>
        </w:rPr>
        <w:t>，产生</w:t>
      </w:r>
      <w:r>
        <w:rPr>
          <w:rFonts w:hint="eastAsia" w:ascii="仿宋" w:hAnsi="仿宋" w:eastAsia="仿宋" w:cs="仿宋"/>
          <w:bCs/>
          <w:color w:val="auto"/>
          <w:kern w:val="1"/>
          <w:sz w:val="30"/>
          <w:szCs w:val="30"/>
          <w:highlight w:val="none"/>
        </w:rPr>
        <w:t>严重影响的，招标人将依法追究投标</w:t>
      </w:r>
      <w:r>
        <w:rPr>
          <w:rFonts w:hint="eastAsia" w:ascii="仿宋" w:hAnsi="仿宋" w:eastAsia="仿宋" w:cs="仿宋"/>
          <w:bCs/>
          <w:color w:val="auto"/>
          <w:kern w:val="1"/>
          <w:sz w:val="30"/>
          <w:szCs w:val="30"/>
          <w:highlight w:val="none"/>
          <w:lang w:eastAsia="zh-CN"/>
        </w:rPr>
        <w:t>人</w:t>
      </w:r>
      <w:r>
        <w:rPr>
          <w:rFonts w:hint="eastAsia" w:ascii="仿宋" w:hAnsi="仿宋" w:eastAsia="仿宋" w:cs="仿宋"/>
          <w:bCs/>
          <w:color w:val="auto"/>
          <w:kern w:val="1"/>
          <w:sz w:val="30"/>
          <w:szCs w:val="30"/>
          <w:highlight w:val="none"/>
        </w:rPr>
        <w:t>法律责任。索普集团供应商负面清单的公示地址为：www.sopo.com.cn。</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sz w:val="30"/>
          <w:szCs w:val="30"/>
          <w:highlight w:val="none"/>
        </w:rPr>
        <w:t>（</w:t>
      </w:r>
      <w:r>
        <w:rPr>
          <w:rFonts w:hint="eastAsia" w:ascii="仿宋" w:hAnsi="仿宋" w:cs="仿宋"/>
          <w:bCs/>
          <w:color w:val="auto"/>
          <w:sz w:val="30"/>
          <w:szCs w:val="30"/>
          <w:highlight w:val="none"/>
          <w:lang w:val="en-US" w:eastAsia="zh-CN"/>
        </w:rPr>
        <w:t>四</w:t>
      </w:r>
      <w:r>
        <w:rPr>
          <w:rFonts w:hint="eastAsia" w:ascii="仿宋" w:hAnsi="仿宋" w:eastAsia="仿宋" w:cs="仿宋"/>
          <w:bCs/>
          <w:color w:val="auto"/>
          <w:sz w:val="30"/>
          <w:szCs w:val="30"/>
          <w:highlight w:val="none"/>
        </w:rPr>
        <w:t>）投标人对所供产品所引起的知识产权方面的纠纷，由投标人承担一切后果，招标人不承担任何责任。</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cs="仿宋"/>
          <w:bCs/>
          <w:color w:val="auto"/>
          <w:kern w:val="1"/>
          <w:sz w:val="30"/>
          <w:szCs w:val="30"/>
          <w:highlight w:val="none"/>
          <w:lang w:val="en-US" w:eastAsia="zh-CN"/>
        </w:rPr>
        <w:t>五</w:t>
      </w:r>
      <w:r>
        <w:rPr>
          <w:rFonts w:hint="eastAsia" w:ascii="仿宋" w:hAnsi="仿宋" w:eastAsia="仿宋" w:cs="仿宋"/>
          <w:bCs/>
          <w:color w:val="auto"/>
          <w:kern w:val="1"/>
          <w:sz w:val="30"/>
          <w:szCs w:val="30"/>
          <w:highlight w:val="none"/>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cs="仿宋"/>
          <w:bCs/>
          <w:color w:val="auto"/>
          <w:kern w:val="1"/>
          <w:sz w:val="30"/>
          <w:szCs w:val="30"/>
          <w:highlight w:val="none"/>
          <w:lang w:val="en-US" w:eastAsia="zh-CN"/>
        </w:rPr>
        <w:t>六</w:t>
      </w:r>
      <w:r>
        <w:rPr>
          <w:rFonts w:hint="eastAsia" w:ascii="仿宋" w:hAnsi="仿宋" w:eastAsia="仿宋" w:cs="仿宋"/>
          <w:bCs/>
          <w:color w:val="auto"/>
          <w:kern w:val="1"/>
          <w:sz w:val="30"/>
          <w:szCs w:val="30"/>
          <w:highlight w:val="none"/>
        </w:rPr>
        <w:t>）本次招标解释权归江苏索普（集团）有限公司</w:t>
      </w:r>
      <w:r>
        <w:rPr>
          <w:rFonts w:hint="eastAsia" w:ascii="仿宋" w:hAnsi="仿宋" w:eastAsia="仿宋" w:cs="仿宋"/>
          <w:bCs/>
          <w:color w:val="auto"/>
          <w:kern w:val="1"/>
          <w:sz w:val="30"/>
          <w:szCs w:val="30"/>
          <w:highlight w:val="none"/>
          <w:lang w:val="en-US" w:eastAsia="zh-CN"/>
        </w:rPr>
        <w:t>商务合作部所有；</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0" w:firstLineChars="200"/>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cs="仿宋"/>
          <w:bCs/>
          <w:color w:val="auto"/>
          <w:kern w:val="1"/>
          <w:sz w:val="30"/>
          <w:szCs w:val="30"/>
          <w:highlight w:val="none"/>
          <w:lang w:val="en-US" w:eastAsia="zh-CN"/>
        </w:rPr>
        <w:t>七</w:t>
      </w:r>
      <w:r>
        <w:rPr>
          <w:rFonts w:hint="eastAsia" w:ascii="仿宋" w:hAnsi="仿宋" w:eastAsia="仿宋" w:cs="仿宋"/>
          <w:bCs/>
          <w:color w:val="auto"/>
          <w:kern w:val="1"/>
          <w:sz w:val="30"/>
          <w:szCs w:val="30"/>
          <w:highlight w:val="none"/>
        </w:rPr>
        <w:t>）本次招标中标信息公示网</w:t>
      </w:r>
      <w:r>
        <w:rPr>
          <w:rFonts w:hint="eastAsia" w:ascii="仿宋" w:hAnsi="仿宋" w:eastAsia="仿宋" w:cs="仿宋"/>
          <w:bCs/>
          <w:color w:val="auto"/>
          <w:kern w:val="1"/>
          <w:sz w:val="30"/>
          <w:szCs w:val="30"/>
          <w:highlight w:val="none"/>
          <w:lang w:eastAsia="zh-CN"/>
        </w:rPr>
        <w:t>址</w:t>
      </w:r>
      <w:r>
        <w:rPr>
          <w:rFonts w:hint="eastAsia" w:ascii="仿宋" w:hAnsi="仿宋" w:eastAsia="仿宋" w:cs="仿宋"/>
          <w:bCs/>
          <w:color w:val="auto"/>
          <w:kern w:val="1"/>
          <w:sz w:val="30"/>
          <w:szCs w:val="30"/>
          <w:highlight w:val="none"/>
        </w:rPr>
        <w:t>：</w:t>
      </w:r>
      <w:r>
        <w:rPr>
          <w:rFonts w:ascii="仿宋" w:hAnsi="仿宋" w:eastAsia="仿宋" w:cs="仿宋"/>
          <w:bCs/>
          <w:color w:val="auto"/>
          <w:kern w:val="1"/>
          <w:sz w:val="30"/>
          <w:szCs w:val="30"/>
          <w:highlight w:val="none"/>
          <w:u w:val="none"/>
        </w:rPr>
        <w:fldChar w:fldCharType="begin"/>
      </w:r>
      <w:r>
        <w:rPr>
          <w:rFonts w:ascii="仿宋" w:hAnsi="仿宋" w:eastAsia="仿宋" w:cs="仿宋"/>
          <w:bCs/>
          <w:color w:val="auto"/>
          <w:kern w:val="1"/>
          <w:sz w:val="30"/>
          <w:szCs w:val="30"/>
          <w:highlight w:val="none"/>
          <w:u w:val="none"/>
        </w:rPr>
        <w:instrText xml:space="preserve"> HYPERLINK "http://www.sopo.com.cn/list/91-93.html。" </w:instrText>
      </w:r>
      <w:r>
        <w:rPr>
          <w:rFonts w:ascii="仿宋" w:hAnsi="仿宋" w:eastAsia="仿宋" w:cs="仿宋"/>
          <w:bCs/>
          <w:color w:val="auto"/>
          <w:kern w:val="1"/>
          <w:sz w:val="30"/>
          <w:szCs w:val="30"/>
          <w:highlight w:val="none"/>
          <w:u w:val="none"/>
        </w:rPr>
        <w:fldChar w:fldCharType="separate"/>
      </w:r>
      <w:r>
        <w:rPr>
          <w:rStyle w:val="15"/>
          <w:rFonts w:ascii="仿宋" w:hAnsi="仿宋" w:eastAsia="仿宋" w:cs="仿宋"/>
          <w:bCs/>
          <w:color w:val="auto"/>
          <w:kern w:val="1"/>
          <w:sz w:val="30"/>
          <w:szCs w:val="30"/>
          <w:highlight w:val="none"/>
          <w:u w:val="none"/>
        </w:rPr>
        <w:t>http://www.sopo.com.cn/list/91-93.html</w:t>
      </w:r>
      <w:r>
        <w:rPr>
          <w:rStyle w:val="15"/>
          <w:rFonts w:hint="eastAsia" w:ascii="仿宋" w:hAnsi="仿宋" w:eastAsia="仿宋" w:cs="仿宋"/>
          <w:bCs/>
          <w:color w:val="auto"/>
          <w:kern w:val="1"/>
          <w:sz w:val="30"/>
          <w:szCs w:val="30"/>
          <w:highlight w:val="none"/>
          <w:u w:val="none"/>
        </w:rPr>
        <w:t>。</w:t>
      </w:r>
      <w:r>
        <w:rPr>
          <w:rFonts w:ascii="仿宋" w:hAnsi="仿宋" w:eastAsia="仿宋" w:cs="仿宋"/>
          <w:bCs/>
          <w:color w:val="auto"/>
          <w:kern w:val="1"/>
          <w:sz w:val="30"/>
          <w:szCs w:val="30"/>
          <w:highlight w:val="none"/>
          <w:u w:val="none"/>
        </w:rPr>
        <w:fldChar w:fldCharType="end"/>
      </w:r>
    </w:p>
    <w:p>
      <w:pPr>
        <w:rPr>
          <w:rFonts w:hint="eastAsia"/>
          <w:highlight w:val="none"/>
        </w:rPr>
      </w:pPr>
    </w:p>
    <w:p>
      <w:pPr>
        <w:rPr>
          <w:rFonts w:hint="eastAsia" w:ascii="黑体" w:hAnsi="黑体" w:eastAsia="黑体" w:cs="黑体"/>
          <w:b w:val="0"/>
          <w:bCs/>
          <w:color w:val="auto"/>
          <w:kern w:val="0"/>
          <w:sz w:val="34"/>
          <w:szCs w:val="34"/>
          <w:highlight w:val="none"/>
          <w:lang w:val="en-US" w:eastAsia="zh-CN" w:bidi="ar-SA"/>
        </w:rPr>
      </w:pPr>
      <w:r>
        <w:rPr>
          <w:rFonts w:hint="eastAsia" w:ascii="黑体" w:hAnsi="黑体" w:eastAsia="黑体" w:cs="黑体"/>
          <w:b w:val="0"/>
          <w:bCs/>
          <w:color w:val="auto"/>
          <w:kern w:val="0"/>
          <w:sz w:val="34"/>
          <w:szCs w:val="34"/>
          <w:highlight w:val="none"/>
          <w:lang w:val="en-US" w:eastAsia="zh-CN" w:bidi="ar-SA"/>
        </w:rPr>
        <w:br w:type="page"/>
      </w:r>
    </w:p>
    <w:p>
      <w:pPr>
        <w:tabs>
          <w:tab w:val="left" w:pos="2565"/>
        </w:tabs>
        <w:spacing w:line="600" w:lineRule="exact"/>
        <w:ind w:left="0" w:leftChars="0" w:firstLine="0" w:firstLineChars="0"/>
        <w:jc w:val="both"/>
        <w:rPr>
          <w:rFonts w:hint="default" w:ascii="黑体" w:hAnsi="黑体" w:eastAsia="黑体" w:cs="黑体"/>
          <w:b w:val="0"/>
          <w:bCs/>
          <w:color w:val="auto"/>
          <w:kern w:val="0"/>
          <w:sz w:val="34"/>
          <w:szCs w:val="34"/>
          <w:highlight w:val="none"/>
          <w:lang w:val="en-US" w:eastAsia="zh-CN" w:bidi="ar-SA"/>
        </w:rPr>
      </w:pPr>
      <w:r>
        <w:rPr>
          <w:rFonts w:hint="eastAsia" w:ascii="黑体" w:hAnsi="黑体" w:eastAsia="黑体" w:cs="黑体"/>
          <w:b w:val="0"/>
          <w:bCs/>
          <w:color w:val="auto"/>
          <w:kern w:val="0"/>
          <w:sz w:val="34"/>
          <w:szCs w:val="34"/>
          <w:highlight w:val="none"/>
          <w:lang w:val="en-US" w:eastAsia="zh-CN" w:bidi="ar-SA"/>
        </w:rPr>
        <w:t>附件1</w:t>
      </w:r>
    </w:p>
    <w:p>
      <w:pPr>
        <w:pStyle w:val="17"/>
        <w:rPr>
          <w:highlight w:val="none"/>
        </w:rPr>
      </w:pPr>
      <w:r>
        <w:rPr>
          <w:rFonts w:hint="eastAsia"/>
          <w:highlight w:val="none"/>
        </w:rPr>
        <w:t>投标文件格式</w:t>
      </w:r>
    </w:p>
    <w:p>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firstLine="0" w:firstLineChars="0"/>
        <w:textAlignment w:val="auto"/>
        <w:outlineLvl w:val="9"/>
        <w:rPr>
          <w:rFonts w:hint="eastAsia" w:ascii="仿宋_GB2312" w:hAnsi="仿宋_GB2312" w:eastAsia="仿宋_GB2312" w:cs="仿宋_GB2312"/>
          <w:kern w:val="1"/>
          <w:sz w:val="30"/>
          <w:szCs w:val="30"/>
          <w:highlight w:val="none"/>
        </w:rPr>
      </w:pPr>
      <w:r>
        <w:rPr>
          <w:rFonts w:hint="eastAsia" w:ascii="仿宋_GB2312" w:hAnsi="仿宋_GB2312" w:eastAsia="仿宋_GB2312" w:cs="仿宋_GB2312"/>
          <w:kern w:val="1"/>
          <w:sz w:val="30"/>
          <w:szCs w:val="30"/>
          <w:highlight w:val="none"/>
        </w:rPr>
        <w:t>说明：</w:t>
      </w:r>
    </w:p>
    <w:p>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firstLine="0" w:firstLineChars="0"/>
        <w:textAlignment w:val="auto"/>
        <w:outlineLvl w:val="9"/>
        <w:rPr>
          <w:rFonts w:hint="eastAsia" w:ascii="仿宋_GB2312" w:hAnsi="仿宋_GB2312" w:eastAsia="仿宋_GB2312" w:cs="仿宋_GB2312"/>
          <w:kern w:val="1"/>
          <w:sz w:val="30"/>
          <w:szCs w:val="30"/>
          <w:highlight w:val="none"/>
        </w:rPr>
      </w:pPr>
      <w:r>
        <w:rPr>
          <w:rFonts w:hint="eastAsia" w:ascii="仿宋_GB2312" w:hAnsi="仿宋_GB2312" w:eastAsia="仿宋_GB2312" w:cs="仿宋_GB2312"/>
          <w:kern w:val="1"/>
          <w:sz w:val="30"/>
          <w:szCs w:val="30"/>
          <w:highlight w:val="none"/>
        </w:rPr>
        <w:t>对本章所有的投标书格式，投标方可根据自身情况进行补充和修改，但补充和修改不得造成与本格式内容有实质性的违背。</w:t>
      </w:r>
    </w:p>
    <w:p>
      <w:pPr>
        <w:pStyle w:val="22"/>
        <w:numPr>
          <w:ilvl w:val="0"/>
          <w:numId w:val="4"/>
        </w:numPr>
        <w:rPr>
          <w:highlight w:val="none"/>
        </w:rPr>
      </w:pPr>
      <w:r>
        <w:rPr>
          <w:rFonts w:hint="eastAsia"/>
          <w:highlight w:val="none"/>
          <w:lang w:val="en-US" w:eastAsia="zh-CN"/>
        </w:rPr>
        <w:t>报价函</w:t>
      </w:r>
    </w:p>
    <w:p>
      <w:pPr>
        <w:pStyle w:val="22"/>
        <w:numPr>
          <w:ilvl w:val="0"/>
          <w:numId w:val="0"/>
        </w:numPr>
        <w:jc w:val="center"/>
        <w:rPr>
          <w:rFonts w:hint="eastAsia" w:ascii="方正小标宋简体" w:hAnsi="方正小标宋简体" w:eastAsia="方正小标宋简体" w:cs="方正小标宋简体"/>
          <w:sz w:val="32"/>
          <w:szCs w:val="32"/>
          <w:highlight w:val="none"/>
          <w:lang w:val="en-US"/>
        </w:rPr>
      </w:pPr>
      <w:r>
        <w:rPr>
          <w:rFonts w:hint="eastAsia" w:ascii="方正小标宋简体" w:hAnsi="方正小标宋简体" w:eastAsia="方正小标宋简体" w:cs="方正小标宋简体"/>
          <w:sz w:val="32"/>
          <w:szCs w:val="32"/>
          <w:highlight w:val="none"/>
          <w:lang w:val="en-US" w:eastAsia="zh-CN"/>
        </w:rPr>
        <w:t>报价函</w:t>
      </w:r>
    </w:p>
    <w:p>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firstLine="0" w:firstLineChars="0"/>
        <w:textAlignment w:val="auto"/>
        <w:outlineLvl w:val="9"/>
        <w:rPr>
          <w:rFonts w:ascii="仿宋_GB2312" w:hAnsi="仿宋_GB2312" w:eastAsia="仿宋_GB2312" w:cs="仿宋_GB2312"/>
          <w:kern w:val="1"/>
          <w:sz w:val="30"/>
          <w:szCs w:val="30"/>
          <w:highlight w:val="none"/>
        </w:rPr>
      </w:pPr>
      <w:r>
        <w:rPr>
          <w:rFonts w:hint="eastAsia" w:ascii="仿宋_GB2312" w:hAnsi="仿宋_GB2312" w:eastAsia="仿宋_GB2312" w:cs="仿宋_GB2312"/>
          <w:kern w:val="1"/>
          <w:sz w:val="30"/>
          <w:szCs w:val="30"/>
          <w:highlight w:val="none"/>
        </w:rPr>
        <w:t>江苏索普（集团）有限公司：</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u w:val="single"/>
        </w:rPr>
        <w:t>(投标单位全称)</w:t>
      </w:r>
      <w:r>
        <w:rPr>
          <w:rFonts w:hint="eastAsia" w:ascii="仿宋_GB2312" w:hAnsi="仿宋_GB2312" w:eastAsia="仿宋_GB2312" w:cs="仿宋_GB2312"/>
          <w:color w:val="auto"/>
          <w:kern w:val="1"/>
          <w:sz w:val="30"/>
          <w:szCs w:val="30"/>
          <w:highlight w:val="none"/>
        </w:rPr>
        <w:t>授权</w:t>
      </w:r>
      <w:r>
        <w:rPr>
          <w:rFonts w:hint="eastAsia" w:ascii="仿宋_GB2312" w:hAnsi="仿宋_GB2312" w:eastAsia="仿宋_GB2312" w:cs="仿宋_GB2312"/>
          <w:color w:val="auto"/>
          <w:kern w:val="1"/>
          <w:sz w:val="30"/>
          <w:szCs w:val="30"/>
          <w:highlight w:val="none"/>
          <w:u w:val="single"/>
        </w:rPr>
        <w:t>(全权代表姓名)(职务、职称)</w:t>
      </w:r>
      <w:r>
        <w:rPr>
          <w:rFonts w:hint="eastAsia" w:ascii="仿宋_GB2312" w:hAnsi="仿宋_GB2312" w:eastAsia="仿宋_GB2312" w:cs="仿宋_GB2312"/>
          <w:color w:val="auto"/>
          <w:kern w:val="1"/>
          <w:sz w:val="30"/>
          <w:szCs w:val="30"/>
          <w:highlight w:val="none"/>
        </w:rPr>
        <w:t>为全权代表，参加贵方组织的招标有关活动，并对该项目进行投标。</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
          <w:color w:val="auto"/>
          <w:kern w:val="1"/>
          <w:sz w:val="30"/>
          <w:szCs w:val="30"/>
          <w:highlight w:val="none"/>
        </w:rPr>
      </w:pPr>
      <w:r>
        <w:rPr>
          <w:rFonts w:hint="eastAsia" w:ascii="仿宋_GB2312" w:hAnsi="仿宋_GB2312" w:eastAsia="仿宋_GB2312" w:cs="仿宋_GB2312"/>
          <w:color w:val="auto"/>
          <w:kern w:val="1"/>
          <w:sz w:val="30"/>
          <w:szCs w:val="30"/>
          <w:highlight w:val="none"/>
        </w:rPr>
        <w:t>1、投标项目的总投标价（含税）为</w:t>
      </w:r>
      <w:r>
        <w:rPr>
          <w:rFonts w:ascii="仿宋_GB2312" w:hAnsi="仿宋_GB2312" w:eastAsia="仿宋_GB2312" w:cs="仿宋_GB2312"/>
          <w:color w:val="auto"/>
          <w:kern w:val="1"/>
          <w:sz w:val="30"/>
          <w:szCs w:val="30"/>
          <w:highlight w:val="none"/>
          <w:u w:val="single"/>
        </w:rPr>
        <w:softHyphen/>
      </w:r>
      <w:r>
        <w:rPr>
          <w:rFonts w:hint="eastAsia" w:ascii="仿宋_GB2312" w:hAnsi="仿宋_GB2312" w:eastAsia="仿宋_GB2312" w:cs="仿宋_GB2312"/>
          <w:color w:val="auto"/>
          <w:kern w:val="1"/>
          <w:sz w:val="30"/>
          <w:szCs w:val="30"/>
          <w:highlight w:val="none"/>
          <w:u w:val="single"/>
        </w:rPr>
        <w:t xml:space="preserve">       </w:t>
      </w:r>
      <w:r>
        <w:rPr>
          <w:rFonts w:hint="eastAsia" w:ascii="仿宋_GB2312" w:hAnsi="仿宋_GB2312" w:eastAsia="仿宋_GB2312" w:cs="仿宋_GB2312"/>
          <w:color w:val="auto"/>
          <w:kern w:val="1"/>
          <w:sz w:val="30"/>
          <w:szCs w:val="30"/>
          <w:highlight w:val="none"/>
        </w:rPr>
        <w:t>(大写)：</w:t>
      </w:r>
      <w:r>
        <w:rPr>
          <w:rFonts w:hint="eastAsia" w:ascii="仿宋_GB2312" w:hAnsi="仿宋_GB2312" w:eastAsia="仿宋_GB2312" w:cs="仿宋_GB2312"/>
          <w:color w:val="auto"/>
          <w:kern w:val="1"/>
          <w:sz w:val="30"/>
          <w:szCs w:val="30"/>
          <w:highlight w:val="none"/>
          <w:u w:val="single"/>
        </w:rPr>
        <w:t xml:space="preserve">      </w:t>
      </w:r>
      <w:r>
        <w:rPr>
          <w:rFonts w:hint="eastAsia" w:ascii="仿宋_GB2312" w:hAnsi="仿宋_GB2312" w:eastAsia="仿宋_GB2312" w:cs="仿宋_GB2312"/>
          <w:color w:val="auto"/>
          <w:kern w:val="1"/>
          <w:sz w:val="30"/>
          <w:szCs w:val="30"/>
          <w:highlight w:val="none"/>
        </w:rPr>
        <w:t>元人民币；税率</w:t>
      </w:r>
      <w:r>
        <w:rPr>
          <w:rFonts w:hint="eastAsia" w:ascii="仿宋_GB2312" w:hAnsi="仿宋_GB2312" w:eastAsia="仿宋_GB2312" w:cs="仿宋_GB2312"/>
          <w:color w:val="auto"/>
          <w:kern w:val="1"/>
          <w:sz w:val="30"/>
          <w:szCs w:val="30"/>
          <w:highlight w:val="none"/>
          <w:u w:val="single"/>
        </w:rPr>
        <w:t xml:space="preserve">       </w:t>
      </w:r>
      <w:r>
        <w:rPr>
          <w:rFonts w:hint="eastAsia" w:ascii="仿宋_GB2312" w:hAnsi="仿宋_GB2312" w:eastAsia="仿宋_GB2312" w:cs="仿宋_GB2312"/>
          <w:color w:val="auto"/>
          <w:kern w:val="1"/>
          <w:sz w:val="30"/>
          <w:szCs w:val="30"/>
          <w:highlight w:val="none"/>
        </w:rPr>
        <w:t>%</w:t>
      </w:r>
      <w:r>
        <w:rPr>
          <w:rFonts w:hint="eastAsia" w:ascii="仿宋_GB2312" w:hAnsi="仿宋_GB2312" w:eastAsia="仿宋_GB2312" w:cs="仿宋_GB2312"/>
          <w:color w:val="auto"/>
          <w:kern w:val="1"/>
          <w:sz w:val="30"/>
          <w:szCs w:val="30"/>
          <w:highlight w:val="none"/>
          <w:lang w:eastAsia="zh-CN"/>
        </w:rPr>
        <w:t>，</w:t>
      </w:r>
      <w:r>
        <w:rPr>
          <w:rFonts w:hint="eastAsia" w:ascii="仿宋_GB2312" w:hAnsi="仿宋_GB2312" w:eastAsia="仿宋_GB2312" w:cs="仿宋_GB2312"/>
          <w:color w:val="auto"/>
          <w:kern w:val="1"/>
          <w:sz w:val="30"/>
          <w:szCs w:val="30"/>
          <w:highlight w:val="none"/>
        </w:rPr>
        <w:t>如有分项报价，请另附分项报价清单；</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2、我方保证遵守招标文件中的全部规定；</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3、我方保证忠实地执行双方签订的合同,并承担合同规定的责任义务；</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Cs/>
          <w:color w:val="auto"/>
          <w:kern w:val="1"/>
          <w:sz w:val="30"/>
          <w:szCs w:val="30"/>
          <w:highlight w:val="none"/>
        </w:rPr>
      </w:pPr>
      <w:r>
        <w:rPr>
          <w:rFonts w:hint="eastAsia" w:ascii="仿宋_GB2312" w:hAnsi="仿宋_GB2312" w:eastAsia="仿宋_GB2312" w:cs="仿宋_GB2312"/>
          <w:color w:val="auto"/>
          <w:sz w:val="30"/>
          <w:szCs w:val="30"/>
          <w:highlight w:val="none"/>
          <w:shd w:val="clear" w:color="auto" w:fill="FFFFFF"/>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bCs/>
          <w:color w:val="auto"/>
          <w:kern w:val="1"/>
          <w:sz w:val="30"/>
          <w:szCs w:val="30"/>
          <w:highlight w:val="none"/>
        </w:rPr>
        <w:t>5、愿意向贵方提供任何与该项投标有关的数据、情况和技术资料，</w:t>
      </w:r>
      <w:r>
        <w:rPr>
          <w:rFonts w:hint="eastAsia" w:ascii="仿宋_GB2312" w:hAnsi="仿宋_GB2312" w:eastAsia="仿宋_GB2312" w:cs="仿宋_GB2312"/>
          <w:color w:val="auto"/>
          <w:sz w:val="30"/>
          <w:szCs w:val="30"/>
          <w:highlight w:val="none"/>
          <w:shd w:val="clear" w:color="auto" w:fill="FFFFFF"/>
        </w:rPr>
        <w:t>完全理解贵方不一定接受最低价的报价或收到的任何报价。</w:t>
      </w:r>
    </w:p>
    <w:p>
      <w:pPr>
        <w:pStyle w:val="2"/>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firstLine="602" w:firstLineChars="200"/>
        <w:textAlignment w:val="auto"/>
        <w:outlineLvl w:val="9"/>
        <w:rPr>
          <w:rFonts w:hint="eastAsia" w:ascii="仿宋_GB2312" w:hAnsi="仿宋_GB2312" w:eastAsia="仿宋_GB2312" w:cs="仿宋_GB2312"/>
          <w:b/>
          <w:bCs/>
          <w:color w:val="auto"/>
          <w:kern w:val="1"/>
          <w:sz w:val="30"/>
          <w:szCs w:val="30"/>
          <w:highlight w:val="none"/>
          <w:u w:val="single"/>
        </w:rPr>
      </w:pPr>
      <w:r>
        <w:rPr>
          <w:rFonts w:hint="eastAsia" w:ascii="仿宋_GB2312" w:hAnsi="仿宋_GB2312" w:eastAsia="仿宋_GB2312" w:cs="仿宋_GB2312"/>
          <w:b/>
          <w:bCs/>
          <w:color w:val="auto"/>
          <w:sz w:val="30"/>
          <w:szCs w:val="30"/>
          <w:highlight w:val="none"/>
          <w:shd w:val="clear" w:color="auto" w:fill="FFFFFF"/>
          <w:lang w:val="en-US" w:eastAsia="zh-CN"/>
        </w:rPr>
        <w:t>6、</w:t>
      </w:r>
      <w:r>
        <w:rPr>
          <w:rFonts w:hint="eastAsia" w:ascii="仿宋_GB2312" w:hAnsi="仿宋_GB2312" w:eastAsia="仿宋_GB2312" w:cs="仿宋_GB2312"/>
          <w:b/>
          <w:bCs/>
          <w:color w:val="auto"/>
          <w:kern w:val="1"/>
          <w:sz w:val="30"/>
          <w:szCs w:val="30"/>
          <w:highlight w:val="none"/>
        </w:rPr>
        <w:t>对</w:t>
      </w:r>
      <w:r>
        <w:rPr>
          <w:rFonts w:hint="eastAsia" w:ascii="仿宋_GB2312" w:hAnsi="仿宋_GB2312" w:eastAsia="仿宋_GB2312" w:cs="仿宋_GB2312"/>
          <w:b/>
          <w:bCs/>
          <w:color w:val="auto"/>
          <w:sz w:val="30"/>
          <w:szCs w:val="30"/>
          <w:highlight w:val="none"/>
          <w:shd w:val="clear" w:color="auto" w:fill="FFFFFF"/>
        </w:rPr>
        <w:t>自主公开招标文件</w:t>
      </w:r>
      <w:r>
        <w:rPr>
          <w:rFonts w:hint="eastAsia" w:ascii="仿宋_GB2312" w:hAnsi="仿宋_GB2312" w:eastAsia="仿宋_GB2312" w:cs="仿宋_GB2312"/>
          <w:b/>
          <w:bCs/>
          <w:color w:val="auto"/>
          <w:kern w:val="1"/>
          <w:sz w:val="30"/>
          <w:szCs w:val="30"/>
          <w:highlight w:val="none"/>
        </w:rPr>
        <w:t>的不接受项：</w:t>
      </w:r>
      <w:r>
        <w:rPr>
          <w:rFonts w:hint="eastAsia" w:ascii="仿宋_GB2312" w:hAnsi="仿宋_GB2312" w:eastAsia="仿宋_GB2312" w:cs="仿宋_GB2312"/>
          <w:b/>
          <w:bCs/>
          <w:color w:val="auto"/>
          <w:kern w:val="1"/>
          <w:sz w:val="30"/>
          <w:szCs w:val="30"/>
          <w:highlight w:val="none"/>
          <w:u w:val="single"/>
        </w:rPr>
        <w:t xml:space="preserve">                                              </w:t>
      </w:r>
    </w:p>
    <w:p>
      <w:pPr>
        <w:pStyle w:val="2"/>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textAlignment w:val="auto"/>
        <w:outlineLvl w:val="9"/>
        <w:rPr>
          <w:rFonts w:hint="eastAsia" w:eastAsia="仿宋_GB2312"/>
          <w:b/>
          <w:bCs/>
          <w:color w:val="auto"/>
          <w:highlight w:val="none"/>
          <w:lang w:val="en-US" w:eastAsia="zh-CN"/>
        </w:rPr>
      </w:pPr>
      <w:r>
        <w:rPr>
          <w:rFonts w:hint="eastAsia" w:ascii="仿宋_GB2312" w:hAnsi="仿宋_GB2312" w:eastAsia="仿宋_GB2312" w:cs="仿宋_GB2312"/>
          <w:b/>
          <w:bCs/>
          <w:color w:val="auto"/>
          <w:kern w:val="1"/>
          <w:sz w:val="30"/>
          <w:szCs w:val="30"/>
          <w:highlight w:val="none"/>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hint="eastAsia"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全权代表（签字）：</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联系电话：</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投标单位（盖章）：</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bCs/>
          <w:kern w:val="1"/>
          <w:sz w:val="30"/>
          <w:szCs w:val="30"/>
          <w:highlight w:val="none"/>
        </w:rPr>
      </w:pPr>
      <w:r>
        <w:rPr>
          <w:rFonts w:hint="eastAsia" w:ascii="仿宋_GB2312" w:hAnsi="仿宋_GB2312" w:eastAsia="仿宋_GB2312" w:cs="仿宋_GB2312"/>
          <w:kern w:val="1"/>
          <w:sz w:val="30"/>
          <w:szCs w:val="30"/>
          <w:highlight w:val="none"/>
        </w:rPr>
        <w:t>日期：</w:t>
      </w:r>
    </w:p>
    <w:p>
      <w:pPr>
        <w:pStyle w:val="22"/>
        <w:rPr>
          <w:highlight w:val="none"/>
        </w:rPr>
      </w:pPr>
    </w:p>
    <w:p>
      <w:pPr>
        <w:pStyle w:val="22"/>
        <w:rPr>
          <w:highlight w:val="none"/>
        </w:rPr>
      </w:pPr>
    </w:p>
    <w:p>
      <w:pPr>
        <w:rPr>
          <w:highlight w:val="none"/>
        </w:rPr>
      </w:pPr>
      <w:r>
        <w:rPr>
          <w:highlight w:val="none"/>
        </w:rPr>
        <w:br w:type="page"/>
      </w:r>
    </w:p>
    <w:p>
      <w:pPr>
        <w:pStyle w:val="22"/>
        <w:rPr>
          <w:highlight w:val="none"/>
        </w:rPr>
      </w:pPr>
      <w:r>
        <w:rPr>
          <w:highlight w:val="none"/>
        </w:rPr>
        <w:t>2</w:t>
      </w:r>
      <w:r>
        <w:rPr>
          <w:rFonts w:hint="eastAsia"/>
          <w:highlight w:val="none"/>
        </w:rPr>
        <w:t>.人员配备一览表</w:t>
      </w:r>
    </w:p>
    <w:p>
      <w:pPr>
        <w:ind w:firstLine="0" w:firstLineChars="0"/>
        <w:jc w:val="center"/>
        <w:rPr>
          <w:rFonts w:ascii="宋体" w:hAnsi="宋体" w:eastAsia="宋体"/>
          <w:bCs/>
          <w:highlight w:val="none"/>
        </w:rPr>
      </w:pPr>
      <w:r>
        <w:rPr>
          <w:rFonts w:hint="eastAsia" w:ascii="宋体" w:hAnsi="宋体" w:eastAsia="宋体"/>
          <w:bCs/>
          <w:highlight w:val="none"/>
        </w:rPr>
        <w:t>人员配备一览表</w:t>
      </w:r>
    </w:p>
    <w:tbl>
      <w:tblPr>
        <w:tblStyle w:val="12"/>
        <w:tblW w:w="93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1"/>
        <w:gridCol w:w="1255"/>
        <w:gridCol w:w="753"/>
        <w:gridCol w:w="1350"/>
        <w:gridCol w:w="1411"/>
        <w:gridCol w:w="2259"/>
        <w:gridCol w:w="15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序号</w:t>
            </w:r>
          </w:p>
        </w:tc>
        <w:tc>
          <w:tcPr>
            <w:tcW w:w="12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岗位</w:t>
            </w:r>
          </w:p>
        </w:tc>
        <w:tc>
          <w:tcPr>
            <w:tcW w:w="7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数量</w:t>
            </w:r>
          </w:p>
        </w:tc>
        <w:tc>
          <w:tcPr>
            <w:tcW w:w="135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年龄</w:t>
            </w:r>
          </w:p>
        </w:tc>
        <w:tc>
          <w:tcPr>
            <w:tcW w:w="141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性别</w:t>
            </w:r>
          </w:p>
        </w:tc>
        <w:tc>
          <w:tcPr>
            <w:tcW w:w="22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基本要求</w:t>
            </w:r>
          </w:p>
        </w:tc>
        <w:tc>
          <w:tcPr>
            <w:tcW w:w="15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1</w:t>
            </w:r>
          </w:p>
        </w:tc>
        <w:tc>
          <w:tcPr>
            <w:tcW w:w="12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411"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22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2</w:t>
            </w:r>
          </w:p>
        </w:tc>
        <w:tc>
          <w:tcPr>
            <w:tcW w:w="12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22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1" w:type="dxa"/>
            <w:tcBorders>
              <w:top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r>
              <w:rPr>
                <w:rFonts w:hint="eastAsia" w:ascii="宋体" w:hAnsi="宋体" w:eastAsia="宋体"/>
                <w:bCs/>
                <w:highlight w:val="none"/>
              </w:rPr>
              <w:t>3</w:t>
            </w:r>
          </w:p>
        </w:tc>
        <w:tc>
          <w:tcPr>
            <w:tcW w:w="1255"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753"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350"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411"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2259"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506" w:type="dxa"/>
            <w:tcBorders>
              <w:top w:val="single" w:color="auto" w:sz="4" w:space="0"/>
              <w:left w:val="single" w:color="auto" w:sz="4" w:space="0"/>
              <w:bottom w:val="single" w:color="auto" w:sz="4" w:space="0"/>
            </w:tcBorders>
          </w:tcPr>
          <w:p>
            <w:pPr>
              <w:ind w:firstLine="0" w:firstLineChars="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1" w:type="dxa"/>
            <w:tcBorders>
              <w:top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r>
              <w:rPr>
                <w:rFonts w:hint="eastAsia" w:ascii="宋体" w:hAnsi="宋体" w:eastAsia="宋体"/>
                <w:bCs/>
                <w:highlight w:val="none"/>
              </w:rPr>
              <w:t>…</w:t>
            </w:r>
          </w:p>
        </w:tc>
        <w:tc>
          <w:tcPr>
            <w:tcW w:w="1255"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753"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350"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411"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2259"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506" w:type="dxa"/>
            <w:tcBorders>
              <w:top w:val="single" w:color="auto" w:sz="4" w:space="0"/>
              <w:left w:val="single" w:color="auto" w:sz="4" w:space="0"/>
              <w:bottom w:val="single" w:color="auto" w:sz="4" w:space="0"/>
            </w:tcBorders>
          </w:tcPr>
          <w:p>
            <w:pPr>
              <w:ind w:firstLine="0" w:firstLineChars="0"/>
              <w:jc w:val="center"/>
              <w:rPr>
                <w:rFonts w:ascii="宋体" w:hAnsi="宋体" w:eastAsia="宋体"/>
                <w:bCs/>
                <w:highlight w:val="none"/>
              </w:rPr>
            </w:pPr>
          </w:p>
        </w:tc>
      </w:tr>
    </w:tbl>
    <w:p>
      <w:pPr>
        <w:ind w:firstLine="0" w:firstLineChars="0"/>
        <w:rPr>
          <w:rFonts w:ascii="宋体" w:hAnsi="宋体" w:eastAsia="宋体"/>
          <w:bCs/>
          <w:highlight w:val="none"/>
        </w:rPr>
      </w:pPr>
    </w:p>
    <w:p>
      <w:pPr>
        <w:ind w:firstLine="0" w:firstLineChars="0"/>
        <w:rPr>
          <w:rFonts w:ascii="宋体" w:hAnsi="宋体" w:eastAsia="宋体"/>
          <w:bCs/>
          <w:highlight w:val="none"/>
        </w:rPr>
      </w:pPr>
    </w:p>
    <w:p>
      <w:pPr>
        <w:tabs>
          <w:tab w:val="left" w:pos="9000"/>
        </w:tabs>
        <w:adjustRightInd w:val="0"/>
        <w:spacing w:line="400" w:lineRule="exact"/>
        <w:ind w:right="-331" w:rightChars="-138" w:firstLine="0" w:firstLineChars="0"/>
        <w:textAlignment w:val="baseline"/>
        <w:rPr>
          <w:rFonts w:ascii="宋体" w:hAnsi="宋体" w:eastAsia="宋体"/>
          <w:highlight w:val="none"/>
          <w:lang w:val="zh-CN"/>
        </w:rPr>
      </w:pPr>
      <w:r>
        <w:rPr>
          <w:rFonts w:ascii="宋体" w:hAnsi="宋体" w:eastAsia="宋体"/>
          <w:highlight w:val="none"/>
          <w:lang w:val="zh-CN"/>
        </w:rPr>
        <w:t>投标人：（单位盖章）</w:t>
      </w:r>
    </w:p>
    <w:p>
      <w:pPr>
        <w:tabs>
          <w:tab w:val="left" w:pos="9000"/>
        </w:tabs>
        <w:adjustRightInd w:val="0"/>
        <w:spacing w:line="400" w:lineRule="exact"/>
        <w:ind w:right="-331" w:rightChars="-138" w:firstLine="0" w:firstLineChars="0"/>
        <w:jc w:val="left"/>
        <w:textAlignment w:val="baseline"/>
        <w:rPr>
          <w:rFonts w:ascii="宋体" w:hAnsi="宋体" w:eastAsia="宋体"/>
          <w:highlight w:val="none"/>
          <w:lang w:val="zh-CN"/>
        </w:rPr>
      </w:pPr>
      <w:r>
        <w:rPr>
          <w:rFonts w:ascii="宋体" w:hAnsi="宋体" w:eastAsia="宋体"/>
          <w:highlight w:val="none"/>
          <w:lang w:val="zh-CN"/>
        </w:rPr>
        <w:t>法定代表人或被授权人：（签字或盖章）</w:t>
      </w:r>
    </w:p>
    <w:p>
      <w:pPr>
        <w:tabs>
          <w:tab w:val="left" w:pos="9000"/>
        </w:tabs>
        <w:adjustRightInd w:val="0"/>
        <w:spacing w:line="400" w:lineRule="exact"/>
        <w:ind w:right="-331" w:rightChars="-138" w:firstLine="0" w:firstLineChars="0"/>
        <w:textAlignment w:val="baseline"/>
        <w:rPr>
          <w:rFonts w:ascii="宋体" w:hAnsi="宋体" w:eastAsia="宋体"/>
          <w:szCs w:val="20"/>
          <w:highlight w:val="none"/>
          <w:lang w:val="zh-CN"/>
        </w:rPr>
      </w:pPr>
      <w:r>
        <w:rPr>
          <w:rFonts w:hint="eastAsia" w:ascii="宋体" w:hAnsi="宋体" w:eastAsia="宋体"/>
          <w:highlight w:val="none"/>
          <w:lang w:val="zh-CN"/>
        </w:rPr>
        <w:t xml:space="preserve">日期：        </w:t>
      </w:r>
      <w:r>
        <w:rPr>
          <w:rFonts w:ascii="宋体" w:hAnsi="宋体" w:eastAsia="宋体"/>
          <w:highlight w:val="none"/>
          <w:lang w:val="zh-CN"/>
        </w:rPr>
        <w:t>年     月     日</w:t>
      </w:r>
    </w:p>
    <w:p>
      <w:pPr>
        <w:ind w:firstLine="0" w:firstLineChars="0"/>
        <w:rPr>
          <w:rFonts w:ascii="宋体" w:hAnsi="宋体" w:eastAsia="宋体"/>
          <w:bCs/>
          <w:highlight w:val="none"/>
        </w:rPr>
      </w:pPr>
      <w:r>
        <w:rPr>
          <w:rFonts w:hint="eastAsia" w:ascii="宋体" w:hAnsi="宋体" w:eastAsia="宋体"/>
          <w:bCs/>
          <w:highlight w:val="none"/>
        </w:rPr>
        <w:t xml:space="preserve">                                      </w:t>
      </w:r>
    </w:p>
    <w:p>
      <w:pPr>
        <w:pStyle w:val="22"/>
        <w:rPr>
          <w:rFonts w:hint="eastAsia"/>
          <w:highlight w:val="none"/>
        </w:rPr>
      </w:pPr>
    </w:p>
    <w:p>
      <w:pPr>
        <w:pStyle w:val="22"/>
        <w:rPr>
          <w:rFonts w:hint="eastAsia"/>
          <w:highlight w:val="none"/>
        </w:rPr>
      </w:pPr>
    </w:p>
    <w:p>
      <w:pPr>
        <w:pStyle w:val="22"/>
        <w:rPr>
          <w:rFonts w:hint="eastAsia"/>
          <w:highlight w:val="none"/>
        </w:rPr>
      </w:pPr>
    </w:p>
    <w:p>
      <w:pPr>
        <w:rPr>
          <w:rFonts w:hint="eastAsia"/>
          <w:highlight w:val="none"/>
        </w:rPr>
      </w:pPr>
      <w:r>
        <w:rPr>
          <w:rFonts w:hint="eastAsia"/>
          <w:highlight w:val="none"/>
        </w:rPr>
        <w:br w:type="page"/>
      </w:r>
    </w:p>
    <w:p>
      <w:pPr>
        <w:pStyle w:val="22"/>
        <w:rPr>
          <w:rFonts w:ascii="宋体" w:hAnsi="宋体" w:eastAsia="宋体"/>
          <w:bCs/>
          <w:highlight w:val="none"/>
        </w:rPr>
      </w:pPr>
      <w:r>
        <w:rPr>
          <w:rFonts w:hint="eastAsia"/>
          <w:highlight w:val="none"/>
        </w:rPr>
        <w:t>3. 项目业绩一览表</w:t>
      </w:r>
    </w:p>
    <w:p>
      <w:pPr>
        <w:ind w:firstLine="0" w:firstLineChars="0"/>
        <w:jc w:val="center"/>
        <w:rPr>
          <w:rFonts w:ascii="宋体" w:hAnsi="宋体" w:eastAsia="宋体"/>
          <w:bCs/>
          <w:highlight w:val="none"/>
        </w:rPr>
      </w:pPr>
      <w:r>
        <w:rPr>
          <w:rFonts w:hint="eastAsia" w:ascii="宋体" w:hAnsi="宋体" w:eastAsia="宋体"/>
          <w:bCs/>
          <w:highlight w:val="none"/>
        </w:rPr>
        <w:t>项目业绩一览表</w:t>
      </w:r>
    </w:p>
    <w:tbl>
      <w:tblPr>
        <w:tblStyle w:val="1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30"/>
        <w:gridCol w:w="1462"/>
        <w:gridCol w:w="1485"/>
        <w:gridCol w:w="2164"/>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序号</w:t>
            </w:r>
          </w:p>
        </w:tc>
        <w:tc>
          <w:tcPr>
            <w:tcW w:w="1530"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项目名称</w:t>
            </w:r>
          </w:p>
        </w:tc>
        <w:tc>
          <w:tcPr>
            <w:tcW w:w="1462"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项目时间</w:t>
            </w:r>
          </w:p>
        </w:tc>
        <w:tc>
          <w:tcPr>
            <w:tcW w:w="1485"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合同金额</w:t>
            </w:r>
          </w:p>
          <w:p>
            <w:pPr>
              <w:ind w:firstLine="0" w:firstLineChars="0"/>
              <w:jc w:val="center"/>
              <w:rPr>
                <w:rFonts w:ascii="宋体" w:hAnsi="宋体" w:eastAsia="宋体"/>
                <w:bCs/>
                <w:highlight w:val="none"/>
              </w:rPr>
            </w:pPr>
            <w:r>
              <w:rPr>
                <w:rFonts w:hint="eastAsia" w:ascii="宋体" w:hAnsi="宋体" w:eastAsia="宋体"/>
                <w:bCs/>
                <w:highlight w:val="none"/>
              </w:rPr>
              <w:t>（人民币）</w:t>
            </w:r>
          </w:p>
        </w:tc>
        <w:tc>
          <w:tcPr>
            <w:tcW w:w="2164"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业主单位</w:t>
            </w:r>
          </w:p>
        </w:tc>
        <w:tc>
          <w:tcPr>
            <w:tcW w:w="1923"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1</w:t>
            </w: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2</w:t>
            </w: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3</w:t>
            </w: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4</w:t>
            </w: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5</w:t>
            </w: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6</w:t>
            </w: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ascii="宋体" w:hAnsi="宋体" w:eastAsia="宋体"/>
                <w:bCs/>
                <w:highlight w:val="none"/>
              </w:rPr>
              <w:t>……</w:t>
            </w: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bl>
    <w:p>
      <w:pPr>
        <w:tabs>
          <w:tab w:val="left" w:pos="9000"/>
        </w:tabs>
        <w:adjustRightInd w:val="0"/>
        <w:spacing w:line="400" w:lineRule="exact"/>
        <w:ind w:right="-331" w:rightChars="-138" w:firstLine="0" w:firstLineChars="0"/>
        <w:textAlignment w:val="baseline"/>
        <w:rPr>
          <w:rFonts w:ascii="宋体" w:hAnsi="宋体" w:eastAsia="宋体"/>
          <w:highlight w:val="none"/>
          <w:lang w:val="zh-CN"/>
        </w:rPr>
      </w:pPr>
    </w:p>
    <w:p>
      <w:pPr>
        <w:tabs>
          <w:tab w:val="left" w:pos="9000"/>
        </w:tabs>
        <w:adjustRightInd w:val="0"/>
        <w:spacing w:line="400" w:lineRule="exact"/>
        <w:ind w:right="-331" w:rightChars="-138" w:firstLine="0" w:firstLineChars="0"/>
        <w:textAlignment w:val="baseline"/>
        <w:rPr>
          <w:rFonts w:ascii="宋体" w:hAnsi="宋体" w:eastAsia="宋体"/>
          <w:highlight w:val="none"/>
          <w:lang w:val="zh-CN"/>
        </w:rPr>
      </w:pPr>
    </w:p>
    <w:p>
      <w:pPr>
        <w:tabs>
          <w:tab w:val="left" w:pos="9000"/>
        </w:tabs>
        <w:adjustRightInd w:val="0"/>
        <w:spacing w:line="400" w:lineRule="exact"/>
        <w:ind w:right="-331" w:rightChars="-138" w:firstLine="0" w:firstLineChars="0"/>
        <w:textAlignment w:val="baseline"/>
        <w:rPr>
          <w:rFonts w:ascii="宋体" w:hAnsi="宋体" w:eastAsia="宋体"/>
          <w:highlight w:val="none"/>
          <w:lang w:val="zh-CN"/>
        </w:rPr>
      </w:pPr>
      <w:r>
        <w:rPr>
          <w:rFonts w:ascii="宋体" w:hAnsi="宋体" w:eastAsia="宋体"/>
          <w:highlight w:val="none"/>
          <w:lang w:val="zh-CN"/>
        </w:rPr>
        <w:t>投标人：（单位盖章）</w:t>
      </w:r>
    </w:p>
    <w:p>
      <w:pPr>
        <w:tabs>
          <w:tab w:val="left" w:pos="9000"/>
        </w:tabs>
        <w:adjustRightInd w:val="0"/>
        <w:spacing w:line="400" w:lineRule="exact"/>
        <w:ind w:right="-331" w:rightChars="-138" w:firstLine="0" w:firstLineChars="0"/>
        <w:jc w:val="left"/>
        <w:textAlignment w:val="baseline"/>
        <w:rPr>
          <w:rFonts w:ascii="宋体" w:hAnsi="宋体" w:eastAsia="宋体"/>
          <w:highlight w:val="none"/>
          <w:lang w:val="zh-CN"/>
        </w:rPr>
      </w:pPr>
      <w:r>
        <w:rPr>
          <w:rFonts w:ascii="宋体" w:hAnsi="宋体" w:eastAsia="宋体"/>
          <w:highlight w:val="none"/>
          <w:lang w:val="zh-CN"/>
        </w:rPr>
        <w:t>法定代表人或被授权人：（签字或盖章）</w:t>
      </w:r>
    </w:p>
    <w:p>
      <w:pPr>
        <w:tabs>
          <w:tab w:val="left" w:pos="9000"/>
        </w:tabs>
        <w:adjustRightInd w:val="0"/>
        <w:spacing w:line="400" w:lineRule="exact"/>
        <w:ind w:right="-331" w:rightChars="-138" w:firstLine="0" w:firstLineChars="0"/>
        <w:textAlignment w:val="baseline"/>
        <w:rPr>
          <w:rFonts w:ascii="宋体" w:hAnsi="宋体" w:eastAsia="宋体"/>
          <w:szCs w:val="20"/>
          <w:highlight w:val="none"/>
          <w:lang w:val="zh-CN"/>
        </w:rPr>
      </w:pPr>
      <w:r>
        <w:rPr>
          <w:rFonts w:hint="eastAsia" w:ascii="宋体" w:hAnsi="宋体" w:eastAsia="宋体"/>
          <w:highlight w:val="none"/>
          <w:lang w:val="zh-CN"/>
        </w:rPr>
        <w:t xml:space="preserve">日期：        </w:t>
      </w:r>
      <w:r>
        <w:rPr>
          <w:rFonts w:ascii="宋体" w:hAnsi="宋体" w:eastAsia="宋体"/>
          <w:highlight w:val="none"/>
          <w:lang w:val="zh-CN"/>
        </w:rPr>
        <w:t>年     月     日</w:t>
      </w:r>
    </w:p>
    <w:p>
      <w:pPr>
        <w:tabs>
          <w:tab w:val="left" w:pos="9000"/>
        </w:tabs>
        <w:adjustRightInd w:val="0"/>
        <w:spacing w:line="400" w:lineRule="exact"/>
        <w:ind w:right="-331" w:rightChars="-138" w:firstLine="0" w:firstLineChars="0"/>
        <w:textAlignment w:val="baseline"/>
        <w:rPr>
          <w:rFonts w:ascii="宋体" w:hAnsi="宋体" w:eastAsia="宋体"/>
          <w:szCs w:val="20"/>
          <w:highlight w:val="none"/>
          <w:lang w:val="zh-CN"/>
        </w:rPr>
      </w:pPr>
    </w:p>
    <w:p>
      <w:pPr>
        <w:rPr>
          <w:rFonts w:ascii="宋体" w:hAnsi="宋体" w:eastAsia="宋体"/>
          <w:szCs w:val="20"/>
          <w:highlight w:val="none"/>
          <w:lang w:val="zh-CN"/>
        </w:rPr>
      </w:pPr>
      <w:r>
        <w:rPr>
          <w:rFonts w:ascii="宋体" w:hAnsi="宋体" w:eastAsia="宋体"/>
          <w:szCs w:val="20"/>
          <w:highlight w:val="none"/>
          <w:lang w:val="zh-CN"/>
        </w:rPr>
        <w:br w:type="page"/>
      </w:r>
    </w:p>
    <w:p>
      <w:pPr>
        <w:ind w:firstLine="0" w:firstLineChars="0"/>
        <w:jc w:val="left"/>
        <w:rPr>
          <w:rFonts w:hint="eastAsia" w:ascii="宋体" w:hAnsi="宋体" w:eastAsia="宋体"/>
          <w:bCs/>
          <w:highlight w:val="none"/>
          <w:lang w:val="en-US" w:eastAsia="zh-CN"/>
        </w:rPr>
      </w:pPr>
      <w:r>
        <w:rPr>
          <w:rFonts w:hint="eastAsia" w:ascii="宋体" w:hAnsi="宋体" w:eastAsia="宋体"/>
          <w:bCs/>
          <w:highlight w:val="none"/>
          <w:lang w:val="en-US" w:eastAsia="zh-CN"/>
        </w:rPr>
        <w:t>4.项目价格组成</w:t>
      </w:r>
    </w:p>
    <w:p>
      <w:pPr>
        <w:ind w:firstLine="0" w:firstLineChars="0"/>
        <w:jc w:val="left"/>
        <w:rPr>
          <w:rFonts w:hint="default" w:ascii="宋体" w:hAnsi="宋体" w:eastAsia="宋体"/>
          <w:bCs/>
          <w:highlight w:val="none"/>
          <w:lang w:val="en-US" w:eastAsia="zh-CN"/>
        </w:rPr>
      </w:pPr>
      <w:r>
        <w:rPr>
          <w:rFonts w:hint="eastAsia" w:ascii="宋体" w:hAnsi="宋体" w:eastAsia="宋体"/>
          <w:bCs/>
          <w:highlight w:val="none"/>
          <w:lang w:val="en-US" w:eastAsia="zh-CN"/>
        </w:rPr>
        <w:t>投标人提供项目价格组成明细表。</w:t>
      </w:r>
    </w:p>
    <w:p>
      <w:pPr>
        <w:jc w:val="left"/>
        <w:rPr>
          <w:rFonts w:ascii="宋体" w:hAnsi="宋体" w:eastAsia="宋体"/>
          <w:szCs w:val="20"/>
          <w:highlight w:val="none"/>
          <w:lang w:val="zh-CN"/>
        </w:rPr>
      </w:pPr>
    </w:p>
    <w:p>
      <w:pPr>
        <w:pStyle w:val="5"/>
        <w:rPr>
          <w:rFonts w:ascii="宋体" w:hAnsi="宋体" w:eastAsia="宋体"/>
          <w:szCs w:val="20"/>
          <w:highlight w:val="none"/>
          <w:lang w:val="zh-CN"/>
        </w:rPr>
      </w:pPr>
    </w:p>
    <w:p>
      <w:pPr>
        <w:rPr>
          <w:rFonts w:ascii="宋体" w:hAnsi="宋体" w:eastAsia="宋体"/>
          <w:szCs w:val="20"/>
          <w:highlight w:val="none"/>
          <w:lang w:val="zh-CN"/>
        </w:rPr>
      </w:pPr>
    </w:p>
    <w:p>
      <w:pPr>
        <w:pStyle w:val="5"/>
        <w:rPr>
          <w:rFonts w:ascii="宋体" w:hAnsi="宋体" w:eastAsia="宋体"/>
          <w:szCs w:val="20"/>
          <w:highlight w:val="none"/>
          <w:lang w:val="zh-CN"/>
        </w:rPr>
      </w:pPr>
    </w:p>
    <w:p>
      <w:pPr>
        <w:rPr>
          <w:rFonts w:ascii="宋体" w:hAnsi="宋体" w:eastAsia="宋体"/>
          <w:szCs w:val="20"/>
          <w:highlight w:val="none"/>
          <w:lang w:val="zh-CN"/>
        </w:rPr>
      </w:pPr>
    </w:p>
    <w:p>
      <w:pPr>
        <w:pStyle w:val="5"/>
        <w:rPr>
          <w:rFonts w:ascii="宋体" w:hAnsi="宋体" w:eastAsia="宋体"/>
          <w:szCs w:val="20"/>
          <w:highlight w:val="none"/>
          <w:lang w:val="zh-CN"/>
        </w:rPr>
      </w:pPr>
    </w:p>
    <w:p>
      <w:pPr>
        <w:rPr>
          <w:rFonts w:ascii="宋体" w:hAnsi="宋体" w:eastAsia="宋体"/>
          <w:szCs w:val="20"/>
          <w:highlight w:val="none"/>
          <w:lang w:val="zh-CN"/>
        </w:rPr>
      </w:pPr>
    </w:p>
    <w:p>
      <w:pPr>
        <w:pStyle w:val="5"/>
        <w:rPr>
          <w:rFonts w:ascii="宋体" w:hAnsi="宋体" w:eastAsia="宋体"/>
          <w:szCs w:val="20"/>
          <w:highlight w:val="none"/>
          <w:lang w:val="zh-CN"/>
        </w:rPr>
      </w:pPr>
    </w:p>
    <w:p>
      <w:pPr>
        <w:tabs>
          <w:tab w:val="left" w:pos="2565"/>
        </w:tabs>
        <w:spacing w:line="600" w:lineRule="exact"/>
        <w:jc w:val="both"/>
        <w:rPr>
          <w:rFonts w:hint="eastAsia" w:ascii="黑体" w:hAnsi="黑体" w:eastAsia="黑体" w:cs="黑体"/>
          <w:b w:val="0"/>
          <w:bCs/>
          <w:color w:val="auto"/>
          <w:kern w:val="0"/>
          <w:sz w:val="34"/>
          <w:szCs w:val="34"/>
          <w:highlight w:val="none"/>
          <w:lang w:val="en-US" w:eastAsia="zh-CN" w:bidi="ar-SA"/>
        </w:rPr>
      </w:pPr>
    </w:p>
    <w:p>
      <w:pPr>
        <w:tabs>
          <w:tab w:val="left" w:pos="2565"/>
        </w:tabs>
        <w:spacing w:line="600" w:lineRule="exact"/>
        <w:jc w:val="both"/>
        <w:rPr>
          <w:rFonts w:hint="eastAsia" w:ascii="黑体" w:hAnsi="黑体" w:eastAsia="黑体" w:cs="黑体"/>
          <w:b w:val="0"/>
          <w:bCs/>
          <w:color w:val="auto"/>
          <w:kern w:val="0"/>
          <w:sz w:val="34"/>
          <w:szCs w:val="34"/>
          <w:highlight w:val="none"/>
          <w:lang w:val="en-US" w:eastAsia="zh-CN" w:bidi="ar-SA"/>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tabs>
          <w:tab w:val="left" w:pos="2565"/>
        </w:tabs>
        <w:spacing w:line="600" w:lineRule="exact"/>
        <w:ind w:left="0" w:leftChars="0" w:firstLine="0" w:firstLineChars="0"/>
        <w:jc w:val="both"/>
        <w:rPr>
          <w:rFonts w:hint="default" w:ascii="黑体" w:hAnsi="黑体" w:eastAsia="黑体" w:cs="黑体"/>
          <w:b w:val="0"/>
          <w:bCs/>
          <w:color w:val="auto"/>
          <w:kern w:val="0"/>
          <w:sz w:val="34"/>
          <w:szCs w:val="34"/>
          <w:highlight w:val="none"/>
          <w:lang w:val="en-US" w:eastAsia="zh-CN" w:bidi="ar-SA"/>
        </w:rPr>
      </w:pPr>
      <w:r>
        <w:rPr>
          <w:rFonts w:hint="eastAsia" w:ascii="黑体" w:hAnsi="黑体" w:eastAsia="黑体" w:cs="黑体"/>
          <w:b w:val="0"/>
          <w:bCs/>
          <w:color w:val="auto"/>
          <w:kern w:val="0"/>
          <w:sz w:val="34"/>
          <w:szCs w:val="34"/>
          <w:highlight w:val="none"/>
          <w:lang w:val="en-US" w:eastAsia="zh-CN" w:bidi="ar-SA"/>
        </w:rPr>
        <w:t>附件2</w:t>
      </w:r>
    </w:p>
    <w:p>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highlight w:val="none"/>
          <w:lang w:val="en-US" w:eastAsia="zh-CN" w:bidi="ar-SA"/>
        </w:rPr>
      </w:pPr>
      <w:r>
        <w:rPr>
          <w:rFonts w:hint="eastAsia" w:ascii="方正小标宋简体" w:hAnsi="方正小标宋简体" w:eastAsia="方正小标宋简体" w:cs="方正小标宋简体"/>
          <w:b w:val="0"/>
          <w:bCs/>
          <w:color w:val="auto"/>
          <w:kern w:val="0"/>
          <w:sz w:val="44"/>
          <w:szCs w:val="44"/>
          <w:highlight w:val="none"/>
          <w:lang w:val="en-US" w:eastAsia="zh-CN" w:bidi="ar-SA"/>
        </w:rPr>
        <w:t>索普集团供应商负面清单管理规定</w:t>
      </w:r>
    </w:p>
    <w:p>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highlight w:val="none"/>
          <w:u w:val="none"/>
          <w:lang w:eastAsia="zh-CN"/>
        </w:rPr>
      </w:pPr>
      <w:r>
        <w:rPr>
          <w:rFonts w:hint="eastAsia" w:ascii="方正小标宋简体" w:hAnsi="方正小标宋简体" w:eastAsia="方正小标宋简体" w:cs="方正小标宋简体"/>
          <w:b w:val="0"/>
          <w:bCs/>
          <w:color w:val="auto"/>
          <w:sz w:val="44"/>
          <w:szCs w:val="44"/>
          <w:highlight w:val="none"/>
          <w:u w:val="none"/>
          <w:lang w:eastAsia="zh-CN"/>
        </w:rPr>
        <w:t>（</w:t>
      </w:r>
      <w:r>
        <w:rPr>
          <w:rFonts w:hint="eastAsia" w:ascii="方正小标宋简体" w:hAnsi="方正小标宋简体" w:eastAsia="方正小标宋简体" w:cs="方正小标宋简体"/>
          <w:b w:val="0"/>
          <w:bCs/>
          <w:color w:val="auto"/>
          <w:sz w:val="44"/>
          <w:szCs w:val="44"/>
          <w:highlight w:val="none"/>
          <w:u w:val="none"/>
          <w:lang w:val="en-US" w:eastAsia="zh-CN"/>
        </w:rPr>
        <w:t>2023年修订版</w:t>
      </w:r>
      <w:r>
        <w:rPr>
          <w:rFonts w:hint="eastAsia" w:ascii="方正小标宋简体" w:hAnsi="方正小标宋简体" w:eastAsia="方正小标宋简体" w:cs="方正小标宋简体"/>
          <w:b w:val="0"/>
          <w:bCs/>
          <w:color w:val="auto"/>
          <w:sz w:val="44"/>
          <w:szCs w:val="44"/>
          <w:highlight w:val="none"/>
          <w:u w:val="none"/>
          <w:lang w:eastAsia="zh-CN"/>
        </w:rPr>
        <w:t>）</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highlight w:val="none"/>
          <w:lang w:eastAsia="zh-CN"/>
        </w:rPr>
      </w:pP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仿宋_GB2312" w:hAnsi="仿宋" w:eastAsia="黑体"/>
          <w:b w:val="0"/>
          <w:bCs/>
          <w:color w:val="auto"/>
          <w:sz w:val="34"/>
          <w:szCs w:val="34"/>
          <w:highlight w:val="none"/>
          <w:lang w:eastAsia="zh-CN"/>
        </w:rPr>
      </w:pPr>
      <w:r>
        <w:rPr>
          <w:rFonts w:hint="eastAsia" w:ascii="黑体" w:hAnsi="黑体" w:eastAsia="黑体"/>
          <w:b w:val="0"/>
          <w:bCs/>
          <w:color w:val="auto"/>
          <w:sz w:val="34"/>
          <w:szCs w:val="34"/>
          <w:highlight w:val="none"/>
          <w:lang w:eastAsia="zh-CN"/>
        </w:rPr>
        <w:t>第一章</w:t>
      </w:r>
      <w:r>
        <w:rPr>
          <w:rFonts w:hint="eastAsia" w:ascii="黑体" w:hAnsi="黑体" w:eastAsia="黑体"/>
          <w:b w:val="0"/>
          <w:bCs/>
          <w:color w:val="auto"/>
          <w:sz w:val="34"/>
          <w:szCs w:val="34"/>
          <w:highlight w:val="none"/>
          <w:lang w:val="en-US" w:eastAsia="zh-CN"/>
        </w:rPr>
        <w:t xml:space="preserve"> </w:t>
      </w:r>
      <w:r>
        <w:rPr>
          <w:rFonts w:hint="eastAsia" w:ascii="黑体" w:hAnsi="黑体" w:eastAsia="黑体"/>
          <w:b w:val="0"/>
          <w:bCs/>
          <w:color w:val="auto"/>
          <w:sz w:val="34"/>
          <w:szCs w:val="34"/>
          <w:highlight w:val="none"/>
          <w:lang w:eastAsia="zh-CN"/>
        </w:rPr>
        <w:t>总则</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textAlignment w:val="auto"/>
        <w:outlineLvl w:val="9"/>
        <w:rPr>
          <w:rFonts w:hint="eastAsia" w:ascii="仿宋_GB2312" w:hAnsi="仿宋" w:eastAsia="仿宋_GB2312"/>
          <w:b w:val="0"/>
          <w:bCs/>
          <w:color w:val="auto"/>
          <w:sz w:val="34"/>
          <w:szCs w:val="34"/>
          <w:highlight w:val="none"/>
        </w:rPr>
      </w:pPr>
      <w:r>
        <w:rPr>
          <w:rFonts w:hint="eastAsia" w:ascii="仿宋_GB2312" w:hAnsi="楷体" w:eastAsia="仿宋_GB2312" w:cs="Times New Roman"/>
          <w:b/>
          <w:bCs w:val="0"/>
          <w:color w:val="auto"/>
          <w:sz w:val="34"/>
          <w:szCs w:val="34"/>
          <w:highlight w:val="none"/>
          <w:lang w:eastAsia="zh-CN"/>
        </w:rPr>
        <w:t>第一条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b w:val="0"/>
          <w:bCs/>
          <w:color w:val="auto"/>
          <w:sz w:val="34"/>
          <w:szCs w:val="34"/>
          <w:highlight w:val="none"/>
        </w:rPr>
        <w:t>凡按国家标准及相关准则或规定组织生产销售的物资供应商</w:t>
      </w:r>
      <w:r>
        <w:rPr>
          <w:rFonts w:hint="eastAsia" w:ascii="仿宋_GB2312" w:hAnsi="仿宋" w:eastAsia="仿宋_GB2312"/>
          <w:b w:val="0"/>
          <w:bCs/>
          <w:color w:val="auto"/>
          <w:sz w:val="34"/>
          <w:szCs w:val="34"/>
          <w:highlight w:val="none"/>
          <w:lang w:eastAsia="zh-CN"/>
        </w:rPr>
        <w:t>、服务提供商或</w:t>
      </w:r>
      <w:r>
        <w:rPr>
          <w:rFonts w:hint="eastAsia" w:ascii="仿宋" w:hAnsi="仿宋" w:eastAsia="仿宋"/>
          <w:b w:val="0"/>
          <w:bCs/>
          <w:color w:val="auto"/>
          <w:sz w:val="34"/>
          <w:szCs w:val="34"/>
          <w:highlight w:val="none"/>
          <w:lang w:val="en-US" w:eastAsia="zh-CN"/>
        </w:rPr>
        <w:t>施工承包</w:t>
      </w:r>
      <w:r>
        <w:rPr>
          <w:rFonts w:hint="eastAsia" w:ascii="仿宋_GB2312" w:hAnsi="仿宋" w:eastAsia="仿宋_GB2312"/>
          <w:b w:val="0"/>
          <w:bCs/>
          <w:color w:val="auto"/>
          <w:sz w:val="34"/>
          <w:szCs w:val="34"/>
          <w:highlight w:val="none"/>
          <w:lang w:eastAsia="zh-CN"/>
        </w:rPr>
        <w:t>商</w:t>
      </w:r>
      <w:r>
        <w:rPr>
          <w:rFonts w:hint="eastAsia" w:ascii="仿宋_GB2312" w:hAnsi="仿宋" w:eastAsia="仿宋_GB2312"/>
          <w:b w:val="0"/>
          <w:bCs/>
          <w:color w:val="auto"/>
          <w:sz w:val="34"/>
          <w:szCs w:val="34"/>
          <w:highlight w:val="none"/>
        </w:rPr>
        <w:t>，</w:t>
      </w:r>
      <w:r>
        <w:rPr>
          <w:rFonts w:hint="eastAsia" w:ascii="仿宋_GB2312" w:hAnsi="仿宋" w:eastAsia="仿宋_GB2312"/>
          <w:b w:val="0"/>
          <w:bCs/>
          <w:color w:val="auto"/>
          <w:sz w:val="34"/>
          <w:szCs w:val="34"/>
          <w:highlight w:val="none"/>
          <w:lang w:eastAsia="zh-CN"/>
        </w:rPr>
        <w:t>其</w:t>
      </w:r>
      <w:r>
        <w:rPr>
          <w:rFonts w:hint="eastAsia" w:ascii="仿宋_GB2312" w:hAnsi="仿宋" w:eastAsia="仿宋_GB2312"/>
          <w:b w:val="0"/>
          <w:bCs/>
          <w:color w:val="auto"/>
          <w:sz w:val="34"/>
          <w:szCs w:val="34"/>
          <w:highlight w:val="none"/>
        </w:rPr>
        <w:t>资质证照齐全且满足我司</w:t>
      </w:r>
      <w:r>
        <w:rPr>
          <w:rFonts w:hint="eastAsia" w:ascii="仿宋_GB2312" w:hAnsi="仿宋" w:eastAsia="仿宋_GB2312"/>
          <w:b w:val="0"/>
          <w:bCs/>
          <w:color w:val="auto"/>
          <w:sz w:val="34"/>
          <w:szCs w:val="34"/>
          <w:highlight w:val="none"/>
          <w:lang w:eastAsia="zh-CN"/>
        </w:rPr>
        <w:t>采购</w:t>
      </w:r>
      <w:r>
        <w:rPr>
          <w:rFonts w:hint="eastAsia" w:ascii="仿宋_GB2312" w:hAnsi="仿宋" w:eastAsia="仿宋_GB2312"/>
          <w:b w:val="0"/>
          <w:bCs/>
          <w:color w:val="auto"/>
          <w:sz w:val="34"/>
          <w:szCs w:val="34"/>
          <w:highlight w:val="none"/>
        </w:rPr>
        <w:t>要求，均</w:t>
      </w:r>
      <w:r>
        <w:rPr>
          <w:rFonts w:hint="eastAsia" w:ascii="仿宋_GB2312" w:hAnsi="仿宋" w:eastAsia="仿宋_GB2312"/>
          <w:b w:val="0"/>
          <w:bCs/>
          <w:color w:val="auto"/>
          <w:sz w:val="34"/>
          <w:szCs w:val="34"/>
          <w:highlight w:val="none"/>
          <w:lang w:eastAsia="zh-CN"/>
        </w:rPr>
        <w:t>可</w:t>
      </w:r>
      <w:r>
        <w:rPr>
          <w:rFonts w:hint="eastAsia" w:ascii="仿宋_GB2312" w:hAnsi="仿宋" w:eastAsia="仿宋_GB2312"/>
          <w:b w:val="0"/>
          <w:bCs/>
          <w:color w:val="auto"/>
          <w:sz w:val="34"/>
          <w:szCs w:val="34"/>
          <w:highlight w:val="none"/>
        </w:rPr>
        <w:t>参与我司组织的招标</w:t>
      </w:r>
      <w:r>
        <w:rPr>
          <w:rFonts w:hint="eastAsia" w:ascii="仿宋_GB2312" w:hAnsi="仿宋" w:eastAsia="仿宋_GB2312"/>
          <w:b w:val="0"/>
          <w:bCs/>
          <w:color w:val="auto"/>
          <w:sz w:val="34"/>
          <w:szCs w:val="34"/>
          <w:highlight w:val="none"/>
          <w:lang w:eastAsia="zh-CN"/>
        </w:rPr>
        <w:t>及</w:t>
      </w:r>
      <w:r>
        <w:rPr>
          <w:rFonts w:hint="eastAsia" w:ascii="仿宋_GB2312" w:hAnsi="仿宋" w:eastAsia="仿宋_GB2312"/>
          <w:b w:val="0"/>
          <w:bCs/>
          <w:color w:val="auto"/>
          <w:sz w:val="34"/>
          <w:szCs w:val="34"/>
          <w:highlight w:val="none"/>
        </w:rPr>
        <w:t>比价采购等商务活动。</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jc w:val="left"/>
        <w:textAlignment w:val="auto"/>
        <w:outlineLvl w:val="9"/>
        <w:rPr>
          <w:rFonts w:hint="eastAsia" w:ascii="仿宋_GB2312" w:hAnsi="仿宋" w:eastAsia="黑体"/>
          <w:b w:val="0"/>
          <w:bCs/>
          <w:color w:val="auto"/>
          <w:sz w:val="34"/>
          <w:szCs w:val="34"/>
          <w:highlight w:val="none"/>
          <w:lang w:val="en-US" w:eastAsia="zh-CN"/>
        </w:rPr>
      </w:pPr>
      <w:r>
        <w:rPr>
          <w:rFonts w:hint="eastAsia" w:ascii="仿宋_GB2312" w:hAnsi="楷体" w:eastAsia="仿宋_GB2312" w:cs="Times New Roman"/>
          <w:b/>
          <w:bCs w:val="0"/>
          <w:color w:val="auto"/>
          <w:sz w:val="34"/>
          <w:szCs w:val="34"/>
          <w:highlight w:val="none"/>
          <w:lang w:eastAsia="zh-CN"/>
        </w:rPr>
        <w:t>第二条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Times New Roman" w:hAnsi="Times New Roman" w:eastAsia="仿宋_GB2312" w:cs="Times New Roman"/>
          <w:b w:val="0"/>
          <w:bCs/>
          <w:color w:val="auto"/>
          <w:kern w:val="2"/>
          <w:sz w:val="34"/>
          <w:szCs w:val="34"/>
          <w:highlight w:val="none"/>
        </w:rPr>
        <w:t>本制度适用于</w:t>
      </w:r>
      <w:r>
        <w:rPr>
          <w:rFonts w:hint="eastAsia" w:ascii="Times New Roman" w:hAnsi="Times New Roman" w:eastAsia="仿宋_GB2312" w:cs="Times New Roman"/>
          <w:b w:val="0"/>
          <w:bCs/>
          <w:color w:val="auto"/>
          <w:kern w:val="2"/>
          <w:sz w:val="34"/>
          <w:szCs w:val="34"/>
          <w:highlight w:val="none"/>
          <w:lang w:eastAsia="zh-CN"/>
        </w:rPr>
        <w:t>索普集团本部各部门，各单位须参照本规定要求，制定本单位供应商负面清单管理规定并报集团商务合作部审核通过后实施</w:t>
      </w:r>
      <w:r>
        <w:rPr>
          <w:rFonts w:hint="eastAsia" w:ascii="Times New Roman" w:hAnsi="Times New Roman" w:eastAsia="仿宋_GB2312" w:cs="Times New Roman"/>
          <w:b w:val="0"/>
          <w:bCs/>
          <w:color w:val="auto"/>
          <w:kern w:val="2"/>
          <w:sz w:val="34"/>
          <w:szCs w:val="34"/>
          <w:highlight w:val="none"/>
        </w:rPr>
        <w:t>。</w:t>
      </w:r>
      <w:r>
        <w:rPr>
          <w:rFonts w:hint="eastAsia" w:ascii="黑体" w:hAnsi="黑体" w:eastAsia="黑体"/>
          <w:b w:val="0"/>
          <w:bCs/>
          <w:color w:val="auto"/>
          <w:sz w:val="34"/>
          <w:szCs w:val="34"/>
          <w:highlight w:val="none"/>
          <w:lang w:val="en-US" w:eastAsia="zh-CN"/>
        </w:rPr>
        <w:t xml:space="preserve"> </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楷体" w:eastAsia="仿宋_GB2312" w:cs="Times New Roman"/>
          <w:b/>
          <w:bCs w:val="0"/>
          <w:color w:val="auto"/>
          <w:sz w:val="34"/>
          <w:szCs w:val="34"/>
          <w:highlight w:val="none"/>
          <w:lang w:eastAsia="zh-CN"/>
        </w:rPr>
        <w:t>第三条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职责分工</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rPr>
        <w:t>1</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使用部门：负责提供技术参数或提出服务要求，对采购物资或服务的质量进行验收，对供应商所供货物在使用效果、产品质量、服务质量等方面进行评价。</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rPr>
        <w:t>2</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管理部门：负责监管使用过程，对标的物样品或试供原料的质量进行检验，判定其是否符合公司所需的技术要求。</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rPr>
        <w:t>3</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采购部门：负责通过线上或线下途径不断开发有能力</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满足公司所需物资或服务的供应商，对目标供应商所提供的材料完整性、交货期、价格等作为筛选的依据进行资格初审，收集供应商资料并建立档案。</w:t>
      </w:r>
    </w:p>
    <w:p>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ascii="仿宋" w:hAnsi="仿宋" w:eastAsia="仿宋"/>
          <w:b w:val="0"/>
          <w:bCs/>
          <w:color w:val="auto"/>
          <w:sz w:val="34"/>
          <w:szCs w:val="34"/>
          <w:highlight w:val="none"/>
        </w:rPr>
      </w:pPr>
      <w:r>
        <w:rPr>
          <w:rFonts w:hint="eastAsia" w:ascii="仿宋_GB2312" w:hAnsi="仿宋" w:eastAsia="仿宋_GB2312" w:cs="Times New Roman"/>
          <w:b w:val="0"/>
          <w:bCs/>
          <w:color w:val="auto"/>
          <w:sz w:val="34"/>
          <w:szCs w:val="34"/>
          <w:highlight w:val="none"/>
        </w:rPr>
        <w:t>4</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监管部门：负责对采购流程的合规性进行监督。</w:t>
      </w:r>
    </w:p>
    <w:p>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highlight w:val="none"/>
        </w:rPr>
      </w:pPr>
      <w:r>
        <w:rPr>
          <w:rFonts w:hint="eastAsia" w:ascii="黑体" w:hAnsi="黑体" w:eastAsia="黑体" w:cs="Times New Roman"/>
          <w:b w:val="0"/>
          <w:bCs/>
          <w:color w:val="auto"/>
          <w:sz w:val="34"/>
          <w:szCs w:val="34"/>
          <w:highlight w:val="none"/>
          <w:lang w:eastAsia="zh-CN"/>
        </w:rPr>
        <w:t>第二章　</w:t>
      </w:r>
      <w:r>
        <w:rPr>
          <w:rFonts w:hint="eastAsia" w:ascii="黑体" w:hAnsi="黑体" w:eastAsia="黑体" w:cs="Times New Roman"/>
          <w:b w:val="0"/>
          <w:bCs/>
          <w:color w:val="auto"/>
          <w:sz w:val="34"/>
          <w:szCs w:val="34"/>
          <w:highlight w:val="none"/>
        </w:rPr>
        <w:t>供应商负面清单确定流程</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楷体" w:eastAsia="仿宋_GB2312"/>
          <w:b w:val="0"/>
          <w:bCs/>
          <w:color w:val="auto"/>
          <w:sz w:val="34"/>
          <w:szCs w:val="34"/>
          <w:highlight w:val="none"/>
          <w:lang w:eastAsia="zh-CN"/>
        </w:rPr>
        <w:drawing>
          <wp:anchor distT="0" distB="0" distL="114300" distR="114300" simplePos="0" relativeHeight="251659264" behindDoc="0" locked="0" layoutInCell="1" allowOverlap="1">
            <wp:simplePos x="0" y="0"/>
            <wp:positionH relativeFrom="column">
              <wp:posOffset>688975</wp:posOffset>
            </wp:positionH>
            <wp:positionV relativeFrom="paragraph">
              <wp:posOffset>1136650</wp:posOffset>
            </wp:positionV>
            <wp:extent cx="4179570" cy="5306695"/>
            <wp:effectExtent l="0" t="0" r="11430" b="12065"/>
            <wp:wrapSquare wrapText="bothSides"/>
            <wp:docPr id="1" name="图片 2"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e7eccd8c6aafc20bd20bfe055bf3e0"/>
                    <pic:cNvPicPr>
                      <a:picLocks noChangeAspect="1"/>
                    </pic:cNvPicPr>
                  </pic:nvPicPr>
                  <pic:blipFill>
                    <a:blip r:embed="rId8"/>
                    <a:stretch>
                      <a:fillRect/>
                    </a:stretch>
                  </pic:blipFill>
                  <pic:spPr>
                    <a:xfrm>
                      <a:off x="0" y="0"/>
                      <a:ext cx="4179570" cy="5306695"/>
                    </a:xfrm>
                    <a:prstGeom prst="rect">
                      <a:avLst/>
                    </a:prstGeom>
                    <a:noFill/>
                    <a:ln>
                      <a:noFill/>
                    </a:ln>
                  </pic:spPr>
                </pic:pic>
              </a:graphicData>
            </a:graphic>
          </wp:anchor>
        </w:drawing>
      </w:r>
      <w:r>
        <w:rPr>
          <w:rFonts w:hint="eastAsia" w:ascii="仿宋_GB2312" w:hAnsi="仿宋" w:eastAsia="仿宋_GB2312"/>
          <w:b w:val="0"/>
          <w:bCs/>
          <w:color w:val="auto"/>
          <w:sz w:val="34"/>
          <w:szCs w:val="34"/>
          <w:highlight w:val="none"/>
          <w:lang w:eastAsia="zh-CN"/>
        </w:rPr>
        <w:t>　</w:t>
      </w:r>
      <w:r>
        <w:rPr>
          <w:rFonts w:hint="eastAsia" w:ascii="仿宋_GB2312" w:hAnsi="楷体" w:eastAsia="仿宋_GB2312" w:cs="Times New Roman"/>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第四条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供应商负面清单管理</w:t>
      </w:r>
      <w:r>
        <w:rPr>
          <w:rFonts w:hint="eastAsia" w:ascii="仿宋_GB2312" w:hAnsi="仿宋" w:eastAsia="仿宋_GB2312" w:cs="Times New Roman"/>
          <w:b w:val="0"/>
          <w:bCs/>
          <w:color w:val="auto"/>
          <w:sz w:val="34"/>
          <w:szCs w:val="34"/>
          <w:highlight w:val="none"/>
          <w:lang w:eastAsia="zh-CN"/>
        </w:rPr>
        <w:t>工作由商务合作部全面负责</w:t>
      </w:r>
      <w:r>
        <w:rPr>
          <w:rFonts w:hint="eastAsia" w:ascii="仿宋_GB2312" w:hAnsi="仿宋" w:eastAsia="仿宋_GB2312" w:cs="Times New Roman"/>
          <w:b w:val="0"/>
          <w:bCs/>
          <w:color w:val="auto"/>
          <w:sz w:val="34"/>
          <w:szCs w:val="34"/>
          <w:highlight w:val="none"/>
        </w:rPr>
        <w:t>，其他职能部门在</w:t>
      </w:r>
      <w:r>
        <w:rPr>
          <w:rFonts w:hint="eastAsia" w:ascii="仿宋_GB2312" w:hAnsi="仿宋" w:eastAsia="仿宋_GB2312" w:cs="Times New Roman"/>
          <w:b w:val="0"/>
          <w:bCs/>
          <w:color w:val="auto"/>
          <w:sz w:val="34"/>
          <w:szCs w:val="34"/>
          <w:highlight w:val="none"/>
          <w:lang w:eastAsia="zh-CN"/>
        </w:rPr>
        <w:t>使用或监管</w:t>
      </w:r>
      <w:r>
        <w:rPr>
          <w:rFonts w:hint="eastAsia" w:ascii="仿宋_GB2312" w:hAnsi="仿宋" w:eastAsia="仿宋_GB2312" w:cs="Times New Roman"/>
          <w:b w:val="0"/>
          <w:bCs/>
          <w:color w:val="auto"/>
          <w:sz w:val="34"/>
          <w:szCs w:val="34"/>
          <w:highlight w:val="none"/>
        </w:rPr>
        <w:t>过程中产生的供应商考核意见应报</w:t>
      </w:r>
      <w:r>
        <w:rPr>
          <w:rFonts w:hint="eastAsia" w:ascii="仿宋_GB2312" w:hAnsi="仿宋" w:eastAsia="仿宋_GB2312" w:cs="Times New Roman"/>
          <w:b w:val="0"/>
          <w:bCs/>
          <w:color w:val="auto"/>
          <w:sz w:val="34"/>
          <w:szCs w:val="34"/>
          <w:highlight w:val="none"/>
          <w:lang w:eastAsia="zh-CN"/>
        </w:rPr>
        <w:t>商务合作部</w:t>
      </w:r>
      <w:r>
        <w:rPr>
          <w:rFonts w:hint="eastAsia" w:ascii="仿宋_GB2312" w:hAnsi="仿宋" w:eastAsia="仿宋_GB2312" w:cs="Times New Roman"/>
          <w:b w:val="0"/>
          <w:bCs/>
          <w:color w:val="auto"/>
          <w:sz w:val="34"/>
          <w:szCs w:val="34"/>
          <w:highlight w:val="none"/>
        </w:rPr>
        <w:t>统一</w:t>
      </w:r>
      <w:r>
        <w:rPr>
          <w:rFonts w:hint="eastAsia" w:ascii="仿宋_GB2312" w:hAnsi="仿宋" w:eastAsia="仿宋_GB2312" w:cs="Times New Roman"/>
          <w:b w:val="0"/>
          <w:bCs/>
          <w:color w:val="auto"/>
          <w:sz w:val="34"/>
          <w:szCs w:val="34"/>
          <w:highlight w:val="none"/>
          <w:lang w:eastAsia="zh-CN"/>
        </w:rPr>
        <w:t>汇总</w:t>
      </w:r>
      <w:r>
        <w:rPr>
          <w:rFonts w:hint="eastAsia" w:ascii="仿宋_GB2312" w:hAnsi="仿宋" w:eastAsia="仿宋_GB2312" w:cs="Times New Roman"/>
          <w:b w:val="0"/>
          <w:bCs/>
          <w:color w:val="auto"/>
          <w:sz w:val="34"/>
          <w:szCs w:val="34"/>
          <w:highlight w:val="none"/>
        </w:rPr>
        <w:t>管理。</w:t>
      </w:r>
      <w:r>
        <w:rPr>
          <w:rFonts w:hint="eastAsia" w:ascii="仿宋_GB2312" w:hAnsi="仿宋" w:eastAsia="仿宋_GB2312" w:cs="Times New Roman"/>
          <w:b w:val="0"/>
          <w:bCs/>
          <w:color w:val="auto"/>
          <w:sz w:val="34"/>
          <w:szCs w:val="34"/>
          <w:highlight w:val="none"/>
          <w:lang w:eastAsia="zh-CN"/>
        </w:rPr>
        <w:t>具体确定流程如下：</w:t>
      </w:r>
    </w:p>
    <w:p>
      <w:pPr>
        <w:pStyle w:val="5"/>
        <w:rPr>
          <w:rFonts w:hint="eastAsia"/>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r>
        <w:rPr>
          <w:rFonts w:hint="eastAsia" w:ascii="仿宋_GB2312" w:hAnsi="仿宋" w:eastAsia="仿宋_GB2312" w:cs="Times New Roman"/>
          <w:b w:val="0"/>
          <w:bCs/>
          <w:color w:val="auto"/>
          <w:kern w:val="2"/>
          <w:sz w:val="34"/>
          <w:szCs w:val="34"/>
          <w:highlight w:val="none"/>
          <w:lang w:val="en-US" w:eastAsia="zh-CN"/>
        </w:rPr>
        <w:t xml:space="preserve">    </w:t>
      </w:r>
      <w:r>
        <w:rPr>
          <w:rFonts w:hint="eastAsia" w:ascii="仿宋_GB2312" w:hAnsi="仿宋" w:eastAsia="仿宋_GB2312" w:cs="Times New Roman"/>
          <w:b w:val="0"/>
          <w:bCs/>
          <w:color w:val="auto"/>
          <w:kern w:val="2"/>
          <w:sz w:val="34"/>
          <w:szCs w:val="34"/>
          <w:highlight w:val="none"/>
          <w:lang w:eastAsia="zh-CN"/>
        </w:rPr>
        <w:t>供应商评审负面清单制度流程</w:t>
      </w:r>
    </w:p>
    <w:p>
      <w:pPr>
        <w:spacing w:line="600" w:lineRule="exact"/>
        <w:ind w:firstLine="0" w:firstLineChars="0"/>
        <w:jc w:val="center"/>
        <w:rPr>
          <w:rFonts w:hint="eastAsia" w:ascii="黑体" w:hAnsi="黑体" w:eastAsia="黑体" w:cs="Times New Roman"/>
          <w:b w:val="0"/>
          <w:bCs/>
          <w:color w:val="auto"/>
          <w:sz w:val="34"/>
          <w:szCs w:val="34"/>
          <w:highlight w:val="none"/>
          <w:lang w:eastAsia="zh-CN"/>
        </w:rPr>
      </w:pPr>
      <w:r>
        <w:rPr>
          <w:rFonts w:hint="eastAsia" w:ascii="黑体" w:hAnsi="黑体" w:eastAsia="黑体" w:cs="Times New Roman"/>
          <w:b w:val="0"/>
          <w:bCs/>
          <w:color w:val="auto"/>
          <w:sz w:val="34"/>
          <w:szCs w:val="34"/>
          <w:highlight w:val="none"/>
          <w:lang w:eastAsia="zh-CN"/>
        </w:rPr>
        <w:t>第三章　</w:t>
      </w:r>
      <w:r>
        <w:rPr>
          <w:rFonts w:hint="eastAsia" w:ascii="黑体" w:hAnsi="黑体" w:eastAsia="黑体" w:cs="Times New Roman"/>
          <w:b w:val="0"/>
          <w:bCs/>
          <w:color w:val="auto"/>
          <w:sz w:val="34"/>
          <w:szCs w:val="34"/>
          <w:highlight w:val="none"/>
        </w:rPr>
        <w:t>供应商积分考核</w:t>
      </w:r>
      <w:r>
        <w:rPr>
          <w:rFonts w:hint="eastAsia" w:ascii="黑体" w:hAnsi="黑体" w:eastAsia="黑体" w:cs="Times New Roman"/>
          <w:b w:val="0"/>
          <w:bCs/>
          <w:color w:val="auto"/>
          <w:sz w:val="34"/>
          <w:szCs w:val="34"/>
          <w:highlight w:val="none"/>
          <w:lang w:eastAsia="zh-CN"/>
        </w:rPr>
        <w:t>和管理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楷体" w:eastAsia="仿宋_GB2312" w:cs="Times New Roman"/>
          <w:b w:val="0"/>
          <w:bCs/>
          <w:color w:val="auto"/>
          <w:sz w:val="32"/>
          <w:szCs w:val="32"/>
          <w:highlight w:val="none"/>
          <w:lang w:eastAsia="zh-CN"/>
        </w:rPr>
        <w:t>　　</w:t>
      </w:r>
      <w:r>
        <w:rPr>
          <w:rFonts w:hint="eastAsia" w:ascii="仿宋_GB2312" w:hAnsi="楷体" w:eastAsia="仿宋_GB2312" w:cs="Times New Roman"/>
          <w:b/>
          <w:bCs w:val="0"/>
          <w:color w:val="auto"/>
          <w:sz w:val="34"/>
          <w:szCs w:val="34"/>
          <w:highlight w:val="none"/>
          <w:lang w:eastAsia="zh-CN"/>
        </w:rPr>
        <w:t>第五条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供</w:t>
      </w:r>
      <w:r>
        <w:rPr>
          <w:rFonts w:hint="eastAsia" w:ascii="仿宋_GB2312" w:hAnsi="仿宋" w:eastAsia="仿宋_GB2312" w:cs="Times New Roman"/>
          <w:b w:val="0"/>
          <w:bCs/>
          <w:color w:val="auto"/>
          <w:sz w:val="34"/>
          <w:szCs w:val="34"/>
          <w:highlight w:val="none"/>
          <w:lang w:eastAsia="zh-CN"/>
        </w:rPr>
        <w:t>应商的积分考核主要包括</w:t>
      </w:r>
      <w:r>
        <w:rPr>
          <w:rFonts w:hint="eastAsia" w:ascii="仿宋_GB2312" w:hAnsi="仿宋" w:eastAsia="仿宋_GB2312" w:cs="Times New Roman"/>
          <w:b w:val="0"/>
          <w:bCs/>
          <w:color w:val="auto"/>
          <w:sz w:val="34"/>
          <w:szCs w:val="34"/>
          <w:highlight w:val="none"/>
        </w:rPr>
        <w:t>供货质量、交货周期、售后服务、资质信誉</w:t>
      </w:r>
      <w:r>
        <w:rPr>
          <w:rFonts w:hint="eastAsia" w:ascii="仿宋_GB2312" w:hAnsi="仿宋" w:eastAsia="仿宋_GB2312" w:cs="Times New Roman"/>
          <w:b w:val="0"/>
          <w:bCs/>
          <w:color w:val="auto"/>
          <w:sz w:val="34"/>
          <w:szCs w:val="34"/>
          <w:highlight w:val="none"/>
          <w:lang w:eastAsia="zh-CN"/>
        </w:rPr>
        <w:t>等</w:t>
      </w:r>
      <w:r>
        <w:rPr>
          <w:rFonts w:hint="eastAsia" w:ascii="仿宋_GB2312" w:hAnsi="仿宋" w:eastAsia="仿宋_GB2312" w:cs="Times New Roman"/>
          <w:b w:val="0"/>
          <w:bCs/>
          <w:color w:val="auto"/>
          <w:sz w:val="34"/>
          <w:szCs w:val="34"/>
          <w:highlight w:val="none"/>
        </w:rPr>
        <w:t>方面，每项</w:t>
      </w:r>
      <w:r>
        <w:rPr>
          <w:rFonts w:hint="eastAsia" w:ascii="仿宋_GB2312" w:hAnsi="仿宋" w:eastAsia="仿宋_GB2312" w:cs="Times New Roman"/>
          <w:b w:val="0"/>
          <w:bCs/>
          <w:color w:val="auto"/>
          <w:sz w:val="34"/>
          <w:szCs w:val="34"/>
          <w:highlight w:val="none"/>
          <w:lang w:eastAsia="zh-CN"/>
        </w:rPr>
        <w:t>各</w:t>
      </w:r>
      <w:r>
        <w:rPr>
          <w:rFonts w:hint="eastAsia" w:ascii="仿宋_GB2312" w:hAnsi="仿宋" w:eastAsia="仿宋_GB2312" w:cs="Times New Roman"/>
          <w:b w:val="0"/>
          <w:bCs/>
          <w:color w:val="auto"/>
          <w:sz w:val="34"/>
          <w:szCs w:val="34"/>
          <w:highlight w:val="none"/>
        </w:rPr>
        <w:t>10分。使用部门、</w:t>
      </w:r>
      <w:r>
        <w:rPr>
          <w:rFonts w:hint="eastAsia" w:ascii="仿宋_GB2312" w:hAnsi="仿宋" w:eastAsia="仿宋_GB2312" w:cs="Times New Roman"/>
          <w:b w:val="0"/>
          <w:bCs/>
          <w:color w:val="auto"/>
          <w:sz w:val="34"/>
          <w:szCs w:val="34"/>
          <w:highlight w:val="none"/>
          <w:lang w:eastAsia="zh-CN"/>
        </w:rPr>
        <w:t>专业</w:t>
      </w:r>
      <w:r>
        <w:rPr>
          <w:rFonts w:hint="eastAsia" w:ascii="仿宋_GB2312" w:hAnsi="仿宋" w:eastAsia="仿宋_GB2312" w:cs="Times New Roman"/>
          <w:b w:val="0"/>
          <w:bCs/>
          <w:color w:val="auto"/>
          <w:sz w:val="34"/>
          <w:szCs w:val="34"/>
          <w:highlight w:val="none"/>
        </w:rPr>
        <w:t>管理部门、采购部门</w:t>
      </w:r>
      <w:r>
        <w:rPr>
          <w:rFonts w:hint="eastAsia" w:ascii="仿宋_GB2312" w:hAnsi="仿宋" w:eastAsia="仿宋_GB2312" w:cs="Times New Roman"/>
          <w:b w:val="0"/>
          <w:bCs/>
          <w:color w:val="auto"/>
          <w:sz w:val="34"/>
          <w:szCs w:val="34"/>
          <w:highlight w:val="none"/>
          <w:lang w:eastAsia="zh-CN"/>
        </w:rPr>
        <w:t>、监管部门</w:t>
      </w:r>
      <w:r>
        <w:rPr>
          <w:rFonts w:hint="eastAsia" w:ascii="仿宋_GB2312" w:hAnsi="仿宋" w:eastAsia="仿宋_GB2312" w:cs="Times New Roman"/>
          <w:b w:val="0"/>
          <w:bCs/>
          <w:color w:val="auto"/>
          <w:sz w:val="34"/>
          <w:szCs w:val="34"/>
          <w:highlight w:val="none"/>
        </w:rPr>
        <w:t>均可提出</w:t>
      </w:r>
      <w:r>
        <w:rPr>
          <w:rFonts w:hint="eastAsia" w:ascii="仿宋_GB2312" w:hAnsi="仿宋" w:eastAsia="仿宋_GB2312" w:cs="Times New Roman"/>
          <w:b w:val="0"/>
          <w:bCs/>
          <w:color w:val="auto"/>
          <w:sz w:val="34"/>
          <w:szCs w:val="34"/>
          <w:highlight w:val="none"/>
          <w:lang w:eastAsia="zh-CN"/>
        </w:rPr>
        <w:t>书面</w:t>
      </w:r>
      <w:r>
        <w:rPr>
          <w:rFonts w:hint="eastAsia" w:ascii="仿宋_GB2312" w:hAnsi="仿宋" w:eastAsia="仿宋_GB2312" w:cs="Times New Roman"/>
          <w:b w:val="0"/>
          <w:bCs/>
          <w:color w:val="auto"/>
          <w:sz w:val="34"/>
          <w:szCs w:val="34"/>
          <w:highlight w:val="none"/>
        </w:rPr>
        <w:t>考核</w:t>
      </w:r>
      <w:r>
        <w:rPr>
          <w:rFonts w:hint="eastAsia" w:ascii="仿宋_GB2312" w:hAnsi="仿宋" w:eastAsia="仿宋_GB2312" w:cs="Times New Roman"/>
          <w:b w:val="0"/>
          <w:bCs/>
          <w:color w:val="auto"/>
          <w:sz w:val="34"/>
          <w:szCs w:val="34"/>
          <w:highlight w:val="none"/>
          <w:lang w:eastAsia="zh-CN"/>
        </w:rPr>
        <w:t>意见</w:t>
      </w:r>
      <w:r>
        <w:rPr>
          <w:rFonts w:hint="eastAsia" w:ascii="仿宋_GB2312" w:hAnsi="仿宋" w:eastAsia="仿宋_GB2312" w:cs="Times New Roman"/>
          <w:b w:val="0"/>
          <w:bCs/>
          <w:color w:val="auto"/>
          <w:sz w:val="34"/>
          <w:szCs w:val="34"/>
          <w:highlight w:val="none"/>
        </w:rPr>
        <w:t>。商务合作部</w:t>
      </w:r>
      <w:r>
        <w:rPr>
          <w:rFonts w:hint="eastAsia" w:ascii="仿宋_GB2312" w:hAnsi="仿宋" w:eastAsia="仿宋_GB2312" w:cs="Times New Roman"/>
          <w:b w:val="0"/>
          <w:bCs/>
          <w:color w:val="auto"/>
          <w:sz w:val="34"/>
          <w:szCs w:val="34"/>
          <w:highlight w:val="none"/>
          <w:lang w:eastAsia="zh-CN"/>
        </w:rPr>
        <w:t>负责对各相关部门提出的考核意见进行收集汇总，并</w:t>
      </w:r>
      <w:r>
        <w:rPr>
          <w:rFonts w:hint="eastAsia" w:ascii="仿宋_GB2312" w:hAnsi="仿宋" w:eastAsia="仿宋_GB2312" w:cs="Times New Roman"/>
          <w:b w:val="0"/>
          <w:bCs/>
          <w:color w:val="auto"/>
          <w:sz w:val="34"/>
          <w:szCs w:val="34"/>
          <w:highlight w:val="none"/>
        </w:rPr>
        <w:t>根据</w:t>
      </w:r>
      <w:r>
        <w:rPr>
          <w:rFonts w:hint="eastAsia" w:ascii="仿宋_GB2312" w:hAnsi="仿宋" w:eastAsia="仿宋_GB2312" w:cs="Times New Roman"/>
          <w:b w:val="0"/>
          <w:bCs/>
          <w:color w:val="auto"/>
          <w:sz w:val="34"/>
          <w:szCs w:val="34"/>
          <w:highlight w:val="none"/>
          <w:lang w:eastAsia="zh-CN"/>
        </w:rPr>
        <w:t>综合</w:t>
      </w:r>
      <w:r>
        <w:rPr>
          <w:rFonts w:hint="eastAsia" w:ascii="仿宋_GB2312" w:hAnsi="仿宋" w:eastAsia="仿宋_GB2312" w:cs="Times New Roman"/>
          <w:b w:val="0"/>
          <w:bCs/>
          <w:color w:val="auto"/>
          <w:sz w:val="34"/>
          <w:szCs w:val="34"/>
          <w:highlight w:val="none"/>
        </w:rPr>
        <w:t>扣分情况</w:t>
      </w:r>
      <w:r>
        <w:rPr>
          <w:rFonts w:hint="eastAsia" w:ascii="仿宋_GB2312" w:hAnsi="仿宋" w:eastAsia="仿宋_GB2312" w:cs="Times New Roman"/>
          <w:b w:val="0"/>
          <w:bCs/>
          <w:color w:val="auto"/>
          <w:sz w:val="34"/>
          <w:szCs w:val="34"/>
          <w:highlight w:val="none"/>
          <w:lang w:eastAsia="zh-CN"/>
        </w:rPr>
        <w:t>将供应商</w:t>
      </w:r>
      <w:r>
        <w:rPr>
          <w:rFonts w:hint="eastAsia" w:ascii="仿宋_GB2312" w:hAnsi="仿宋" w:eastAsia="仿宋_GB2312" w:cs="Times New Roman"/>
          <w:b w:val="0"/>
          <w:bCs/>
          <w:color w:val="auto"/>
          <w:sz w:val="34"/>
          <w:szCs w:val="34"/>
          <w:highlight w:val="none"/>
        </w:rPr>
        <w:t>分为</w:t>
      </w:r>
      <w:r>
        <w:rPr>
          <w:rFonts w:hint="eastAsia" w:ascii="仿宋_GB2312" w:hAnsi="仿宋" w:eastAsia="仿宋_GB2312" w:cs="Times New Roman"/>
          <w:b w:val="0"/>
          <w:bCs/>
          <w:color w:val="auto"/>
          <w:sz w:val="34"/>
          <w:szCs w:val="34"/>
          <w:highlight w:val="none"/>
          <w:lang w:eastAsia="zh-CN"/>
        </w:rPr>
        <w:t>合格供应商或</w:t>
      </w:r>
      <w:r>
        <w:rPr>
          <w:rFonts w:hint="eastAsia" w:ascii="仿宋_GB2312" w:hAnsi="仿宋" w:eastAsia="仿宋_GB2312" w:cs="Times New Roman"/>
          <w:b w:val="0"/>
          <w:bCs/>
          <w:color w:val="auto"/>
          <w:sz w:val="34"/>
          <w:szCs w:val="34"/>
          <w:highlight w:val="none"/>
        </w:rPr>
        <w:t>负面清单供应商</w:t>
      </w:r>
      <w:r>
        <w:rPr>
          <w:rFonts w:hint="eastAsia" w:ascii="仿宋_GB2312" w:hAnsi="仿宋" w:eastAsia="仿宋_GB2312" w:cs="Times New Roman"/>
          <w:b w:val="0"/>
          <w:bCs/>
          <w:color w:val="auto"/>
          <w:sz w:val="34"/>
          <w:szCs w:val="34"/>
          <w:highlight w:val="none"/>
          <w:lang w:eastAsia="zh-CN"/>
        </w:rPr>
        <w:t>。凡被列入负面清单的供应商，</w:t>
      </w:r>
      <w:r>
        <w:rPr>
          <w:rFonts w:hint="eastAsia" w:ascii="仿宋_GB2312" w:hAnsi="仿宋" w:eastAsia="仿宋_GB2312" w:cs="Times New Roman"/>
          <w:b w:val="0"/>
          <w:bCs/>
          <w:color w:val="auto"/>
          <w:sz w:val="34"/>
          <w:szCs w:val="34"/>
          <w:highlight w:val="none"/>
        </w:rPr>
        <w:t>自被考核当日起</w:t>
      </w:r>
      <w:r>
        <w:rPr>
          <w:rFonts w:hint="eastAsia" w:ascii="仿宋_GB2312" w:hAnsi="仿宋" w:eastAsia="仿宋_GB2312" w:cs="Times New Roman"/>
          <w:b w:val="0"/>
          <w:bCs/>
          <w:color w:val="auto"/>
          <w:sz w:val="34"/>
          <w:szCs w:val="34"/>
          <w:highlight w:val="none"/>
          <w:lang w:eastAsia="zh-CN"/>
        </w:rPr>
        <w:t>一年内均不得与公司进行合作；凡未被列入负面清单的供应商一年后当年考核扣分自动清零。</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1.</w:t>
      </w:r>
      <w:r>
        <w:rPr>
          <w:rFonts w:hint="eastAsia" w:ascii="仿宋_GB2312" w:hAnsi="仿宋" w:eastAsia="仿宋_GB2312" w:cs="Times New Roman"/>
          <w:b w:val="0"/>
          <w:bCs/>
          <w:color w:val="auto"/>
          <w:sz w:val="34"/>
          <w:szCs w:val="34"/>
          <w:highlight w:val="none"/>
          <w:lang w:eastAsia="zh-CN"/>
        </w:rPr>
        <w:t>合格</w:t>
      </w:r>
      <w:r>
        <w:rPr>
          <w:rFonts w:hint="eastAsia" w:ascii="仿宋_GB2312" w:hAnsi="仿宋" w:eastAsia="仿宋_GB2312" w:cs="Times New Roman"/>
          <w:b w:val="0"/>
          <w:bCs/>
          <w:color w:val="auto"/>
          <w:sz w:val="34"/>
          <w:szCs w:val="34"/>
          <w:highlight w:val="none"/>
        </w:rPr>
        <w:t>供应商</w:t>
      </w:r>
      <w:r>
        <w:rPr>
          <w:rFonts w:hint="eastAsia" w:ascii="仿宋_GB2312" w:hAnsi="仿宋" w:eastAsia="仿宋_GB2312" w:cs="Times New Roman"/>
          <w:b w:val="0"/>
          <w:bCs/>
          <w:color w:val="auto"/>
          <w:sz w:val="34"/>
          <w:szCs w:val="34"/>
          <w:highlight w:val="none"/>
          <w:lang w:eastAsia="zh-CN"/>
        </w:rPr>
        <w:t>：供应商一年内累计考核</w:t>
      </w:r>
      <w:r>
        <w:rPr>
          <w:rFonts w:hint="eastAsia" w:ascii="仿宋_GB2312" w:hAnsi="仿宋" w:eastAsia="仿宋_GB2312" w:cs="Times New Roman"/>
          <w:b w:val="0"/>
          <w:bCs/>
          <w:color w:val="auto"/>
          <w:sz w:val="34"/>
          <w:szCs w:val="34"/>
          <w:highlight w:val="none"/>
        </w:rPr>
        <w:t>扣分介于0-</w:t>
      </w:r>
      <w:r>
        <w:rPr>
          <w:rFonts w:hint="eastAsia" w:ascii="仿宋_GB2312" w:hAnsi="仿宋" w:eastAsia="仿宋_GB2312" w:cs="Times New Roman"/>
          <w:b w:val="0"/>
          <w:bCs/>
          <w:color w:val="auto"/>
          <w:sz w:val="34"/>
          <w:szCs w:val="34"/>
          <w:highlight w:val="none"/>
          <w:lang w:val="en-US" w:eastAsia="zh-CN"/>
        </w:rPr>
        <w:t>9</w:t>
      </w:r>
      <w:r>
        <w:rPr>
          <w:rFonts w:hint="eastAsia" w:ascii="仿宋_GB2312" w:hAnsi="仿宋" w:eastAsia="仿宋_GB2312" w:cs="Times New Roman"/>
          <w:b w:val="0"/>
          <w:bCs/>
          <w:color w:val="auto"/>
          <w:sz w:val="34"/>
          <w:szCs w:val="34"/>
          <w:highlight w:val="none"/>
        </w:rPr>
        <w:t>分之间，</w:t>
      </w:r>
      <w:r>
        <w:rPr>
          <w:rFonts w:hint="eastAsia" w:ascii="仿宋_GB2312" w:hAnsi="仿宋" w:eastAsia="仿宋_GB2312" w:cs="Times New Roman"/>
          <w:b w:val="0"/>
          <w:bCs/>
          <w:color w:val="auto"/>
          <w:sz w:val="34"/>
          <w:szCs w:val="34"/>
          <w:highlight w:val="none"/>
          <w:lang w:eastAsia="zh-CN"/>
        </w:rPr>
        <w:t>可作为合格供应商继续开展合作</w:t>
      </w:r>
      <w:r>
        <w:rPr>
          <w:rFonts w:hint="eastAsia" w:ascii="仿宋_GB2312" w:hAnsi="仿宋" w:eastAsia="仿宋_GB2312" w:cs="Times New Roman"/>
          <w:b w:val="0"/>
          <w:bCs/>
          <w:color w:val="auto"/>
          <w:sz w:val="34"/>
          <w:szCs w:val="34"/>
          <w:highlight w:val="none"/>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val="en-US" w:eastAsia="zh-CN"/>
        </w:rPr>
        <w:t>　　2.</w:t>
      </w:r>
      <w:r>
        <w:rPr>
          <w:rFonts w:hint="eastAsia" w:ascii="仿宋_GB2312" w:hAnsi="仿宋" w:eastAsia="仿宋_GB2312" w:cs="Times New Roman"/>
          <w:b w:val="0"/>
          <w:bCs/>
          <w:color w:val="auto"/>
          <w:sz w:val="34"/>
          <w:szCs w:val="34"/>
          <w:highlight w:val="none"/>
        </w:rPr>
        <w:t>负面清单供应商</w:t>
      </w:r>
      <w:r>
        <w:rPr>
          <w:rFonts w:hint="eastAsia" w:ascii="仿宋_GB2312" w:hAnsi="仿宋" w:eastAsia="仿宋_GB2312" w:cs="Times New Roman"/>
          <w:b w:val="0"/>
          <w:bCs/>
          <w:color w:val="auto"/>
          <w:sz w:val="34"/>
          <w:szCs w:val="34"/>
          <w:highlight w:val="none"/>
          <w:lang w:eastAsia="zh-CN"/>
        </w:rPr>
        <w:t>：供应商单次供应</w:t>
      </w:r>
      <w:r>
        <w:rPr>
          <w:rFonts w:hint="eastAsia" w:ascii="仿宋_GB2312" w:hAnsi="仿宋" w:eastAsia="仿宋_GB2312" w:cs="Times New Roman"/>
          <w:b w:val="0"/>
          <w:bCs/>
          <w:color w:val="auto"/>
          <w:sz w:val="34"/>
          <w:szCs w:val="34"/>
          <w:highlight w:val="none"/>
        </w:rPr>
        <w:t>考核扣分</w:t>
      </w:r>
      <w:r>
        <w:rPr>
          <w:rFonts w:hint="eastAsia" w:ascii="仿宋_GB2312" w:hAnsi="仿宋" w:eastAsia="仿宋_GB2312" w:cs="Times New Roman"/>
          <w:b w:val="0"/>
          <w:bCs/>
          <w:color w:val="auto"/>
          <w:sz w:val="34"/>
          <w:szCs w:val="34"/>
          <w:highlight w:val="none"/>
          <w:lang w:eastAsia="zh-CN"/>
        </w:rPr>
        <w:t>或一年内累计考核扣分达到</w:t>
      </w:r>
      <w:r>
        <w:rPr>
          <w:rFonts w:hint="eastAsia" w:ascii="仿宋_GB2312" w:hAnsi="仿宋" w:eastAsia="仿宋_GB2312" w:cs="Times New Roman"/>
          <w:b w:val="0"/>
          <w:bCs/>
          <w:color w:val="auto"/>
          <w:sz w:val="34"/>
          <w:szCs w:val="34"/>
          <w:highlight w:val="none"/>
          <w:lang w:val="en-US" w:eastAsia="zh-CN"/>
        </w:rPr>
        <w:t>10分以上（含10分）</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eastAsia="zh-CN"/>
        </w:rPr>
        <w:t>须</w:t>
      </w:r>
      <w:r>
        <w:rPr>
          <w:rFonts w:hint="eastAsia" w:ascii="仿宋_GB2312" w:hAnsi="仿宋" w:eastAsia="仿宋_GB2312" w:cs="Times New Roman"/>
          <w:b w:val="0"/>
          <w:bCs/>
          <w:color w:val="auto"/>
          <w:sz w:val="34"/>
          <w:szCs w:val="34"/>
          <w:highlight w:val="none"/>
        </w:rPr>
        <w:t>列入负面清单供应商，</w:t>
      </w:r>
      <w:r>
        <w:rPr>
          <w:rFonts w:hint="eastAsia" w:ascii="仿宋_GB2312" w:hAnsi="仿宋" w:eastAsia="仿宋_GB2312" w:cs="Times New Roman"/>
          <w:b w:val="0"/>
          <w:bCs/>
          <w:color w:val="auto"/>
          <w:sz w:val="34"/>
          <w:szCs w:val="34"/>
          <w:highlight w:val="none"/>
          <w:lang w:eastAsia="zh-CN"/>
        </w:rPr>
        <w:t>至少于一年内</w:t>
      </w:r>
      <w:r>
        <w:rPr>
          <w:rFonts w:hint="eastAsia" w:ascii="仿宋_GB2312" w:hAnsi="仿宋" w:eastAsia="仿宋_GB2312" w:cs="Times New Roman"/>
          <w:b w:val="0"/>
          <w:bCs/>
          <w:color w:val="auto"/>
          <w:sz w:val="34"/>
          <w:szCs w:val="34"/>
          <w:highlight w:val="none"/>
        </w:rPr>
        <w:t>停止</w:t>
      </w:r>
      <w:r>
        <w:rPr>
          <w:rFonts w:hint="eastAsia" w:ascii="仿宋_GB2312" w:hAnsi="仿宋" w:eastAsia="仿宋_GB2312" w:cs="Times New Roman"/>
          <w:b w:val="0"/>
          <w:bCs/>
          <w:color w:val="auto"/>
          <w:sz w:val="34"/>
          <w:szCs w:val="34"/>
          <w:highlight w:val="none"/>
          <w:lang w:eastAsia="zh-CN"/>
        </w:rPr>
        <w:t>与其产生新的</w:t>
      </w:r>
      <w:r>
        <w:rPr>
          <w:rFonts w:hint="eastAsia" w:ascii="仿宋_GB2312" w:hAnsi="仿宋" w:eastAsia="仿宋_GB2312" w:cs="Times New Roman"/>
          <w:b w:val="0"/>
          <w:bCs/>
          <w:color w:val="auto"/>
          <w:sz w:val="34"/>
          <w:szCs w:val="34"/>
          <w:highlight w:val="none"/>
        </w:rPr>
        <w:t>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第六条</w:t>
      </w: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供应商考核方法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1</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质量方面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（1）所供产品出现质量问题，经调换未对</w:t>
      </w:r>
      <w:r>
        <w:rPr>
          <w:rFonts w:hint="eastAsia" w:ascii="仿宋_GB2312" w:hAnsi="仿宋" w:eastAsia="仿宋_GB2312" w:cs="Times New Roman"/>
          <w:b w:val="0"/>
          <w:bCs/>
          <w:color w:val="auto"/>
          <w:sz w:val="34"/>
          <w:szCs w:val="34"/>
          <w:highlight w:val="none"/>
          <w:lang w:eastAsia="zh-CN"/>
        </w:rPr>
        <w:t>公司</w:t>
      </w:r>
      <w:r>
        <w:rPr>
          <w:rFonts w:hint="eastAsia" w:ascii="仿宋_GB2312" w:hAnsi="仿宋" w:eastAsia="仿宋_GB2312" w:cs="Times New Roman"/>
          <w:b w:val="0"/>
          <w:bCs/>
          <w:color w:val="auto"/>
          <w:sz w:val="34"/>
          <w:szCs w:val="34"/>
          <w:highlight w:val="none"/>
        </w:rPr>
        <w:t>造成影响，单次扣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2）所供产品出现质量问题，对</w:t>
      </w:r>
      <w:r>
        <w:rPr>
          <w:rFonts w:hint="eastAsia" w:ascii="仿宋_GB2312" w:hAnsi="仿宋" w:eastAsia="仿宋_GB2312" w:cs="Times New Roman"/>
          <w:b w:val="0"/>
          <w:bCs/>
          <w:color w:val="auto"/>
          <w:sz w:val="34"/>
          <w:szCs w:val="34"/>
          <w:highlight w:val="none"/>
          <w:lang w:eastAsia="zh-CN"/>
        </w:rPr>
        <w:t>公司</w:t>
      </w:r>
      <w:r>
        <w:rPr>
          <w:rFonts w:hint="eastAsia" w:ascii="仿宋_GB2312" w:hAnsi="仿宋" w:eastAsia="仿宋_GB2312" w:cs="Times New Roman"/>
          <w:b w:val="0"/>
          <w:bCs/>
          <w:color w:val="auto"/>
          <w:sz w:val="34"/>
          <w:szCs w:val="34"/>
          <w:highlight w:val="none"/>
        </w:rPr>
        <w:t>造成</w:t>
      </w:r>
      <w:r>
        <w:rPr>
          <w:rFonts w:hint="eastAsia" w:ascii="仿宋_GB2312" w:hAnsi="仿宋" w:eastAsia="仿宋_GB2312" w:cs="Times New Roman"/>
          <w:b w:val="0"/>
          <w:bCs/>
          <w:color w:val="auto"/>
          <w:sz w:val="34"/>
          <w:szCs w:val="34"/>
          <w:highlight w:val="none"/>
          <w:lang w:eastAsia="zh-CN"/>
        </w:rPr>
        <w:t>了一定</w:t>
      </w:r>
      <w:r>
        <w:rPr>
          <w:rFonts w:hint="eastAsia" w:ascii="仿宋_GB2312" w:hAnsi="仿宋" w:eastAsia="仿宋_GB2312" w:cs="Times New Roman"/>
          <w:b w:val="0"/>
          <w:bCs/>
          <w:color w:val="auto"/>
          <w:sz w:val="34"/>
          <w:szCs w:val="34"/>
          <w:highlight w:val="none"/>
        </w:rPr>
        <w:t>影响，单次扣</w:t>
      </w:r>
      <w:r>
        <w:rPr>
          <w:rFonts w:hint="eastAsia" w:ascii="仿宋_GB2312" w:hAnsi="仿宋" w:eastAsia="仿宋_GB2312" w:cs="Times New Roman"/>
          <w:b w:val="0"/>
          <w:bCs/>
          <w:color w:val="auto"/>
          <w:sz w:val="34"/>
          <w:szCs w:val="34"/>
          <w:highlight w:val="none"/>
          <w:lang w:val="en-US" w:eastAsia="zh-CN"/>
        </w:rPr>
        <w:t>3-5分。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w:t>
      </w:r>
      <w:r>
        <w:rPr>
          <w:rFonts w:hint="eastAsia" w:ascii="仿宋_GB2312" w:hAnsi="仿宋" w:eastAsia="仿宋_GB2312" w:cs="Times New Roman"/>
          <w:b w:val="0"/>
          <w:bCs/>
          <w:color w:val="auto"/>
          <w:sz w:val="34"/>
          <w:szCs w:val="34"/>
          <w:highlight w:val="none"/>
        </w:rPr>
        <w:t>（3）所供产品出现质量问题，</w:t>
      </w:r>
      <w:r>
        <w:rPr>
          <w:rFonts w:hint="eastAsia" w:ascii="仿宋_GB2312" w:hAnsi="仿宋" w:eastAsia="仿宋_GB2312" w:cs="Times New Roman"/>
          <w:b w:val="0"/>
          <w:bCs/>
          <w:color w:val="auto"/>
          <w:sz w:val="34"/>
          <w:szCs w:val="34"/>
          <w:highlight w:val="none"/>
          <w:lang w:eastAsia="zh-CN"/>
        </w:rPr>
        <w:t>对公司造成了严重影响</w:t>
      </w:r>
      <w:r>
        <w:rPr>
          <w:rFonts w:hint="eastAsia" w:ascii="仿宋_GB2312" w:hAnsi="仿宋" w:eastAsia="仿宋_GB2312" w:cs="Times New Roman"/>
          <w:b w:val="0"/>
          <w:bCs/>
          <w:color w:val="auto"/>
          <w:sz w:val="34"/>
          <w:szCs w:val="34"/>
          <w:highlight w:val="none"/>
        </w:rPr>
        <w:t>，单次扣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2</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交货方面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（1）交货时无质检报告或合格证等必要资料的，单次扣1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（2）交货时未按规定包装的，单次扣</w:t>
      </w:r>
      <w:r>
        <w:rPr>
          <w:rFonts w:hint="eastAsia" w:ascii="仿宋_GB2312" w:hAnsi="仿宋" w:eastAsia="仿宋_GB2312" w:cs="Times New Roman"/>
          <w:b w:val="0"/>
          <w:bCs/>
          <w:color w:val="auto"/>
          <w:sz w:val="34"/>
          <w:szCs w:val="34"/>
          <w:highlight w:val="none"/>
          <w:lang w:val="en-US" w:eastAsia="zh-CN"/>
        </w:rPr>
        <w:t>1-3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（3）延期交货，</w:t>
      </w:r>
      <w:r>
        <w:rPr>
          <w:rFonts w:hint="eastAsia" w:ascii="仿宋_GB2312" w:hAnsi="仿宋" w:eastAsia="仿宋_GB2312" w:cs="Times New Roman"/>
          <w:b w:val="0"/>
          <w:bCs/>
          <w:color w:val="auto"/>
          <w:sz w:val="34"/>
          <w:szCs w:val="34"/>
          <w:highlight w:val="none"/>
          <w:lang w:eastAsia="zh-CN"/>
        </w:rPr>
        <w:t>但</w:t>
      </w:r>
      <w:r>
        <w:rPr>
          <w:rFonts w:hint="eastAsia" w:ascii="仿宋_GB2312" w:hAnsi="仿宋" w:eastAsia="仿宋_GB2312" w:cs="Times New Roman"/>
          <w:b w:val="0"/>
          <w:bCs/>
          <w:color w:val="auto"/>
          <w:sz w:val="34"/>
          <w:szCs w:val="34"/>
          <w:highlight w:val="none"/>
        </w:rPr>
        <w:t>未对</w:t>
      </w:r>
      <w:r>
        <w:rPr>
          <w:rFonts w:hint="eastAsia" w:ascii="仿宋_GB2312" w:hAnsi="仿宋" w:eastAsia="仿宋_GB2312" w:cs="Times New Roman"/>
          <w:b w:val="0"/>
          <w:bCs/>
          <w:color w:val="auto"/>
          <w:sz w:val="34"/>
          <w:szCs w:val="34"/>
          <w:highlight w:val="none"/>
          <w:lang w:eastAsia="zh-CN"/>
        </w:rPr>
        <w:t>公司</w:t>
      </w:r>
      <w:r>
        <w:rPr>
          <w:rFonts w:hint="eastAsia" w:ascii="仿宋_GB2312" w:hAnsi="仿宋" w:eastAsia="仿宋_GB2312" w:cs="Times New Roman"/>
          <w:b w:val="0"/>
          <w:bCs/>
          <w:color w:val="auto"/>
          <w:sz w:val="34"/>
          <w:szCs w:val="34"/>
          <w:highlight w:val="none"/>
        </w:rPr>
        <w:t>造成影响，单次扣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r>
        <w:rPr>
          <w:rFonts w:hint="eastAsia" w:ascii="仿宋_GB2312" w:hAnsi="仿宋" w:eastAsia="仿宋_GB2312" w:cs="Times New Roman"/>
          <w:b w:val="0"/>
          <w:bCs/>
          <w:color w:val="auto"/>
          <w:sz w:val="34"/>
          <w:szCs w:val="34"/>
          <w:highlight w:val="none"/>
          <w:lang w:eastAsia="zh-CN"/>
        </w:rPr>
        <w:t>造成一定影响，单次扣</w:t>
      </w:r>
      <w:r>
        <w:rPr>
          <w:rFonts w:hint="eastAsia" w:ascii="仿宋_GB2312" w:hAnsi="仿宋" w:eastAsia="仿宋_GB2312" w:cs="Times New Roman"/>
          <w:b w:val="0"/>
          <w:bCs/>
          <w:color w:val="auto"/>
          <w:sz w:val="34"/>
          <w:szCs w:val="34"/>
          <w:highlight w:val="none"/>
          <w:lang w:val="en-US" w:eastAsia="zh-CN"/>
        </w:rPr>
        <w:t>3-5分</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造成严重影响，</w:t>
      </w:r>
      <w:r>
        <w:rPr>
          <w:rFonts w:hint="eastAsia" w:ascii="仿宋_GB2312" w:hAnsi="仿宋" w:eastAsia="仿宋_GB2312" w:cs="Times New Roman"/>
          <w:b w:val="0"/>
          <w:bCs/>
          <w:color w:val="auto"/>
          <w:sz w:val="34"/>
          <w:szCs w:val="34"/>
          <w:highlight w:val="none"/>
        </w:rPr>
        <w:t>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（4）交货过程中存在</w:t>
      </w:r>
      <w:r>
        <w:rPr>
          <w:rFonts w:hint="eastAsia" w:ascii="仿宋_GB2312" w:hAnsi="仿宋" w:eastAsia="仿宋_GB2312" w:cs="Times New Roman"/>
          <w:b w:val="0"/>
          <w:bCs/>
          <w:color w:val="auto"/>
          <w:sz w:val="34"/>
          <w:szCs w:val="34"/>
          <w:highlight w:val="none"/>
          <w:lang w:eastAsia="zh-CN"/>
        </w:rPr>
        <w:t>故意</w:t>
      </w:r>
      <w:r>
        <w:rPr>
          <w:rFonts w:hint="eastAsia" w:ascii="仿宋_GB2312" w:hAnsi="仿宋" w:eastAsia="仿宋_GB2312" w:cs="Times New Roman"/>
          <w:b w:val="0"/>
          <w:bCs/>
          <w:color w:val="auto"/>
          <w:sz w:val="34"/>
          <w:szCs w:val="34"/>
          <w:highlight w:val="none"/>
        </w:rPr>
        <w:t>隐瞒质量缺陷或以次充好，单次扣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（5）运输单位未能按要求完成运输任务，单次扣1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3</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售后方面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（1）对我公司的售后服务要求不能及时响应，单次扣1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r>
        <w:rPr>
          <w:rFonts w:hint="eastAsia" w:ascii="仿宋_GB2312" w:hAnsi="仿宋" w:eastAsia="仿宋_GB2312" w:cs="Times New Roman"/>
          <w:b w:val="0"/>
          <w:bCs/>
          <w:color w:val="auto"/>
          <w:sz w:val="34"/>
          <w:szCs w:val="34"/>
          <w:highlight w:val="none"/>
          <w:lang w:eastAsia="zh-CN"/>
        </w:rPr>
        <w:t>；已造成一定影响，单次扣</w:t>
      </w:r>
      <w:r>
        <w:rPr>
          <w:rFonts w:hint="eastAsia" w:ascii="仿宋_GB2312" w:hAnsi="仿宋" w:eastAsia="仿宋_GB2312" w:cs="Times New Roman"/>
          <w:b w:val="0"/>
          <w:bCs/>
          <w:color w:val="auto"/>
          <w:sz w:val="34"/>
          <w:szCs w:val="34"/>
          <w:highlight w:val="none"/>
          <w:lang w:val="en-US" w:eastAsia="zh-CN"/>
        </w:rPr>
        <w:t>3-5分</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造成严重影响，</w:t>
      </w:r>
      <w:r>
        <w:rPr>
          <w:rFonts w:hint="eastAsia" w:ascii="仿宋_GB2312" w:hAnsi="仿宋" w:eastAsia="仿宋_GB2312" w:cs="Times New Roman"/>
          <w:b w:val="0"/>
          <w:bCs/>
          <w:color w:val="auto"/>
          <w:sz w:val="34"/>
          <w:szCs w:val="34"/>
          <w:highlight w:val="none"/>
        </w:rPr>
        <w:t>单次扣</w:t>
      </w:r>
      <w:r>
        <w:rPr>
          <w:rFonts w:hint="eastAsia" w:ascii="仿宋_GB2312" w:hAnsi="仿宋" w:eastAsia="仿宋_GB2312" w:cs="Times New Roman"/>
          <w:b w:val="0"/>
          <w:bCs/>
          <w:color w:val="auto"/>
          <w:sz w:val="34"/>
          <w:szCs w:val="34"/>
          <w:highlight w:val="none"/>
          <w:lang w:val="en-US" w:eastAsia="zh-CN"/>
        </w:rPr>
        <w:t>5-10</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2</w:t>
      </w:r>
      <w:r>
        <w:rPr>
          <w:rFonts w:hint="eastAsia" w:ascii="仿宋_GB2312" w:hAnsi="仿宋" w:eastAsia="仿宋_GB2312" w:cs="Times New Roman"/>
          <w:b w:val="0"/>
          <w:bCs/>
          <w:color w:val="auto"/>
          <w:sz w:val="34"/>
          <w:szCs w:val="34"/>
          <w:highlight w:val="none"/>
        </w:rPr>
        <w:t>）售后人员不能及时解决问题，单次扣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）在质保期之内，拒绝按合同提供售后服务，单次扣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4</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资信方面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1）中标之后因报价、参数错误等原因，经双方协商终止合同</w:t>
      </w:r>
      <w:r>
        <w:rPr>
          <w:rFonts w:hint="eastAsia" w:ascii="仿宋_GB2312" w:hAnsi="仿宋" w:eastAsia="仿宋_GB2312" w:cs="Times New Roman"/>
          <w:b w:val="0"/>
          <w:bCs/>
          <w:color w:val="auto"/>
          <w:sz w:val="34"/>
          <w:szCs w:val="34"/>
          <w:highlight w:val="none"/>
          <w:lang w:eastAsia="zh-CN"/>
        </w:rPr>
        <w:t>的</w:t>
      </w:r>
      <w:r>
        <w:rPr>
          <w:rFonts w:hint="eastAsia" w:ascii="仿宋_GB2312" w:hAnsi="仿宋" w:eastAsia="仿宋_GB2312" w:cs="Times New Roman"/>
          <w:b w:val="0"/>
          <w:bCs/>
          <w:color w:val="auto"/>
          <w:sz w:val="34"/>
          <w:szCs w:val="34"/>
          <w:highlight w:val="none"/>
        </w:rPr>
        <w:t>签订，单次扣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（2）中标之后拒绝签订合同或拒绝履行合同，单次扣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（3）无正当理由未及时开具发票给我方，单次扣1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（4）未按合同约定价格开票，单次扣</w:t>
      </w:r>
      <w:r>
        <w:rPr>
          <w:rFonts w:hint="eastAsia" w:ascii="仿宋_GB2312" w:hAnsi="仿宋" w:eastAsia="仿宋_GB2312" w:cs="Times New Roman"/>
          <w:b w:val="0"/>
          <w:bCs/>
          <w:color w:val="auto"/>
          <w:sz w:val="34"/>
          <w:szCs w:val="34"/>
          <w:highlight w:val="none"/>
          <w:lang w:val="en-US" w:eastAsia="zh-CN"/>
        </w:rPr>
        <w:t>1-3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（5）注册信息及基本资质证书不属实，单次扣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（6）因知识产权引起纠纷，单次扣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楷体" w:eastAsia="仿宋_GB2312" w:cs="Times New Roman"/>
          <w:b/>
          <w:bCs w:val="0"/>
          <w:color w:val="auto"/>
          <w:sz w:val="34"/>
          <w:szCs w:val="34"/>
          <w:highlight w:val="none"/>
          <w:lang w:eastAsia="zh-CN"/>
        </w:rPr>
        <w:t>第七条</w:t>
      </w: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供应商发生以下情况，将直接列入负面清单，情节严重的，甚至可以直接永久性停止合作：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val="en-US" w:eastAsia="zh-CN"/>
        </w:rPr>
        <w:t xml:space="preserve">    1.</w:t>
      </w:r>
      <w:r>
        <w:rPr>
          <w:rFonts w:hint="eastAsia" w:ascii="仿宋_GB2312" w:hAnsi="仿宋" w:eastAsia="仿宋_GB2312" w:cs="Times New Roman"/>
          <w:b w:val="0"/>
          <w:bCs/>
          <w:color w:val="auto"/>
          <w:sz w:val="34"/>
          <w:szCs w:val="34"/>
          <w:highlight w:val="none"/>
          <w:lang w:eastAsia="zh-CN"/>
        </w:rPr>
        <w:t>涉及弄虚作假、欺诈、故意隐瞒、冒名顶替等行为的。</w:t>
      </w:r>
    </w:p>
    <w:p>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val="en-US" w:eastAsia="zh-CN"/>
        </w:rPr>
        <w:t>2.出现串标、围标、陪标，或者以损害其他诚实竞争者的利益谋求中标的。</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val="en-US" w:eastAsia="zh-CN"/>
        </w:rPr>
        <w:t xml:space="preserve">    3.供应商通过恶意法律诉讼起诉我公司最终被法院裁定为败诉的。</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val="en-US" w:eastAsia="zh-CN"/>
        </w:rPr>
        <w:t xml:space="preserve">    4.</w:t>
      </w:r>
      <w:r>
        <w:rPr>
          <w:rFonts w:hint="eastAsia" w:ascii="仿宋_GB2312" w:hAnsi="仿宋" w:eastAsia="仿宋_GB2312" w:cs="Times New Roman"/>
          <w:b w:val="0"/>
          <w:bCs/>
          <w:color w:val="auto"/>
          <w:sz w:val="34"/>
          <w:szCs w:val="34"/>
          <w:highlight w:val="none"/>
        </w:rPr>
        <w:t>违反廉</w:t>
      </w:r>
      <w:r>
        <w:rPr>
          <w:rFonts w:hint="eastAsia" w:ascii="仿宋_GB2312" w:hAnsi="仿宋" w:eastAsia="仿宋_GB2312" w:cs="Times New Roman"/>
          <w:b w:val="0"/>
          <w:bCs/>
          <w:color w:val="auto"/>
          <w:sz w:val="34"/>
          <w:szCs w:val="34"/>
          <w:highlight w:val="none"/>
          <w:lang w:eastAsia="zh-CN"/>
        </w:rPr>
        <w:t>政</w:t>
      </w:r>
      <w:r>
        <w:rPr>
          <w:rFonts w:hint="eastAsia" w:ascii="仿宋_GB2312" w:hAnsi="仿宋" w:eastAsia="仿宋_GB2312" w:cs="Times New Roman"/>
          <w:b w:val="0"/>
          <w:bCs/>
          <w:color w:val="auto"/>
          <w:sz w:val="34"/>
          <w:szCs w:val="34"/>
          <w:highlight w:val="none"/>
        </w:rPr>
        <w:t>协议，滋生腐败现象</w:t>
      </w:r>
      <w:r>
        <w:rPr>
          <w:rFonts w:hint="eastAsia" w:ascii="仿宋_GB2312" w:hAnsi="仿宋" w:eastAsia="仿宋_GB2312" w:cs="Times New Roman"/>
          <w:b w:val="0"/>
          <w:bCs/>
          <w:color w:val="auto"/>
          <w:sz w:val="34"/>
          <w:szCs w:val="34"/>
          <w:highlight w:val="none"/>
          <w:lang w:eastAsia="zh-CN"/>
        </w:rPr>
        <w:t>的</w:t>
      </w:r>
      <w:r>
        <w:rPr>
          <w:rFonts w:hint="eastAsia" w:ascii="仿宋_GB2312" w:hAnsi="仿宋" w:eastAsia="仿宋_GB2312" w:cs="Times New Roman"/>
          <w:b w:val="0"/>
          <w:bCs/>
          <w:color w:val="auto"/>
          <w:sz w:val="34"/>
          <w:szCs w:val="34"/>
          <w:highlight w:val="none"/>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第八条</w:t>
      </w: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关于无效投诉的处理办法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eastAsia="zh-CN"/>
        </w:rPr>
        <w:t>　　根据索普集团招标管理制度</w:t>
      </w:r>
      <w:r>
        <w:rPr>
          <w:rFonts w:hint="eastAsia" w:ascii="仿宋_GB2312" w:hAnsi="仿宋" w:eastAsia="仿宋_GB2312" w:cs="Times New Roman"/>
          <w:b w:val="0"/>
          <w:bCs/>
          <w:color w:val="auto"/>
          <w:sz w:val="34"/>
          <w:szCs w:val="34"/>
          <w:highlight w:val="none"/>
        </w:rPr>
        <w:t>，投标人</w:t>
      </w:r>
      <w:r>
        <w:rPr>
          <w:rFonts w:hint="eastAsia" w:ascii="仿宋_GB2312" w:hAnsi="仿宋" w:eastAsia="仿宋_GB2312" w:cs="Times New Roman"/>
          <w:b w:val="0"/>
          <w:bCs/>
          <w:color w:val="auto"/>
          <w:sz w:val="34"/>
          <w:szCs w:val="34"/>
          <w:highlight w:val="none"/>
          <w:lang w:eastAsia="zh-CN"/>
        </w:rPr>
        <w:t>如</w:t>
      </w:r>
      <w:r>
        <w:rPr>
          <w:rFonts w:hint="eastAsia" w:ascii="仿宋_GB2312" w:hAnsi="仿宋" w:eastAsia="仿宋_GB2312" w:cs="Times New Roman"/>
          <w:b w:val="0"/>
          <w:bCs/>
          <w:color w:val="auto"/>
          <w:sz w:val="34"/>
          <w:szCs w:val="34"/>
          <w:highlight w:val="none"/>
        </w:rPr>
        <w:t>对投标结果存有异议，可向</w:t>
      </w:r>
      <w:r>
        <w:rPr>
          <w:rFonts w:hint="eastAsia" w:ascii="仿宋_GB2312" w:hAnsi="仿宋" w:eastAsia="仿宋_GB2312" w:cs="Times New Roman"/>
          <w:b w:val="0"/>
          <w:bCs/>
          <w:color w:val="auto"/>
          <w:sz w:val="34"/>
          <w:szCs w:val="34"/>
          <w:highlight w:val="none"/>
          <w:lang w:eastAsia="zh-CN"/>
        </w:rPr>
        <w:t>监管部门提起投</w:t>
      </w:r>
      <w:r>
        <w:rPr>
          <w:rFonts w:hint="eastAsia" w:ascii="仿宋_GB2312" w:hAnsi="仿宋" w:eastAsia="仿宋_GB2312" w:cs="Times New Roman"/>
          <w:b w:val="0"/>
          <w:bCs/>
          <w:color w:val="auto"/>
          <w:sz w:val="34"/>
          <w:szCs w:val="34"/>
          <w:highlight w:val="none"/>
        </w:rPr>
        <w:t>诉。</w:t>
      </w:r>
      <w:r>
        <w:rPr>
          <w:rFonts w:hint="eastAsia" w:ascii="仿宋_GB2312" w:hAnsi="仿宋" w:eastAsia="仿宋_GB2312" w:cs="Times New Roman"/>
          <w:b w:val="0"/>
          <w:bCs/>
          <w:color w:val="auto"/>
          <w:sz w:val="34"/>
          <w:szCs w:val="34"/>
          <w:highlight w:val="none"/>
          <w:lang w:eastAsia="zh-CN"/>
        </w:rPr>
        <w:t>但为了维护招标工作的严肃性，投标人所提出的投诉一旦被公司认定为无效投</w:t>
      </w:r>
      <w:r>
        <w:rPr>
          <w:rFonts w:hint="eastAsia" w:ascii="仿宋_GB2312" w:hAnsi="仿宋" w:eastAsia="仿宋_GB2312" w:cs="Times New Roman"/>
          <w:b w:val="0"/>
          <w:bCs/>
          <w:color w:val="auto"/>
          <w:sz w:val="34"/>
          <w:szCs w:val="34"/>
          <w:highlight w:val="none"/>
        </w:rPr>
        <w:t>诉</w:t>
      </w:r>
      <w:r>
        <w:rPr>
          <w:rFonts w:hint="eastAsia" w:ascii="仿宋_GB2312" w:hAnsi="仿宋" w:eastAsia="仿宋_GB2312" w:cs="Times New Roman"/>
          <w:b w:val="0"/>
          <w:bCs/>
          <w:color w:val="auto"/>
          <w:sz w:val="34"/>
          <w:szCs w:val="34"/>
          <w:highlight w:val="none"/>
          <w:lang w:eastAsia="zh-CN"/>
        </w:rPr>
        <w:t>，单次扣除投诉人</w:t>
      </w:r>
      <w:r>
        <w:rPr>
          <w:rFonts w:hint="eastAsia" w:ascii="仿宋_GB2312" w:hAnsi="仿宋" w:eastAsia="仿宋_GB2312" w:cs="Times New Roman"/>
          <w:b w:val="0"/>
          <w:bCs/>
          <w:color w:val="auto"/>
          <w:sz w:val="34"/>
          <w:szCs w:val="34"/>
          <w:highlight w:val="none"/>
          <w:lang w:val="en-US" w:eastAsia="zh-CN"/>
        </w:rPr>
        <w:t>3分；如果投标人仍</w:t>
      </w:r>
      <w:r>
        <w:rPr>
          <w:rFonts w:hint="eastAsia" w:ascii="仿宋_GB2312" w:hAnsi="仿宋" w:eastAsia="仿宋_GB2312" w:cs="Times New Roman"/>
          <w:b w:val="0"/>
          <w:bCs/>
          <w:color w:val="auto"/>
          <w:sz w:val="34"/>
          <w:szCs w:val="34"/>
          <w:highlight w:val="none"/>
        </w:rPr>
        <w:t>不接受解释</w:t>
      </w:r>
      <w:r>
        <w:rPr>
          <w:rFonts w:hint="eastAsia" w:ascii="仿宋_GB2312" w:hAnsi="仿宋" w:eastAsia="仿宋_GB2312" w:cs="Times New Roman"/>
          <w:b w:val="0"/>
          <w:bCs/>
          <w:color w:val="auto"/>
          <w:sz w:val="34"/>
          <w:szCs w:val="34"/>
          <w:highlight w:val="none"/>
          <w:lang w:eastAsia="zh-CN"/>
        </w:rPr>
        <w:t>且</w:t>
      </w:r>
      <w:r>
        <w:rPr>
          <w:rFonts w:hint="eastAsia" w:ascii="仿宋_GB2312" w:hAnsi="仿宋" w:eastAsia="仿宋_GB2312" w:cs="Times New Roman"/>
          <w:b w:val="0"/>
          <w:bCs/>
          <w:color w:val="auto"/>
          <w:sz w:val="34"/>
          <w:szCs w:val="34"/>
          <w:highlight w:val="none"/>
        </w:rPr>
        <w:t>采取重复</w:t>
      </w:r>
      <w:r>
        <w:rPr>
          <w:rFonts w:hint="eastAsia" w:ascii="仿宋_GB2312" w:hAnsi="仿宋" w:eastAsia="仿宋_GB2312" w:cs="Times New Roman"/>
          <w:b w:val="0"/>
          <w:bCs/>
          <w:color w:val="auto"/>
          <w:sz w:val="34"/>
          <w:szCs w:val="34"/>
          <w:highlight w:val="none"/>
          <w:lang w:eastAsia="zh-CN"/>
        </w:rPr>
        <w:t>投</w:t>
      </w:r>
      <w:r>
        <w:rPr>
          <w:rFonts w:hint="eastAsia" w:ascii="仿宋_GB2312" w:hAnsi="仿宋" w:eastAsia="仿宋_GB2312" w:cs="Times New Roman"/>
          <w:b w:val="0"/>
          <w:bCs/>
          <w:color w:val="auto"/>
          <w:sz w:val="34"/>
          <w:szCs w:val="34"/>
          <w:highlight w:val="none"/>
        </w:rPr>
        <w:t>诉，</w:t>
      </w:r>
      <w:r>
        <w:rPr>
          <w:rFonts w:hint="eastAsia" w:ascii="仿宋_GB2312" w:hAnsi="仿宋" w:eastAsia="仿宋_GB2312" w:cs="Times New Roman"/>
          <w:b w:val="0"/>
          <w:bCs/>
          <w:color w:val="auto"/>
          <w:sz w:val="34"/>
          <w:szCs w:val="34"/>
          <w:highlight w:val="none"/>
          <w:lang w:eastAsia="zh-CN"/>
        </w:rPr>
        <w:t>甚至出现</w:t>
      </w:r>
      <w:r>
        <w:rPr>
          <w:rFonts w:hint="eastAsia" w:ascii="仿宋_GB2312" w:hAnsi="仿宋" w:eastAsia="仿宋_GB2312" w:cs="Times New Roman"/>
          <w:b w:val="0"/>
          <w:bCs/>
          <w:color w:val="auto"/>
          <w:sz w:val="34"/>
          <w:szCs w:val="34"/>
          <w:highlight w:val="none"/>
        </w:rPr>
        <w:t>捏造事实</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无理取闹、聚众围堵</w:t>
      </w:r>
      <w:r>
        <w:rPr>
          <w:rFonts w:hint="eastAsia" w:ascii="仿宋_GB2312" w:hAnsi="仿宋" w:eastAsia="仿宋_GB2312" w:cs="Times New Roman"/>
          <w:b w:val="0"/>
          <w:bCs/>
          <w:color w:val="auto"/>
          <w:sz w:val="34"/>
          <w:szCs w:val="34"/>
          <w:highlight w:val="none"/>
          <w:lang w:eastAsia="zh-CN"/>
        </w:rPr>
        <w:t>、恶意诽谤</w:t>
      </w:r>
      <w:r>
        <w:rPr>
          <w:rFonts w:hint="eastAsia" w:ascii="仿宋_GB2312" w:hAnsi="仿宋" w:eastAsia="仿宋_GB2312" w:cs="Times New Roman"/>
          <w:b w:val="0"/>
          <w:bCs/>
          <w:color w:val="auto"/>
          <w:sz w:val="34"/>
          <w:szCs w:val="34"/>
          <w:highlight w:val="none"/>
        </w:rPr>
        <w:t>等严重扰乱公司</w:t>
      </w:r>
      <w:r>
        <w:rPr>
          <w:rFonts w:hint="eastAsia" w:ascii="仿宋_GB2312" w:hAnsi="仿宋" w:eastAsia="仿宋_GB2312" w:cs="Times New Roman"/>
          <w:b w:val="0"/>
          <w:bCs/>
          <w:color w:val="auto"/>
          <w:sz w:val="34"/>
          <w:szCs w:val="34"/>
          <w:highlight w:val="none"/>
          <w:lang w:eastAsia="zh-CN"/>
        </w:rPr>
        <w:t>生产</w:t>
      </w:r>
      <w:r>
        <w:rPr>
          <w:rFonts w:hint="eastAsia" w:ascii="仿宋_GB2312" w:hAnsi="仿宋" w:eastAsia="仿宋_GB2312" w:cs="Times New Roman"/>
          <w:b w:val="0"/>
          <w:bCs/>
          <w:color w:val="auto"/>
          <w:sz w:val="34"/>
          <w:szCs w:val="34"/>
          <w:highlight w:val="none"/>
        </w:rPr>
        <w:t>经营秩序的</w:t>
      </w:r>
      <w:r>
        <w:rPr>
          <w:rFonts w:hint="eastAsia" w:ascii="仿宋_GB2312" w:hAnsi="仿宋" w:eastAsia="仿宋_GB2312" w:cs="Times New Roman"/>
          <w:b w:val="0"/>
          <w:bCs/>
          <w:color w:val="auto"/>
          <w:sz w:val="34"/>
          <w:szCs w:val="34"/>
          <w:highlight w:val="none"/>
          <w:lang w:eastAsia="zh-CN"/>
        </w:rPr>
        <w:t>恶劣</w:t>
      </w:r>
      <w:r>
        <w:rPr>
          <w:rFonts w:hint="eastAsia" w:ascii="仿宋_GB2312" w:hAnsi="仿宋" w:eastAsia="仿宋_GB2312" w:cs="Times New Roman"/>
          <w:b w:val="0"/>
          <w:bCs/>
          <w:color w:val="auto"/>
          <w:sz w:val="34"/>
          <w:szCs w:val="34"/>
          <w:highlight w:val="none"/>
        </w:rPr>
        <w:t>行为，</w:t>
      </w:r>
      <w:r>
        <w:rPr>
          <w:rFonts w:hint="eastAsia" w:ascii="仿宋_GB2312" w:hAnsi="仿宋" w:eastAsia="仿宋_GB2312" w:cs="Times New Roman"/>
          <w:b w:val="0"/>
          <w:bCs/>
          <w:color w:val="auto"/>
          <w:sz w:val="34"/>
          <w:szCs w:val="34"/>
          <w:highlight w:val="none"/>
          <w:lang w:eastAsia="zh-CN"/>
        </w:rPr>
        <w:t>可再扣除投诉人</w:t>
      </w:r>
      <w:r>
        <w:rPr>
          <w:rFonts w:hint="eastAsia" w:ascii="仿宋_GB2312" w:hAnsi="仿宋" w:eastAsia="仿宋_GB2312" w:cs="Times New Roman"/>
          <w:b w:val="0"/>
          <w:bCs/>
          <w:color w:val="auto"/>
          <w:sz w:val="34"/>
          <w:szCs w:val="34"/>
          <w:highlight w:val="none"/>
          <w:lang w:val="en-US" w:eastAsia="zh-CN"/>
        </w:rPr>
        <w:t>5-10分；</w:t>
      </w:r>
      <w:r>
        <w:rPr>
          <w:rFonts w:hint="eastAsia" w:ascii="仿宋_GB2312" w:hAnsi="仿宋" w:eastAsia="仿宋_GB2312" w:cs="Times New Roman"/>
          <w:b w:val="0"/>
          <w:bCs/>
          <w:color w:val="auto"/>
          <w:sz w:val="34"/>
          <w:szCs w:val="34"/>
          <w:highlight w:val="none"/>
          <w:lang w:eastAsia="zh-CN"/>
        </w:rPr>
        <w:t>投标人对同一事件的无效投诉或一年内累计无效投诉的次数达到三次以上（含三次），均直接列入供应商负面清单，情节严重的，也可以永久性停止合作。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highlight w:val="none"/>
        </w:rPr>
      </w:pPr>
      <w:r>
        <w:rPr>
          <w:rFonts w:hint="eastAsia" w:ascii="黑体" w:hAnsi="黑体" w:eastAsia="黑体" w:cs="仿宋"/>
          <w:b w:val="0"/>
          <w:bCs/>
          <w:color w:val="auto"/>
          <w:sz w:val="34"/>
          <w:szCs w:val="34"/>
          <w:highlight w:val="none"/>
          <w:lang w:eastAsia="zh-CN"/>
        </w:rPr>
        <w:t>第四章</w:t>
      </w:r>
      <w:r>
        <w:rPr>
          <w:rFonts w:hint="eastAsia" w:ascii="黑体" w:hAnsi="黑体" w:eastAsia="黑体" w:cs="仿宋"/>
          <w:b w:val="0"/>
          <w:bCs/>
          <w:color w:val="auto"/>
          <w:sz w:val="34"/>
          <w:szCs w:val="34"/>
          <w:highlight w:val="none"/>
          <w:lang w:val="en-US" w:eastAsia="zh-CN"/>
        </w:rPr>
        <w:t xml:space="preserve"> </w:t>
      </w:r>
      <w:r>
        <w:rPr>
          <w:rFonts w:hint="eastAsia" w:ascii="黑体" w:hAnsi="黑体" w:eastAsia="黑体" w:cs="仿宋"/>
          <w:b w:val="0"/>
          <w:bCs/>
          <w:color w:val="auto"/>
          <w:sz w:val="34"/>
          <w:szCs w:val="34"/>
          <w:highlight w:val="none"/>
        </w:rPr>
        <w:t>负面清单</w:t>
      </w:r>
      <w:r>
        <w:rPr>
          <w:rFonts w:hint="eastAsia" w:ascii="黑体" w:hAnsi="黑体" w:eastAsia="黑体" w:cs="仿宋"/>
          <w:b w:val="0"/>
          <w:bCs/>
          <w:color w:val="auto"/>
          <w:sz w:val="34"/>
          <w:szCs w:val="34"/>
          <w:highlight w:val="none"/>
          <w:lang w:eastAsia="zh-CN"/>
        </w:rPr>
        <w:t>供应商的</w:t>
      </w:r>
      <w:r>
        <w:rPr>
          <w:rFonts w:hint="eastAsia" w:ascii="黑体" w:hAnsi="黑体" w:eastAsia="黑体" w:cs="仿宋"/>
          <w:b w:val="0"/>
          <w:bCs/>
          <w:color w:val="auto"/>
          <w:sz w:val="34"/>
          <w:szCs w:val="34"/>
          <w:highlight w:val="none"/>
        </w:rPr>
        <w:t>消除</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楷体" w:eastAsia="仿宋_GB2312"/>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第九条</w:t>
      </w:r>
      <w:r>
        <w:rPr>
          <w:rFonts w:hint="eastAsia" w:ascii="仿宋_GB2312" w:hAnsi="仿宋_GB2312" w:eastAsia="仿宋_GB2312" w:cs="仿宋_GB2312"/>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已被</w:t>
      </w:r>
      <w:r>
        <w:rPr>
          <w:rFonts w:hint="eastAsia" w:ascii="仿宋_GB2312" w:hAnsi="仿宋" w:eastAsia="仿宋_GB2312" w:cs="Times New Roman"/>
          <w:b w:val="0"/>
          <w:bCs/>
          <w:color w:val="auto"/>
          <w:sz w:val="34"/>
          <w:szCs w:val="34"/>
          <w:highlight w:val="none"/>
        </w:rPr>
        <w:t>列入负面清单</w:t>
      </w:r>
      <w:r>
        <w:rPr>
          <w:rFonts w:hint="eastAsia" w:ascii="仿宋_GB2312" w:hAnsi="仿宋" w:eastAsia="仿宋_GB2312" w:cs="Times New Roman"/>
          <w:b w:val="0"/>
          <w:bCs/>
          <w:color w:val="auto"/>
          <w:sz w:val="34"/>
          <w:szCs w:val="34"/>
          <w:highlight w:val="none"/>
          <w:lang w:eastAsia="zh-CN"/>
        </w:rPr>
        <w:t>的</w:t>
      </w:r>
      <w:r>
        <w:rPr>
          <w:rFonts w:hint="eastAsia" w:ascii="仿宋_GB2312" w:hAnsi="仿宋" w:eastAsia="仿宋_GB2312" w:cs="Times New Roman"/>
          <w:b w:val="0"/>
          <w:bCs/>
          <w:color w:val="auto"/>
          <w:sz w:val="34"/>
          <w:szCs w:val="34"/>
          <w:highlight w:val="none"/>
        </w:rPr>
        <w:t>供应商通过自身完善、整改等措施，其产品或服务质量满足公司要求，原则上</w:t>
      </w:r>
      <w:r>
        <w:rPr>
          <w:rFonts w:hint="eastAsia" w:ascii="仿宋_GB2312" w:hAnsi="仿宋" w:eastAsia="仿宋_GB2312" w:cs="Times New Roman"/>
          <w:b w:val="0"/>
          <w:bCs/>
          <w:color w:val="auto"/>
          <w:sz w:val="34"/>
          <w:szCs w:val="34"/>
          <w:highlight w:val="none"/>
          <w:lang w:eastAsia="zh-CN"/>
        </w:rPr>
        <w:t>自考核</w:t>
      </w:r>
      <w:r>
        <w:rPr>
          <w:rFonts w:hint="eastAsia" w:ascii="仿宋_GB2312" w:hAnsi="仿宋" w:eastAsia="仿宋_GB2312" w:cs="Times New Roman"/>
          <w:b w:val="0"/>
          <w:bCs/>
          <w:color w:val="auto"/>
          <w:sz w:val="34"/>
          <w:szCs w:val="34"/>
          <w:highlight w:val="none"/>
        </w:rPr>
        <w:t>满一年以后，供应商</w:t>
      </w:r>
      <w:r>
        <w:rPr>
          <w:rFonts w:hint="eastAsia" w:ascii="仿宋_GB2312" w:hAnsi="仿宋" w:eastAsia="仿宋_GB2312" w:cs="Times New Roman"/>
          <w:b w:val="0"/>
          <w:bCs/>
          <w:color w:val="auto"/>
          <w:sz w:val="34"/>
          <w:szCs w:val="34"/>
          <w:highlight w:val="none"/>
          <w:lang w:eastAsia="zh-CN"/>
        </w:rPr>
        <w:t>可</w:t>
      </w:r>
      <w:r>
        <w:rPr>
          <w:rFonts w:hint="eastAsia" w:ascii="仿宋_GB2312" w:hAnsi="仿宋" w:eastAsia="仿宋_GB2312" w:cs="Times New Roman"/>
          <w:b w:val="0"/>
          <w:bCs/>
          <w:color w:val="auto"/>
          <w:sz w:val="34"/>
          <w:szCs w:val="34"/>
          <w:highlight w:val="none"/>
        </w:rPr>
        <w:t>提出书面申请</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经供应商能力确认流程鉴定后</w:t>
      </w:r>
      <w:r>
        <w:rPr>
          <w:rFonts w:hint="eastAsia" w:ascii="仿宋_GB2312" w:hAnsi="仿宋" w:eastAsia="仿宋_GB2312" w:cs="Times New Roman"/>
          <w:b w:val="0"/>
          <w:bCs/>
          <w:color w:val="auto"/>
          <w:sz w:val="34"/>
          <w:szCs w:val="34"/>
          <w:highlight w:val="none"/>
          <w:lang w:eastAsia="zh-CN"/>
        </w:rPr>
        <w:t>方可</w:t>
      </w:r>
      <w:r>
        <w:rPr>
          <w:rFonts w:hint="eastAsia" w:ascii="仿宋_GB2312" w:hAnsi="仿宋" w:eastAsia="仿宋_GB2312" w:cs="Times New Roman"/>
          <w:b w:val="0"/>
          <w:bCs/>
          <w:color w:val="auto"/>
          <w:sz w:val="34"/>
          <w:szCs w:val="34"/>
          <w:highlight w:val="none"/>
        </w:rPr>
        <w:t>从负面清单中消除。</w:t>
      </w:r>
      <w:r>
        <w:rPr>
          <w:rFonts w:hint="eastAsia" w:ascii="仿宋_GB2312" w:hAnsi="仿宋" w:eastAsia="仿宋_GB2312" w:cs="Times New Roman"/>
          <w:b w:val="0"/>
          <w:bCs/>
          <w:color w:val="auto"/>
          <w:sz w:val="34"/>
          <w:szCs w:val="34"/>
          <w:highlight w:val="none"/>
          <w:lang w:eastAsia="zh-CN"/>
        </w:rPr>
        <w:t>具体</w:t>
      </w:r>
      <w:r>
        <w:rPr>
          <w:rFonts w:hint="eastAsia" w:ascii="仿宋_GB2312" w:hAnsi="仿宋" w:eastAsia="仿宋_GB2312" w:cs="Times New Roman"/>
          <w:b w:val="0"/>
          <w:bCs/>
          <w:color w:val="auto"/>
          <w:sz w:val="34"/>
          <w:szCs w:val="34"/>
          <w:highlight w:val="none"/>
        </w:rPr>
        <w:t>流程如下：</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1.</w:t>
      </w:r>
      <w:r>
        <w:rPr>
          <w:rFonts w:hint="eastAsia" w:ascii="仿宋_GB2312" w:hAnsi="仿宋" w:eastAsia="仿宋_GB2312" w:cs="Times New Roman"/>
          <w:b w:val="0"/>
          <w:bCs/>
          <w:color w:val="auto"/>
          <w:sz w:val="34"/>
          <w:szCs w:val="34"/>
          <w:highlight w:val="none"/>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highlight w:val="none"/>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2.</w:t>
      </w:r>
      <w:r>
        <w:rPr>
          <w:rFonts w:hint="eastAsia" w:ascii="仿宋_GB2312" w:hAnsi="仿宋" w:eastAsia="仿宋_GB2312" w:cs="Times New Roman"/>
          <w:b w:val="0"/>
          <w:bCs/>
          <w:color w:val="auto"/>
          <w:sz w:val="34"/>
          <w:szCs w:val="34"/>
          <w:highlight w:val="none"/>
          <w:lang w:eastAsia="zh-CN"/>
        </w:rPr>
        <w:t>商务合作</w:t>
      </w:r>
      <w:r>
        <w:rPr>
          <w:rFonts w:hint="eastAsia" w:ascii="仿宋_GB2312" w:hAnsi="仿宋" w:eastAsia="仿宋_GB2312" w:cs="Times New Roman"/>
          <w:b w:val="0"/>
          <w:bCs/>
          <w:color w:val="auto"/>
          <w:sz w:val="34"/>
          <w:szCs w:val="34"/>
          <w:highlight w:val="none"/>
        </w:rPr>
        <w:t>部牵头组织相关部门对供应商提供的文件材料进行确认，必要时组织现场考察</w:t>
      </w:r>
      <w:r>
        <w:rPr>
          <w:rFonts w:hint="eastAsia" w:ascii="仿宋_GB2312" w:hAnsi="仿宋" w:eastAsia="仿宋_GB2312" w:cs="Times New Roman"/>
          <w:b w:val="0"/>
          <w:bCs/>
          <w:color w:val="auto"/>
          <w:sz w:val="34"/>
          <w:szCs w:val="34"/>
          <w:highlight w:val="none"/>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lang w:eastAsia="zh-CN"/>
        </w:rPr>
        <w:t>商务合作</w:t>
      </w:r>
      <w:r>
        <w:rPr>
          <w:rFonts w:hint="eastAsia" w:ascii="仿宋_GB2312" w:hAnsi="仿宋" w:eastAsia="仿宋_GB2312" w:cs="Times New Roman"/>
          <w:b w:val="0"/>
          <w:bCs/>
          <w:color w:val="auto"/>
          <w:sz w:val="34"/>
          <w:szCs w:val="34"/>
          <w:highlight w:val="none"/>
        </w:rPr>
        <w:t>部根据材料确认及考察情况提出建议，</w:t>
      </w:r>
      <w:r>
        <w:rPr>
          <w:rFonts w:hint="eastAsia" w:ascii="仿宋_GB2312" w:hAnsi="仿宋" w:eastAsia="仿宋_GB2312" w:cs="Times New Roman"/>
          <w:b w:val="0"/>
          <w:bCs/>
          <w:color w:val="auto"/>
          <w:sz w:val="34"/>
          <w:szCs w:val="34"/>
          <w:highlight w:val="none"/>
          <w:lang w:eastAsia="zh-CN"/>
        </w:rPr>
        <w:t>经相关部门会签再报集团分管领导批准以后方可完成负面清单供应商的消除工作</w:t>
      </w:r>
      <w:r>
        <w:rPr>
          <w:rFonts w:hint="eastAsia" w:ascii="仿宋_GB2312" w:hAnsi="仿宋" w:eastAsia="仿宋_GB2312" w:cs="Times New Roman"/>
          <w:b w:val="0"/>
          <w:bCs/>
          <w:color w:val="auto"/>
          <w:sz w:val="34"/>
          <w:szCs w:val="34"/>
          <w:highlight w:val="none"/>
        </w:rPr>
        <w:t>。</w:t>
      </w:r>
    </w:p>
    <w:p>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40" w:rightChars="100"/>
        <w:jc w:val="center"/>
        <w:textAlignment w:val="auto"/>
        <w:outlineLvl w:val="9"/>
        <w:rPr>
          <w:rFonts w:hint="eastAsia" w:ascii="黑体" w:hAnsi="黑体" w:eastAsia="黑体" w:cs="仿宋"/>
          <w:b w:val="0"/>
          <w:bCs/>
          <w:color w:val="auto"/>
          <w:sz w:val="34"/>
          <w:szCs w:val="34"/>
          <w:highlight w:val="none"/>
          <w:lang w:val="en-US" w:eastAsia="zh-CN"/>
        </w:rPr>
      </w:pPr>
      <w:r>
        <w:rPr>
          <w:rFonts w:hint="eastAsia" w:ascii="黑体" w:hAnsi="黑体" w:eastAsia="黑体" w:cs="仿宋"/>
          <w:b w:val="0"/>
          <w:bCs/>
          <w:color w:val="auto"/>
          <w:sz w:val="34"/>
          <w:szCs w:val="34"/>
          <w:highlight w:val="none"/>
          <w:lang w:eastAsia="zh-CN"/>
        </w:rPr>
        <w:t>第五章</w:t>
      </w:r>
      <w:r>
        <w:rPr>
          <w:rFonts w:hint="eastAsia" w:ascii="黑体" w:hAnsi="黑体" w:eastAsia="黑体" w:cs="仿宋"/>
          <w:b w:val="0"/>
          <w:bCs/>
          <w:color w:val="auto"/>
          <w:sz w:val="34"/>
          <w:szCs w:val="34"/>
          <w:highlight w:val="none"/>
          <w:lang w:val="en-US" w:eastAsia="zh-CN"/>
        </w:rPr>
        <w:t xml:space="preserve">  附则</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楷体" w:eastAsia="仿宋_GB2312" w:cs="Times New Roman"/>
          <w:b/>
          <w:bCs w:val="0"/>
          <w:color w:val="auto"/>
          <w:sz w:val="34"/>
          <w:szCs w:val="34"/>
          <w:highlight w:val="none"/>
          <w:lang w:val="en-US" w:eastAsia="zh-CN"/>
        </w:rPr>
        <w:t>第十条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各部门、各单位应努力按照公开、公平、公正的原则，做好供应商负面清单的考核和管理工作。</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楷体" w:eastAsia="仿宋_GB2312" w:cs="Times New Roman"/>
          <w:b/>
          <w:bCs w:val="0"/>
          <w:color w:val="auto"/>
          <w:sz w:val="34"/>
          <w:szCs w:val="34"/>
          <w:highlight w:val="none"/>
          <w:lang w:val="en-US" w:eastAsia="zh-CN"/>
        </w:rPr>
        <w:t>第十一条</w:t>
      </w:r>
      <w:r>
        <w:rPr>
          <w:rFonts w:hint="eastAsia" w:ascii="仿宋_GB2312" w:hAnsi="仿宋" w:eastAsia="仿宋_GB2312" w:cs="Times New Roman"/>
          <w:b w:val="0"/>
          <w:bCs/>
          <w:color w:val="auto"/>
          <w:sz w:val="34"/>
          <w:szCs w:val="34"/>
          <w:highlight w:val="none"/>
          <w:lang w:val="en-US" w:eastAsia="zh-CN"/>
        </w:rPr>
        <w:t xml:space="preserve"> 供应商负面清单的加入和消除总体采取谁加入谁消除的独立自主处置原则，不同单位对同一供应商一年内的考核扣分累计达到15分以上，由集团商务合作部将其列为负面清单供应商。</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highlight w:val="none"/>
          <w:lang w:val="en-US" w:eastAsia="zh-CN"/>
        </w:rPr>
        <w:t>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各部门、</w:t>
      </w:r>
      <w:r>
        <w:rPr>
          <w:rFonts w:hint="eastAsia" w:ascii="仿宋_GB2312" w:hAnsi="仿宋" w:eastAsia="仿宋_GB2312" w:cs="Times New Roman"/>
          <w:b w:val="0"/>
          <w:bCs/>
          <w:color w:val="auto"/>
          <w:sz w:val="34"/>
          <w:szCs w:val="34"/>
          <w:highlight w:val="none"/>
          <w:u w:val="none"/>
          <w:lang w:val="en-US" w:eastAsia="zh-CN"/>
        </w:rPr>
        <w:t>各单位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各部门、各单位一律永久性停止与该供应商的合作。</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0"/>
          <w:sz w:val="34"/>
          <w:szCs w:val="34"/>
          <w:highlight w:val="none"/>
          <w:lang w:val="zh-CN" w:eastAsia="zh-CN"/>
        </w:r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highlight w:val="none"/>
          <w:lang w:val="en-US" w:eastAsia="zh-CN"/>
        </w:rPr>
        <w:t>　第十三条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highlight w:val="none"/>
        </w:rPr>
        <w:t>原《索普集团供应商负面清单管理规定（试行）》</w:t>
      </w:r>
      <w:r>
        <w:rPr>
          <w:rFonts w:hint="eastAsia" w:ascii="仿宋_GB2312" w:eastAsia="仿宋_GB2312"/>
          <w:b w:val="0"/>
          <w:bCs/>
          <w:color w:val="auto"/>
          <w:sz w:val="34"/>
          <w:szCs w:val="34"/>
          <w:highlight w:val="none"/>
        </w:rPr>
        <w:t>（苏索</w:t>
      </w:r>
      <w:r>
        <w:rPr>
          <w:rFonts w:hint="eastAsia" w:ascii="仿宋_GB2312" w:eastAsia="仿宋_GB2312"/>
          <w:b w:val="0"/>
          <w:bCs/>
          <w:color w:val="auto"/>
          <w:sz w:val="34"/>
          <w:szCs w:val="34"/>
          <w:highlight w:val="none"/>
          <w:lang w:eastAsia="zh-CN"/>
        </w:rPr>
        <w:t>企</w:t>
      </w:r>
      <w:r>
        <w:rPr>
          <w:rFonts w:hint="eastAsia" w:ascii="仿宋_GB2312" w:eastAsia="仿宋_GB2312"/>
          <w:b w:val="0"/>
          <w:bCs/>
          <w:color w:val="auto"/>
          <w:sz w:val="34"/>
          <w:szCs w:val="34"/>
          <w:highlight w:val="none"/>
        </w:rPr>
        <w:t>字〔</w:t>
      </w:r>
      <w:r>
        <w:rPr>
          <w:rFonts w:ascii="仿宋_GB2312" w:eastAsia="仿宋_GB2312"/>
          <w:b w:val="0"/>
          <w:bCs/>
          <w:color w:val="auto"/>
          <w:sz w:val="34"/>
          <w:szCs w:val="34"/>
          <w:highlight w:val="none"/>
        </w:rPr>
        <w:t>20</w:t>
      </w:r>
      <w:r>
        <w:rPr>
          <w:rFonts w:hint="eastAsia" w:ascii="仿宋_GB2312" w:eastAsia="仿宋_GB2312"/>
          <w:b w:val="0"/>
          <w:bCs/>
          <w:color w:val="auto"/>
          <w:sz w:val="34"/>
          <w:szCs w:val="34"/>
          <w:highlight w:val="none"/>
        </w:rPr>
        <w:t>2</w:t>
      </w:r>
      <w:r>
        <w:rPr>
          <w:rFonts w:hint="eastAsia" w:ascii="仿宋_GB2312" w:eastAsia="仿宋_GB2312"/>
          <w:b w:val="0"/>
          <w:bCs/>
          <w:color w:val="auto"/>
          <w:sz w:val="34"/>
          <w:szCs w:val="34"/>
          <w:highlight w:val="none"/>
          <w:lang w:val="en-US" w:eastAsia="zh-CN"/>
        </w:rPr>
        <w:t>0</w:t>
      </w:r>
      <w:r>
        <w:rPr>
          <w:rFonts w:hint="eastAsia" w:ascii="仿宋_GB2312" w:eastAsia="仿宋_GB2312"/>
          <w:b w:val="0"/>
          <w:bCs/>
          <w:color w:val="auto"/>
          <w:sz w:val="34"/>
          <w:szCs w:val="34"/>
          <w:highlight w:val="none"/>
        </w:rPr>
        <w:t>〕1</w:t>
      </w:r>
      <w:r>
        <w:rPr>
          <w:rFonts w:hint="eastAsia" w:ascii="仿宋_GB2312" w:eastAsia="仿宋_GB2312"/>
          <w:b w:val="0"/>
          <w:bCs/>
          <w:color w:val="auto"/>
          <w:sz w:val="34"/>
          <w:szCs w:val="34"/>
          <w:highlight w:val="none"/>
          <w:lang w:val="en-US" w:eastAsia="zh-CN"/>
        </w:rPr>
        <w:t>65</w:t>
      </w:r>
      <w:r>
        <w:rPr>
          <w:rFonts w:hint="eastAsia" w:ascii="仿宋_GB2312" w:eastAsia="仿宋_GB2312"/>
          <w:b w:val="0"/>
          <w:bCs/>
          <w:color w:val="auto"/>
          <w:sz w:val="34"/>
          <w:szCs w:val="34"/>
          <w:highlight w:val="none"/>
        </w:rPr>
        <w:t>号）同时废止。</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after="120"/>
      <w:ind w:firstLine="360"/>
      <w:jc w:val="center"/>
    </w:pPr>
    <w:r>
      <w:fldChar w:fldCharType="begin"/>
    </w:r>
    <w:r>
      <w:instrText xml:space="preserve">PAGE   \* MERGEFORMAT</w:instrText>
    </w:r>
    <w:r>
      <w:fldChar w:fldCharType="separate"/>
    </w:r>
    <w:r>
      <w:rPr>
        <w:lang w:val="zh-CN"/>
      </w:rPr>
      <w:t>2</w:t>
    </w:r>
    <w:r>
      <w:fldChar w:fldCharType="end"/>
    </w:r>
  </w:p>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62280"/>
    <w:multiLevelType w:val="singleLevel"/>
    <w:tmpl w:val="3B762280"/>
    <w:lvl w:ilvl="0" w:tentative="0">
      <w:start w:val="1"/>
      <w:numFmt w:val="decimal"/>
      <w:lvlText w:val="%1."/>
      <w:lvlJc w:val="left"/>
      <w:pPr>
        <w:tabs>
          <w:tab w:val="left" w:pos="312"/>
        </w:tabs>
      </w:pPr>
    </w:lvl>
  </w:abstractNum>
  <w:abstractNum w:abstractNumId="1">
    <w:nsid w:val="3D0116E0"/>
    <w:multiLevelType w:val="multilevel"/>
    <w:tmpl w:val="3D0116E0"/>
    <w:lvl w:ilvl="0" w:tentative="0">
      <w:start w:val="1"/>
      <w:numFmt w:val="japaneseCounting"/>
      <w:pStyle w:val="1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50E27"/>
    <w:multiLevelType w:val="multilevel"/>
    <w:tmpl w:val="77250E27"/>
    <w:lvl w:ilvl="0" w:tentative="0">
      <w:start w:val="1"/>
      <w:numFmt w:val="decimal"/>
      <w:pStyle w:val="18"/>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922F2A"/>
    <w:multiLevelType w:val="multilevel"/>
    <w:tmpl w:val="7D922F2A"/>
    <w:lvl w:ilvl="0" w:tentative="0">
      <w:start w:val="1"/>
      <w:numFmt w:val="decimal"/>
      <w:pStyle w:val="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YzE1ZWY2MzMyZDg4OTY4NjAzMjhjZTFmNzRhMDcifQ=="/>
  </w:docVars>
  <w:rsids>
    <w:rsidRoot w:val="4F5C24C6"/>
    <w:rsid w:val="00044DD1"/>
    <w:rsid w:val="00070521"/>
    <w:rsid w:val="0009395E"/>
    <w:rsid w:val="00097B91"/>
    <w:rsid w:val="0014490B"/>
    <w:rsid w:val="001673FB"/>
    <w:rsid w:val="00247EFC"/>
    <w:rsid w:val="002C1ABF"/>
    <w:rsid w:val="003C6795"/>
    <w:rsid w:val="00410F1E"/>
    <w:rsid w:val="00411AE3"/>
    <w:rsid w:val="00423EE4"/>
    <w:rsid w:val="004C6AC5"/>
    <w:rsid w:val="004E0EA1"/>
    <w:rsid w:val="00576147"/>
    <w:rsid w:val="005A4073"/>
    <w:rsid w:val="00642587"/>
    <w:rsid w:val="00694E07"/>
    <w:rsid w:val="00700472"/>
    <w:rsid w:val="00735198"/>
    <w:rsid w:val="0076558F"/>
    <w:rsid w:val="007E4945"/>
    <w:rsid w:val="0080696F"/>
    <w:rsid w:val="00841684"/>
    <w:rsid w:val="008957E7"/>
    <w:rsid w:val="008C20DE"/>
    <w:rsid w:val="008C4C21"/>
    <w:rsid w:val="009030A3"/>
    <w:rsid w:val="00903491"/>
    <w:rsid w:val="009110E5"/>
    <w:rsid w:val="009D654A"/>
    <w:rsid w:val="009E6518"/>
    <w:rsid w:val="009F503B"/>
    <w:rsid w:val="00A126F2"/>
    <w:rsid w:val="00A83E1F"/>
    <w:rsid w:val="00A97751"/>
    <w:rsid w:val="00AC43B6"/>
    <w:rsid w:val="00AF36D5"/>
    <w:rsid w:val="00B54603"/>
    <w:rsid w:val="00C22CAC"/>
    <w:rsid w:val="00C63ACB"/>
    <w:rsid w:val="00CC21B9"/>
    <w:rsid w:val="00D754E7"/>
    <w:rsid w:val="00D963A1"/>
    <w:rsid w:val="00DB603E"/>
    <w:rsid w:val="00E61805"/>
    <w:rsid w:val="00E651E2"/>
    <w:rsid w:val="00E67B46"/>
    <w:rsid w:val="00E716A4"/>
    <w:rsid w:val="00E76063"/>
    <w:rsid w:val="00E763AC"/>
    <w:rsid w:val="00EF4350"/>
    <w:rsid w:val="00F45F4B"/>
    <w:rsid w:val="00F56FCA"/>
    <w:rsid w:val="01233D34"/>
    <w:rsid w:val="0256755B"/>
    <w:rsid w:val="02B074F0"/>
    <w:rsid w:val="02E114CE"/>
    <w:rsid w:val="02EC3329"/>
    <w:rsid w:val="03C74BB5"/>
    <w:rsid w:val="05252F96"/>
    <w:rsid w:val="074E4733"/>
    <w:rsid w:val="09287AB6"/>
    <w:rsid w:val="0A5E06E5"/>
    <w:rsid w:val="0B1D6794"/>
    <w:rsid w:val="0C593E37"/>
    <w:rsid w:val="0CFA1C03"/>
    <w:rsid w:val="0E0D4FDC"/>
    <w:rsid w:val="0FE00D92"/>
    <w:rsid w:val="10485547"/>
    <w:rsid w:val="10EE0272"/>
    <w:rsid w:val="11F46CDE"/>
    <w:rsid w:val="14C5780B"/>
    <w:rsid w:val="14CE633A"/>
    <w:rsid w:val="14F271EE"/>
    <w:rsid w:val="1AA2738A"/>
    <w:rsid w:val="1F1B182C"/>
    <w:rsid w:val="202E74D9"/>
    <w:rsid w:val="20832935"/>
    <w:rsid w:val="23B4085A"/>
    <w:rsid w:val="244B0A94"/>
    <w:rsid w:val="257C5818"/>
    <w:rsid w:val="27696E4D"/>
    <w:rsid w:val="2A967AA0"/>
    <w:rsid w:val="2BEB6DE3"/>
    <w:rsid w:val="2D742490"/>
    <w:rsid w:val="303147D8"/>
    <w:rsid w:val="31E45DBA"/>
    <w:rsid w:val="3AD2144E"/>
    <w:rsid w:val="3C830972"/>
    <w:rsid w:val="416B3B3A"/>
    <w:rsid w:val="42C71A9E"/>
    <w:rsid w:val="42D33864"/>
    <w:rsid w:val="4554734F"/>
    <w:rsid w:val="455D7555"/>
    <w:rsid w:val="45736C4A"/>
    <w:rsid w:val="46CD560B"/>
    <w:rsid w:val="47D75AC1"/>
    <w:rsid w:val="4C387D9F"/>
    <w:rsid w:val="4F551598"/>
    <w:rsid w:val="4F5C24C6"/>
    <w:rsid w:val="4FBC621D"/>
    <w:rsid w:val="514146D2"/>
    <w:rsid w:val="51BF79D5"/>
    <w:rsid w:val="558A3322"/>
    <w:rsid w:val="56E85645"/>
    <w:rsid w:val="575858E5"/>
    <w:rsid w:val="5B065511"/>
    <w:rsid w:val="5D6323CD"/>
    <w:rsid w:val="5F1F0F92"/>
    <w:rsid w:val="5FC72BEE"/>
    <w:rsid w:val="630E1F93"/>
    <w:rsid w:val="640D3680"/>
    <w:rsid w:val="64722EF6"/>
    <w:rsid w:val="656E32CD"/>
    <w:rsid w:val="666845B1"/>
    <w:rsid w:val="6803069B"/>
    <w:rsid w:val="69F27468"/>
    <w:rsid w:val="6AFC5236"/>
    <w:rsid w:val="6BFD527D"/>
    <w:rsid w:val="6E757032"/>
    <w:rsid w:val="766A069F"/>
    <w:rsid w:val="76D17462"/>
    <w:rsid w:val="79431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Times New Roman" w:hAnsi="Times New Roman" w:eastAsia="仿宋" w:cs="Times New Roman"/>
      <w:kern w:val="2"/>
      <w:sz w:val="24"/>
      <w:szCs w:val="24"/>
      <w:lang w:val="en-US" w:eastAsia="zh-CN" w:bidi="ar-SA"/>
    </w:rPr>
  </w:style>
  <w:style w:type="paragraph" w:styleId="4">
    <w:name w:val="heading 1"/>
    <w:basedOn w:val="1"/>
    <w:next w:val="1"/>
    <w:autoRedefine/>
    <w:qFormat/>
    <w:uiPriority w:val="9"/>
    <w:pPr>
      <w:keepNext/>
      <w:keepLines/>
      <w:widowControl/>
      <w:numPr>
        <w:ilvl w:val="0"/>
        <w:numId w:val="1"/>
      </w:numPr>
      <w:spacing w:line="500" w:lineRule="atLeast"/>
      <w:ind w:firstLine="0" w:firstLineChars="0"/>
      <w:jc w:val="center"/>
      <w:outlineLvl w:val="0"/>
    </w:pPr>
    <w:rPr>
      <w:b/>
      <w:bCs/>
      <w:kern w:val="44"/>
      <w:sz w:val="28"/>
    </w:rPr>
  </w:style>
  <w:style w:type="paragraph" w:styleId="5">
    <w:name w:val="heading 2"/>
    <w:basedOn w:val="1"/>
    <w:next w:val="1"/>
    <w:autoRedefine/>
    <w:unhideWhenUsed/>
    <w:qFormat/>
    <w:uiPriority w:val="99"/>
    <w:pPr>
      <w:autoSpaceDE w:val="0"/>
      <w:autoSpaceDN w:val="0"/>
      <w:spacing w:line="500" w:lineRule="exact"/>
      <w:ind w:firstLine="0" w:firstLineChars="0"/>
      <w:jc w:val="left"/>
      <w:outlineLvl w:val="1"/>
    </w:pPr>
    <w:rPr>
      <w:rFonts w:cs="宋体"/>
      <w:b/>
      <w:bCs/>
      <w:kern w:val="0"/>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Plain Text"/>
    <w:basedOn w:val="1"/>
    <w:autoRedefine/>
    <w:unhideWhenUsed/>
    <w:qFormat/>
    <w:uiPriority w:val="99"/>
    <w:rPr>
      <w:rFonts w:ascii="宋体" w:hAnsi="Courier New"/>
      <w:kern w:val="0"/>
      <w:sz w:val="20"/>
      <w:szCs w:val="20"/>
    </w:rPr>
  </w:style>
  <w:style w:type="paragraph" w:styleId="6">
    <w:name w:val="annotation text"/>
    <w:basedOn w:val="1"/>
    <w:link w:val="23"/>
    <w:autoRedefine/>
    <w:unhideWhenUsed/>
    <w:qFormat/>
    <w:uiPriority w:val="99"/>
    <w:pPr>
      <w:jc w:val="left"/>
    </w:pPr>
  </w:style>
  <w:style w:type="paragraph" w:styleId="7">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Body Text Indent 3"/>
    <w:basedOn w:val="1"/>
    <w:autoRedefine/>
    <w:qFormat/>
    <w:uiPriority w:val="0"/>
    <w:pPr>
      <w:spacing w:beforeLines="25" w:afterLines="25" w:line="500" w:lineRule="exact"/>
      <w:ind w:firstLine="480"/>
    </w:pPr>
    <w:rPr>
      <w:rFonts w:ascii="仿宋_GB2312" w:hAnsi="宋体" w:eastAsia="仿宋_GB2312"/>
      <w:bCs/>
      <w:szCs w:val="28"/>
    </w:rPr>
  </w:style>
  <w:style w:type="paragraph" w:styleId="10">
    <w:name w:val="annotation subject"/>
    <w:basedOn w:val="6"/>
    <w:next w:val="6"/>
    <w:link w:val="24"/>
    <w:autoRedefine/>
    <w:qFormat/>
    <w:uiPriority w:val="0"/>
    <w:rPr>
      <w:b/>
      <w:bCs/>
    </w:rPr>
  </w:style>
  <w:style w:type="paragraph" w:styleId="11">
    <w:name w:val="Body Text First Indent"/>
    <w:basedOn w:val="2"/>
    <w:autoRedefine/>
    <w:qFormat/>
    <w:uiPriority w:val="0"/>
    <w:pPr>
      <w:spacing w:before="100" w:beforeAutospacing="1" w:after="100" w:afterAutospacing="1"/>
      <w:ind w:firstLine="200" w:firstLineChars="200"/>
    </w:pPr>
  </w:style>
  <w:style w:type="character" w:styleId="14">
    <w:name w:val="Strong"/>
    <w:basedOn w:val="13"/>
    <w:autoRedefine/>
    <w:qFormat/>
    <w:uiPriority w:val="0"/>
    <w:rPr>
      <w:b/>
    </w:rPr>
  </w:style>
  <w:style w:type="character" w:styleId="15">
    <w:name w:val="Hyperlink"/>
    <w:basedOn w:val="13"/>
    <w:autoRedefine/>
    <w:unhideWhenUsed/>
    <w:qFormat/>
    <w:uiPriority w:val="99"/>
    <w:rPr>
      <w:color w:val="0000FF"/>
      <w:u w:val="single"/>
    </w:rPr>
  </w:style>
  <w:style w:type="character" w:styleId="16">
    <w:name w:val="annotation reference"/>
    <w:basedOn w:val="13"/>
    <w:autoRedefine/>
    <w:unhideWhenUsed/>
    <w:qFormat/>
    <w:uiPriority w:val="99"/>
    <w:rPr>
      <w:sz w:val="21"/>
      <w:szCs w:val="21"/>
    </w:rPr>
  </w:style>
  <w:style w:type="paragraph" w:customStyle="1" w:styleId="17">
    <w:name w:val="标题1"/>
    <w:basedOn w:val="4"/>
    <w:autoRedefine/>
    <w:qFormat/>
    <w:uiPriority w:val="0"/>
    <w:pPr>
      <w:numPr>
        <w:ilvl w:val="0"/>
        <w:numId w:val="2"/>
      </w:numPr>
      <w:spacing w:beforeLines="50" w:afterLines="50" w:line="360" w:lineRule="auto"/>
      <w:jc w:val="left"/>
    </w:pPr>
    <w:rPr>
      <w:rFonts w:ascii="宋体" w:hAnsi="宋体" w:eastAsia="宋体"/>
      <w:bCs w:val="0"/>
    </w:rPr>
  </w:style>
  <w:style w:type="paragraph" w:customStyle="1" w:styleId="18">
    <w:name w:val="正文1"/>
    <w:basedOn w:val="19"/>
    <w:autoRedefine/>
    <w:qFormat/>
    <w:uiPriority w:val="0"/>
    <w:pPr>
      <w:numPr>
        <w:ilvl w:val="0"/>
        <w:numId w:val="3"/>
      </w:numPr>
      <w:tabs>
        <w:tab w:val="left" w:pos="900"/>
      </w:tabs>
      <w:overflowPunct w:val="0"/>
      <w:ind w:left="0" w:firstLine="200"/>
    </w:pPr>
    <w:rPr>
      <w:rFonts w:eastAsia="宋体"/>
    </w:rPr>
  </w:style>
  <w:style w:type="paragraph" w:styleId="19">
    <w:name w:val="List Paragraph"/>
    <w:basedOn w:val="1"/>
    <w:autoRedefine/>
    <w:qFormat/>
    <w:uiPriority w:val="34"/>
    <w:pPr>
      <w:ind w:firstLine="420"/>
    </w:pPr>
  </w:style>
  <w:style w:type="character" w:customStyle="1" w:styleId="20">
    <w:name w:val="报告正文 Char"/>
    <w:basedOn w:val="13"/>
    <w:autoRedefine/>
    <w:qFormat/>
    <w:uiPriority w:val="0"/>
    <w:rPr>
      <w:rFonts w:ascii="Times New Roman" w:hAnsi="Times New Roman" w:eastAsia="宋体" w:cs="宋体"/>
      <w:bCs/>
      <w:sz w:val="24"/>
      <w:szCs w:val="24"/>
    </w:rPr>
  </w:style>
  <w:style w:type="paragraph" w:customStyle="1" w:styleId="21">
    <w:name w:val="报告正文"/>
    <w:basedOn w:val="1"/>
    <w:autoRedefine/>
    <w:qFormat/>
    <w:uiPriority w:val="0"/>
    <w:pPr>
      <w:adjustRightInd w:val="0"/>
      <w:snapToGrid w:val="0"/>
      <w:spacing w:line="500" w:lineRule="exact"/>
    </w:pPr>
    <w:rPr>
      <w:szCs w:val="22"/>
    </w:rPr>
  </w:style>
  <w:style w:type="paragraph" w:customStyle="1" w:styleId="22">
    <w:name w:val="标题2"/>
    <w:basedOn w:val="5"/>
    <w:autoRedefine/>
    <w:qFormat/>
    <w:uiPriority w:val="0"/>
    <w:pPr>
      <w:spacing w:beforeLines="50" w:afterLines="50" w:line="360" w:lineRule="auto"/>
    </w:pPr>
    <w:rPr>
      <w:rFonts w:eastAsia="宋体" w:cs="Times New Roman"/>
      <w:szCs w:val="24"/>
    </w:rPr>
  </w:style>
  <w:style w:type="character" w:customStyle="1" w:styleId="23">
    <w:name w:val="批注文字 字符"/>
    <w:basedOn w:val="13"/>
    <w:link w:val="6"/>
    <w:autoRedefine/>
    <w:qFormat/>
    <w:uiPriority w:val="99"/>
    <w:rPr>
      <w:rFonts w:eastAsia="仿宋"/>
      <w:kern w:val="2"/>
      <w:sz w:val="24"/>
      <w:szCs w:val="24"/>
    </w:rPr>
  </w:style>
  <w:style w:type="character" w:customStyle="1" w:styleId="24">
    <w:name w:val="批注主题 字符"/>
    <w:basedOn w:val="23"/>
    <w:link w:val="10"/>
    <w:autoRedefine/>
    <w:qFormat/>
    <w:uiPriority w:val="0"/>
    <w:rPr>
      <w:rFonts w:eastAsia="仿宋"/>
      <w:b/>
      <w:bCs/>
      <w:kern w:val="2"/>
      <w:sz w:val="24"/>
      <w:szCs w:val="24"/>
    </w:rPr>
  </w:style>
  <w:style w:type="paragraph" w:customStyle="1" w:styleId="25">
    <w:name w:val="08表格文字"/>
    <w:basedOn w:val="1"/>
    <w:autoRedefine/>
    <w:qFormat/>
    <w:uiPriority w:val="0"/>
    <w:pPr>
      <w:spacing w:line="240" w:lineRule="auto"/>
      <w:jc w:val="center"/>
    </w:pPr>
    <w:rPr>
      <w:rFonts w:ascii="Times New Roman" w:hAnsi="Times New Roman" w:eastAsia="仿宋_GB2312" w:cs="Times New Roman"/>
      <w:kern w:val="0"/>
      <w:szCs w:val="28"/>
    </w:rPr>
  </w:style>
  <w:style w:type="table" w:customStyle="1" w:styleId="26">
    <w:name w:val="NJUAE"/>
    <w:basedOn w:val="12"/>
    <w:autoRedefine/>
    <w:qFormat/>
    <w:uiPriority w:val="99"/>
    <w:pPr>
      <w:adjustRightInd w:val="0"/>
      <w:snapToGrid w:val="0"/>
      <w:spacing w:line="240" w:lineRule="auto"/>
      <w:jc w:val="both"/>
    </w:pPr>
    <w:rPr>
      <w:rFonts w:cs="Times New Roman"/>
      <w:kern w:val="0"/>
      <w:sz w:val="21"/>
      <w:szCs w:val="20"/>
    </w:rPr>
    <w:tblPr>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jc w:val="center"/>
    </w:trPr>
    <w:tcPr>
      <w:vAlign w:val="center"/>
    </w:tcPr>
  </w:style>
  <w:style w:type="paragraph" w:customStyle="1" w:styleId="2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1769</Words>
  <Characters>1898</Characters>
  <Lines>17</Lines>
  <Paragraphs>4</Paragraphs>
  <TotalTime>5</TotalTime>
  <ScaleCrop>false</ScaleCrop>
  <LinksUpToDate>false</LinksUpToDate>
  <CharactersWithSpaces>1993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2021-06-25T03:47:00Z</dcterms:created>
  <dc:creator>王永安</dc:creator>
  <cp:lastModifiedBy>Administrator</cp:lastModifiedBy>
  <dcterms:modified xsi:type="dcterms:W3CDTF">2024-01-26T02:59:11Z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6D5C410A680649F7AD3302842D541A97_13</vt:lpwstr>
  </property>
</Properties>
</file>