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before="0" w:after="0" w:line="440" w:lineRule="exact"/>
        <w:ind w:firstLine="720" w:firstLineChars="20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索普</w:t>
      </w:r>
      <w:r>
        <w:rPr>
          <w:rFonts w:hint="eastAsia" w:ascii="方正小标宋_GBK" w:hAnsi="方正小标宋_GBK" w:eastAsia="方正小标宋_GBK" w:cs="方正小标宋_GBK"/>
          <w:sz w:val="36"/>
          <w:szCs w:val="36"/>
          <w:lang w:val="en-US" w:eastAsia="zh-CN"/>
        </w:rPr>
        <w:t>地表水</w:t>
      </w:r>
      <w:r>
        <w:rPr>
          <w:rFonts w:hint="eastAsia" w:ascii="方正小标宋_GBK" w:hAnsi="方正小标宋_GBK" w:eastAsia="方正小标宋_GBK" w:cs="方正小标宋_GBK"/>
          <w:sz w:val="36"/>
          <w:szCs w:val="36"/>
        </w:rPr>
        <w:t>水站运营服务招标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sz w:val="30"/>
          <w:szCs w:val="30"/>
        </w:rPr>
      </w:pPr>
      <w:r>
        <w:rPr>
          <w:rFonts w:hint="eastAsia" w:ascii="仿宋" w:hAnsi="仿宋" w:eastAsia="仿宋" w:cs="仿宋"/>
          <w:bCs/>
          <w:sz w:val="30"/>
          <w:szCs w:val="30"/>
        </w:rPr>
        <w:t>我公司现需</w:t>
      </w:r>
      <w:r>
        <w:rPr>
          <w:rFonts w:hint="eastAsia" w:ascii="仿宋" w:hAnsi="仿宋" w:eastAsia="仿宋" w:cs="仿宋"/>
          <w:bCs/>
          <w:sz w:val="30"/>
          <w:szCs w:val="30"/>
          <w:lang w:val="en-US" w:eastAsia="zh-CN"/>
        </w:rPr>
        <w:t>对地表水站运营服务招标</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采用自主公开招标的方式选定供应商，</w:t>
      </w:r>
      <w:r>
        <w:rPr>
          <w:rFonts w:hint="eastAsia" w:ascii="仿宋" w:hAnsi="仿宋" w:eastAsia="仿宋" w:cs="仿宋"/>
          <w:bCs/>
          <w:sz w:val="30"/>
          <w:szCs w:val="30"/>
        </w:rPr>
        <w:t>特邀请贵单位参与投标。</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lang w:val="en-US" w:eastAsia="zh-CN"/>
        </w:rPr>
        <w:t xml:space="preserve"> 索普地表水站运营服务</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Cs/>
          <w:color w:val="auto"/>
          <w:kern w:val="1"/>
          <w:sz w:val="30"/>
          <w:szCs w:val="30"/>
          <w:u w:val="none"/>
          <w:lang w:eastAsia="zh-CN"/>
        </w:rPr>
      </w:pPr>
      <w:r>
        <w:rPr>
          <w:rFonts w:hint="eastAsia" w:ascii="仿宋" w:hAnsi="仿宋" w:eastAsia="仿宋" w:cs="仿宋"/>
          <w:bCs/>
          <w:color w:val="auto"/>
          <w:kern w:val="1"/>
          <w:sz w:val="30"/>
          <w:szCs w:val="30"/>
        </w:rPr>
        <w:t>（二）</w:t>
      </w:r>
      <w:r>
        <w:rPr>
          <w:rFonts w:hint="eastAsia" w:ascii="仿宋" w:hAnsi="仿宋" w:eastAsia="仿宋" w:cs="仿宋"/>
          <w:bCs/>
          <w:color w:val="auto"/>
          <w:kern w:val="1"/>
          <w:sz w:val="30"/>
          <w:szCs w:val="30"/>
          <w:lang w:val="en-US" w:eastAsia="zh-CN"/>
        </w:rPr>
        <w:t>运营</w:t>
      </w:r>
      <w:r>
        <w:rPr>
          <w:rFonts w:hint="eastAsia" w:ascii="仿宋" w:hAnsi="仿宋" w:eastAsia="仿宋" w:cs="仿宋"/>
          <w:bCs/>
          <w:color w:val="auto"/>
          <w:sz w:val="30"/>
          <w:szCs w:val="30"/>
          <w:lang w:eastAsia="zh-CN"/>
        </w:rPr>
        <w:t>时间</w:t>
      </w:r>
      <w:r>
        <w:rPr>
          <w:rFonts w:hint="eastAsia" w:ascii="仿宋" w:hAnsi="仿宋" w:eastAsia="仿宋" w:cs="仿宋"/>
          <w:bCs/>
          <w:color w:val="auto"/>
          <w:sz w:val="30"/>
          <w:szCs w:val="30"/>
        </w:rPr>
        <w:t>：</w:t>
      </w:r>
      <w:r>
        <w:rPr>
          <w:rFonts w:hint="eastAsia" w:ascii="仿宋" w:hAnsi="仿宋" w:eastAsia="仿宋" w:cs="仿宋"/>
          <w:bCs/>
          <w:color w:val="auto"/>
          <w:sz w:val="30"/>
          <w:szCs w:val="30"/>
          <w:u w:val="single"/>
          <w:lang w:val="en-US" w:eastAsia="zh-CN"/>
        </w:rPr>
        <w:t xml:space="preserve">2024年2月1日至2026年1月31日 </w:t>
      </w:r>
      <w:r>
        <w:rPr>
          <w:rFonts w:hint="eastAsia" w:ascii="仿宋" w:hAnsi="仿宋" w:eastAsia="仿宋" w:cs="仿宋"/>
          <w:bCs/>
          <w:color w:val="auto"/>
          <w:kern w:val="1"/>
          <w:sz w:val="30"/>
          <w:szCs w:val="30"/>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lang w:val="en-US" w:eastAsia="zh-CN"/>
        </w:rPr>
        <w:t>运营</w:t>
      </w:r>
      <w:r>
        <w:rPr>
          <w:rFonts w:hint="eastAsia" w:ascii="仿宋" w:hAnsi="仿宋" w:eastAsia="仿宋" w:cs="仿宋"/>
          <w:bCs/>
          <w:color w:val="auto"/>
          <w:sz w:val="30"/>
          <w:szCs w:val="30"/>
          <w:lang w:eastAsia="zh-CN"/>
        </w:rPr>
        <w:t>地点</w:t>
      </w:r>
      <w:r>
        <w:rPr>
          <w:rFonts w:hint="eastAsia" w:ascii="仿宋" w:hAnsi="仿宋" w:eastAsia="仿宋" w:cs="仿宋"/>
          <w:bCs/>
          <w:color w:val="auto"/>
          <w:sz w:val="30"/>
          <w:szCs w:val="30"/>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海纳川海事大楼一楼及长江采水转输水区域</w:t>
      </w:r>
      <w:r>
        <w:rPr>
          <w:rFonts w:hint="eastAsia" w:ascii="仿宋" w:hAnsi="仿宋" w:eastAsia="仿宋" w:cs="仿宋"/>
          <w:bCs/>
          <w:color w:val="auto"/>
          <w:sz w:val="30"/>
          <w:szCs w:val="30"/>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四</w:t>
      </w:r>
      <w:r>
        <w:rPr>
          <w:rFonts w:hint="eastAsia" w:ascii="仿宋" w:hAnsi="仿宋" w:eastAsia="仿宋" w:cs="仿宋"/>
          <w:bCs/>
          <w:kern w:val="1"/>
          <w:sz w:val="30"/>
          <w:szCs w:val="30"/>
        </w:rPr>
        <w:t>）投标</w:t>
      </w:r>
      <w:r>
        <w:rPr>
          <w:rFonts w:hint="eastAsia" w:ascii="仿宋" w:hAnsi="仿宋" w:eastAsia="仿宋" w:cs="仿宋"/>
          <w:bCs/>
          <w:color w:val="auto"/>
          <w:sz w:val="30"/>
          <w:szCs w:val="30"/>
        </w:rPr>
        <w:t>截止时间</w:t>
      </w:r>
      <w:r>
        <w:rPr>
          <w:rFonts w:hint="eastAsia" w:ascii="仿宋" w:hAnsi="仿宋" w:eastAsia="仿宋" w:cs="仿宋"/>
          <w:bCs/>
          <w:color w:val="auto"/>
          <w:sz w:val="30"/>
          <w:szCs w:val="30"/>
          <w:u w:val="none"/>
          <w:lang w:eastAsia="zh-CN"/>
        </w:rPr>
        <w:t>及开标时间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18</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五</w:t>
      </w:r>
      <w:r>
        <w:rPr>
          <w:rFonts w:hint="eastAsia" w:ascii="仿宋" w:hAnsi="仿宋" w:eastAsia="仿宋" w:cs="仿宋"/>
          <w:bCs/>
          <w:color w:val="auto"/>
          <w:kern w:val="1"/>
          <w:sz w:val="30"/>
          <w:szCs w:val="30"/>
        </w:rPr>
        <w:t>）开标地点：江苏索普(集团)有限公司招标中心</w:t>
      </w:r>
      <w:r>
        <w:rPr>
          <w:rFonts w:hint="eastAsia" w:ascii="仿宋" w:hAnsi="仿宋" w:eastAsia="仿宋" w:cs="仿宋"/>
          <w:bCs/>
          <w:color w:val="auto"/>
          <w:kern w:val="1"/>
          <w:sz w:val="30"/>
          <w:szCs w:val="30"/>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（一）项目基本情况    </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索普地表水水站</w:t>
      </w:r>
      <w:r>
        <w:rPr>
          <w:rFonts w:hint="eastAsia" w:ascii="仿宋" w:hAnsi="仿宋" w:eastAsia="仿宋" w:cs="仿宋"/>
          <w:bCs/>
          <w:color w:val="auto"/>
          <w:kern w:val="1"/>
          <w:sz w:val="30"/>
          <w:szCs w:val="30"/>
        </w:rPr>
        <w:t>运营服务即将到期，江苏索普（集团）有限公司对水站运营服务项目进行招标。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项目概况与招标范围：</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1、江苏索普（集团）有限公司</w:t>
      </w:r>
      <w:r>
        <w:rPr>
          <w:rFonts w:hint="eastAsia" w:ascii="仿宋" w:hAnsi="仿宋" w:eastAsia="仿宋" w:cs="仿宋"/>
          <w:bCs/>
          <w:color w:val="auto"/>
          <w:kern w:val="1"/>
          <w:sz w:val="30"/>
          <w:szCs w:val="30"/>
          <w:lang w:val="en-US" w:eastAsia="zh-CN"/>
        </w:rPr>
        <w:t>地表水</w:t>
      </w:r>
      <w:r>
        <w:rPr>
          <w:rFonts w:hint="eastAsia" w:ascii="仿宋" w:hAnsi="仿宋" w:eastAsia="仿宋" w:cs="仿宋"/>
          <w:bCs/>
          <w:color w:val="auto"/>
          <w:kern w:val="1"/>
          <w:sz w:val="30"/>
          <w:szCs w:val="30"/>
        </w:rPr>
        <w:t>水站监测仪器运营，工作方式为24小时不间断连续自动监测。具体设备清单如下：</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监测仪器</w:t>
      </w:r>
      <w:r>
        <w:rPr>
          <w:rFonts w:hint="eastAsia" w:ascii="仿宋" w:hAnsi="仿宋" w:eastAsia="仿宋" w:cs="仿宋"/>
          <w:bCs/>
          <w:color w:val="auto"/>
          <w:kern w:val="1"/>
          <w:sz w:val="30"/>
          <w:szCs w:val="30"/>
        </w:rPr>
        <w:t>：水质五参数、高锰酸盐指数自动分析仪、氨氮水质自动分析仪、总磷水质自动分析仪、总氮水质自动分析仪、挥发酚水质自动分析仪；</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采样系统：</w:t>
      </w:r>
      <w:r>
        <w:rPr>
          <w:rFonts w:hint="eastAsia" w:ascii="仿宋" w:hAnsi="仿宋" w:eastAsia="仿宋" w:cs="仿宋"/>
          <w:bCs/>
          <w:color w:val="auto"/>
          <w:kern w:val="1"/>
          <w:sz w:val="30"/>
          <w:szCs w:val="30"/>
        </w:rPr>
        <w:t>采水单元、管路、配水单元、预处理单元、控制单元、质控单元、留样单元；</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采水单元：</w:t>
      </w:r>
      <w:r>
        <w:rPr>
          <w:rFonts w:hint="eastAsia" w:ascii="仿宋" w:hAnsi="仿宋" w:eastAsia="仿宋" w:cs="仿宋"/>
          <w:bCs/>
          <w:color w:val="auto"/>
          <w:kern w:val="1"/>
          <w:sz w:val="30"/>
          <w:szCs w:val="30"/>
        </w:rPr>
        <w:t>由采水构筑物、取水泵、取水管路、浮子流量计、电动球阀及压力变送器、保温配套裝置(根据气候条件配置)等组成（一用一备采样泵）；</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预处理及配水单元：</w:t>
      </w:r>
      <w:r>
        <w:rPr>
          <w:rFonts w:hint="eastAsia" w:ascii="仿宋" w:hAnsi="仿宋" w:eastAsia="仿宋" w:cs="仿宋"/>
          <w:bCs/>
          <w:color w:val="auto"/>
          <w:kern w:val="1"/>
          <w:sz w:val="30"/>
          <w:szCs w:val="30"/>
        </w:rPr>
        <w:t>由沉淀池、五参数池、浮球液位开关、过滤器、进样泵、电动球阀、压力变送器、采样杯和采配水控制器等组成；</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数据采集控制传输单元：</w:t>
      </w:r>
      <w:r>
        <w:rPr>
          <w:rFonts w:hint="eastAsia" w:ascii="仿宋" w:hAnsi="仿宋" w:eastAsia="仿宋" w:cs="仿宋"/>
          <w:bCs/>
          <w:color w:val="auto"/>
          <w:kern w:val="1"/>
          <w:sz w:val="30"/>
          <w:szCs w:val="30"/>
        </w:rPr>
        <w:t>是水质自动监测站的核心部件，由工控机、RS232/485 接口转换器、网络交换机、和配套监控软件等构成；</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视频监控系统：</w:t>
      </w:r>
      <w:r>
        <w:rPr>
          <w:rFonts w:hint="eastAsia" w:ascii="仿宋" w:hAnsi="仿宋" w:eastAsia="仿宋" w:cs="仿宋"/>
          <w:bCs/>
          <w:color w:val="auto"/>
          <w:kern w:val="1"/>
          <w:sz w:val="30"/>
          <w:szCs w:val="30"/>
        </w:rPr>
        <w:t>UNV摄像头4只，视频录像机1套；</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远程采水系统：</w:t>
      </w:r>
      <w:r>
        <w:rPr>
          <w:rFonts w:hint="eastAsia" w:ascii="仿宋" w:hAnsi="仿宋" w:eastAsia="仿宋" w:cs="仿宋"/>
          <w:bCs/>
          <w:color w:val="auto"/>
          <w:kern w:val="1"/>
          <w:sz w:val="30"/>
          <w:szCs w:val="30"/>
        </w:rPr>
        <w:t>水样提升池、江面采样浮筒、采样管线（约850米）；</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分析仪器：</w:t>
      </w:r>
      <w:r>
        <w:rPr>
          <w:rFonts w:hint="eastAsia" w:ascii="仿宋" w:hAnsi="仿宋" w:eastAsia="仿宋" w:cs="仿宋"/>
          <w:bCs/>
          <w:color w:val="auto"/>
          <w:kern w:val="1"/>
          <w:sz w:val="30"/>
          <w:szCs w:val="30"/>
        </w:rPr>
        <w:t>标液配置及分析室相关分析设施；</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辅助设施：</w:t>
      </w:r>
      <w:r>
        <w:rPr>
          <w:rFonts w:hint="eastAsia" w:ascii="仿宋" w:hAnsi="仿宋" w:eastAsia="仿宋" w:cs="仿宋"/>
          <w:bCs/>
          <w:color w:val="auto"/>
          <w:kern w:val="1"/>
          <w:sz w:val="30"/>
          <w:szCs w:val="30"/>
        </w:rPr>
        <w:t>稳压电源、制冷系统、供电系统、通讯系统、防雷系统、站房。</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（二）技术要求：</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运维采用大包形式，在运营期间内，中标方负责对在线连续监测系统的任何损坏而不能正常使用的设备部件进行更换。数采仪租用及数据传输费用，维护、维修、易耗品更换费用全部包含在运维费内，招标方不再支付其他任何费用。</w:t>
      </w:r>
      <w:r>
        <w:rPr>
          <w:rFonts w:hint="eastAsia" w:ascii="仿宋" w:hAnsi="仿宋" w:eastAsia="仿宋" w:cs="仿宋"/>
          <w:b/>
          <w:bCs w:val="0"/>
          <w:color w:val="auto"/>
          <w:kern w:val="1"/>
          <w:sz w:val="30"/>
          <w:szCs w:val="30"/>
        </w:rPr>
        <w:t>运维要求详见附件</w:t>
      </w:r>
      <w:r>
        <w:rPr>
          <w:rFonts w:hint="eastAsia" w:ascii="仿宋" w:hAnsi="仿宋" w:eastAsia="仿宋" w:cs="仿宋"/>
          <w:b/>
          <w:bCs w:val="0"/>
          <w:color w:val="auto"/>
          <w:kern w:val="1"/>
          <w:sz w:val="30"/>
          <w:szCs w:val="30"/>
          <w:lang w:val="en-US" w:eastAsia="zh-CN"/>
        </w:rPr>
        <w:t>3</w:t>
      </w:r>
      <w:r>
        <w:rPr>
          <w:rFonts w:hint="eastAsia" w:ascii="仿宋" w:hAnsi="仿宋" w:eastAsia="仿宋" w:cs="仿宋"/>
          <w:b/>
          <w:bCs w:val="0"/>
          <w:color w:val="auto"/>
          <w:kern w:val="1"/>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pStyle w:val="2"/>
        <w:keepNext w:val="0"/>
        <w:keepLines w:val="0"/>
        <w:pageBreakBefore w:val="0"/>
        <w:widowControl w:val="0"/>
        <w:kinsoku/>
        <w:overflowPunct/>
        <w:topLinePunct w:val="0"/>
        <w:autoSpaceDE/>
        <w:autoSpaceDN/>
        <w:bidi w:val="0"/>
        <w:adjustRightInd w:val="0"/>
        <w:snapToGrid w:val="0"/>
        <w:spacing w:after="0" w:line="600" w:lineRule="exact"/>
        <w:ind w:right="0" w:rightChars="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r>
        <w:rPr>
          <w:rFonts w:hint="eastAsia" w:ascii="仿宋_GB2312" w:hAnsi="仿宋_GB2312" w:eastAsia="仿宋_GB2312" w:cs="仿宋_GB2312"/>
          <w:bCs/>
          <w:color w:val="auto"/>
          <w:sz w:val="30"/>
          <w:szCs w:val="30"/>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二</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不接受被列入失信被执行人、重大违法案件当事人投标；</w:t>
      </w:r>
      <w:r>
        <w:rPr>
          <w:rFonts w:hint="eastAsia" w:ascii="仿宋" w:hAnsi="仿宋" w:eastAsia="仿宋" w:cs="仿宋"/>
          <w:bCs/>
          <w:color w:val="auto"/>
          <w:sz w:val="30"/>
          <w:szCs w:val="30"/>
          <w:lang w:val="en-US" w:eastAsia="zh-CN"/>
        </w:rPr>
        <w:t>提供</w:t>
      </w:r>
      <w:r>
        <w:rPr>
          <w:rFonts w:hint="eastAsia" w:ascii="仿宋" w:hAnsi="仿宋" w:eastAsia="仿宋" w:cs="仿宋"/>
          <w:sz w:val="30"/>
          <w:szCs w:val="30"/>
        </w:rPr>
        <w:t>近三年内无重大违法记录证明；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投标人注册资金应不低于</w:t>
      </w:r>
      <w:r>
        <w:rPr>
          <w:rFonts w:hint="eastAsia" w:ascii="仿宋" w:hAnsi="仿宋" w:eastAsia="仿宋" w:cs="仿宋"/>
          <w:bCs/>
          <w:color w:val="000000" w:themeColor="text1"/>
          <w:sz w:val="30"/>
          <w:szCs w:val="30"/>
          <w14:textFill>
            <w14:solidFill>
              <w14:schemeClr w14:val="tx1"/>
            </w14:solidFill>
          </w14:textFill>
        </w:rPr>
        <w:t>人民币</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u w:val="single"/>
          <w:lang w:val="en-US" w:eastAsia="zh-CN"/>
          <w14:textFill>
            <w14:solidFill>
              <w14:schemeClr w14:val="tx1"/>
            </w14:solidFill>
          </w14:textFill>
        </w:rPr>
        <w:t>20</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万元；</w:t>
      </w:r>
    </w:p>
    <w:p>
      <w:pPr>
        <w:keepNext w:val="0"/>
        <w:keepLines w:val="0"/>
        <w:pageBreakBefore w:val="0"/>
        <w:widowControl w:val="0"/>
        <w:kinsoku/>
        <w:wordWrap/>
        <w:overflowPunct/>
        <w:topLinePunct w:val="0"/>
        <w:autoSpaceDE/>
        <w:autoSpaceDN/>
        <w:bidi w:val="0"/>
        <w:spacing w:line="600" w:lineRule="exact"/>
        <w:ind w:firstLine="600" w:firstLineChars="200"/>
        <w:textAlignment w:val="auto"/>
        <w:rPr>
          <w:rFonts w:ascii="仿宋" w:hAnsi="仿宋" w:eastAsia="仿宋" w:cs="仿宋"/>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四</w:t>
      </w:r>
      <w:r>
        <w:rPr>
          <w:rFonts w:hint="eastAsia" w:ascii="仿宋" w:hAnsi="仿宋" w:eastAsia="仿宋" w:cs="仿宋"/>
          <w:bCs/>
          <w:color w:val="auto"/>
          <w:kern w:val="1"/>
          <w:sz w:val="30"/>
          <w:szCs w:val="30"/>
        </w:rPr>
        <w:t>）</w:t>
      </w:r>
      <w:r>
        <w:rPr>
          <w:rFonts w:hint="eastAsia" w:ascii="仿宋" w:hAnsi="仿宋" w:eastAsia="仿宋" w:cs="仿宋"/>
          <w:sz w:val="30"/>
          <w:szCs w:val="30"/>
        </w:rPr>
        <w:t>投标人证明文件：法定代表人参加投标的必须有法定代表人身份证，法人授权委托人参加投标的必须有法人授权委托书及被授权委托人的身份证；</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eastAsia="zh-CN"/>
        </w:rPr>
        <w:t>五</w:t>
      </w:r>
      <w:r>
        <w:rPr>
          <w:rFonts w:hint="eastAsia" w:ascii="仿宋" w:hAnsi="仿宋" w:eastAsia="仿宋" w:cs="仿宋"/>
          <w:bCs/>
          <w:color w:val="auto"/>
          <w:sz w:val="30"/>
          <w:szCs w:val="30"/>
        </w:rPr>
        <w:t>） 投标人应具有地表水自动监测站运行维护服务能力</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1 </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小时内必须给予回复，明确解决方案；在镇江设置办公场所（如现在没有，需承诺中标后设立）和运行维护车辆</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运维人员应具</w:t>
      </w:r>
      <w:r>
        <w:rPr>
          <w:rFonts w:hint="eastAsia" w:ascii="仿宋" w:hAnsi="仿宋" w:eastAsia="仿宋" w:cs="仿宋"/>
          <w:bCs/>
          <w:color w:val="auto"/>
          <w:sz w:val="30"/>
          <w:szCs w:val="30"/>
          <w:lang w:val="en-US" w:eastAsia="zh-CN"/>
        </w:rPr>
        <w:t>有自动监测（地表水）运维资质证书，</w:t>
      </w:r>
      <w:r>
        <w:rPr>
          <w:rFonts w:hint="eastAsia" w:ascii="仿宋" w:hAnsi="仿宋" w:eastAsia="仿宋" w:cs="仿宋"/>
          <w:sz w:val="32"/>
          <w:szCs w:val="32"/>
          <w:lang w:val="en-US" w:eastAsia="zh-CN"/>
        </w:rPr>
        <w:t>且须提供本单位近期至少两个月为持证人缴纳的社保医疗保险证明复印件；</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 xml:space="preserve">    （六）不接受被列入索普集团供应商负面清单中的单位投标；</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 xml:space="preserve">    （七）有相应的地表水自动监控设施运维业绩（</w:t>
      </w:r>
      <w:r>
        <w:rPr>
          <w:rFonts w:hint="eastAsia" w:ascii="仿宋" w:hAnsi="仿宋" w:eastAsia="仿宋" w:cs="仿宋"/>
          <w:sz w:val="30"/>
          <w:szCs w:val="30"/>
        </w:rPr>
        <w:t>签订的合同扫描件</w:t>
      </w:r>
      <w:r>
        <w:rPr>
          <w:rFonts w:hint="eastAsia" w:ascii="仿宋" w:hAnsi="仿宋" w:eastAsia="仿宋" w:cs="仿宋"/>
          <w:bCs/>
          <w:color w:val="auto"/>
          <w:sz w:val="30"/>
          <w:szCs w:val="30"/>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000000" w:themeColor="text1"/>
          <w:sz w:val="30"/>
          <w:szCs w:val="30"/>
          <w:lang w:eastAsia="zh-CN"/>
          <w14:textFill>
            <w14:solidFill>
              <w14:schemeClr w14:val="tx1"/>
            </w14:solidFill>
          </w14:textFill>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eastAsia="zh-CN"/>
        </w:rPr>
        <w:t>八</w:t>
      </w:r>
      <w:r>
        <w:rPr>
          <w:rFonts w:hint="eastAsia" w:ascii="仿宋" w:hAnsi="仿宋" w:eastAsia="仿宋" w:cs="仿宋"/>
          <w:bCs/>
          <w:color w:val="auto"/>
          <w:sz w:val="30"/>
          <w:szCs w:val="30"/>
        </w:rPr>
        <w:t>）</w:t>
      </w:r>
      <w:r>
        <w:rPr>
          <w:rFonts w:hint="eastAsia" w:ascii="仿宋" w:hAnsi="仿宋" w:eastAsia="仿宋" w:cs="仿宋"/>
          <w:bCs/>
          <w:color w:val="000000" w:themeColor="text1"/>
          <w:sz w:val="30"/>
          <w:szCs w:val="30"/>
          <w14:textFill>
            <w14:solidFill>
              <w14:schemeClr w14:val="tx1"/>
            </w14:solidFill>
          </w14:textFill>
        </w:rPr>
        <w:t>投标人具备现运行仪器原厂家技术支持证明（或授权代理资质），确保分析仪器配件质量</w:t>
      </w:r>
      <w:r>
        <w:rPr>
          <w:rFonts w:hint="eastAsia" w:ascii="仿宋" w:hAnsi="仿宋" w:eastAsia="仿宋" w:cs="仿宋"/>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000000" w:themeColor="text1"/>
          <w:sz w:val="30"/>
          <w:szCs w:val="30"/>
          <w:lang w:eastAsia="zh-CN"/>
          <w14:textFill>
            <w14:solidFill>
              <w14:schemeClr w14:val="tx1"/>
            </w14:solidFill>
          </w14:textFill>
        </w:rPr>
      </w:pP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lang w:val="en-US" w:eastAsia="zh-CN"/>
          <w14:textFill>
            <w14:solidFill>
              <w14:schemeClr w14:val="tx1"/>
            </w14:solidFill>
          </w14:textFill>
        </w:rPr>
        <w:t>九</w:t>
      </w: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sz w:val="30"/>
          <w:szCs w:val="30"/>
        </w:rPr>
        <w:t>服务质量保证方案；</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lang w:val="en-US" w:eastAsia="zh-CN"/>
        </w:rPr>
        <w:t>十）</w:t>
      </w:r>
      <w:r>
        <w:rPr>
          <w:rFonts w:hint="eastAsia" w:ascii="仿宋" w:hAnsi="仿宋" w:eastAsia="仿宋" w:cs="仿宋"/>
          <w:bCs/>
          <w:color w:val="auto"/>
          <w:sz w:val="30"/>
          <w:szCs w:val="30"/>
        </w:rPr>
        <w:t>本项目不接受联合体投标</w:t>
      </w:r>
      <w:r>
        <w:rPr>
          <w:rFonts w:hint="eastAsia" w:ascii="仿宋" w:hAnsi="仿宋" w:eastAsia="仿宋" w:cs="仿宋"/>
          <w:bCs/>
          <w:color w:val="auto"/>
          <w:sz w:val="30"/>
          <w:szCs w:val="30"/>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
          <w:bCs w:val="0"/>
          <w:color w:val="auto"/>
          <w:sz w:val="32"/>
          <w:szCs w:val="32"/>
          <w:u w:val="none"/>
          <w:lang w:val="en-US" w:eastAsia="zh-CN" w:bidi="ar-SA"/>
        </w:rPr>
      </w:pP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lang w:val="en-US" w:eastAsia="zh-CN"/>
        </w:rPr>
        <w:t>十一</w:t>
      </w:r>
      <w:r>
        <w:rPr>
          <w:rFonts w:hint="eastAsia" w:ascii="仿宋" w:hAnsi="仿宋" w:eastAsia="仿宋" w:cs="仿宋"/>
          <w:bCs/>
          <w:color w:val="auto"/>
          <w:sz w:val="30"/>
          <w:szCs w:val="30"/>
          <w:lang w:eastAsia="zh-CN"/>
        </w:rPr>
        <w:t>）</w:t>
      </w:r>
      <w:r>
        <w:rPr>
          <w:rFonts w:hint="eastAsia" w:ascii="仿宋" w:hAnsi="仿宋" w:eastAsia="仿宋" w:cs="仿宋"/>
          <w:bCs/>
          <w:color w:val="auto"/>
          <w:sz w:val="32"/>
          <w:szCs w:val="32"/>
          <w:u w:val="none"/>
          <w:lang w:val="en-US" w:eastAsia="zh-CN" w:bidi="ar-SA"/>
        </w:rPr>
        <w:t>投标单位投标前应先提供营业执照进行资质预审，安排人员了解本项目具体情况和工作要求，否则</w:t>
      </w:r>
      <w:r>
        <w:rPr>
          <w:rFonts w:hint="eastAsia" w:ascii="仿宋" w:hAnsi="仿宋" w:eastAsia="仿宋" w:cs="仿宋"/>
          <w:b/>
          <w:bCs w:val="0"/>
          <w:color w:val="auto"/>
          <w:sz w:val="32"/>
          <w:szCs w:val="32"/>
          <w:u w:val="none"/>
          <w:lang w:val="en-US" w:eastAsia="zh-CN" w:bidi="ar-SA"/>
        </w:rPr>
        <w:t>不具备参加投标资格；</w:t>
      </w:r>
      <w:r>
        <w:rPr>
          <w:rFonts w:hint="eastAsia" w:ascii="仿宋" w:hAnsi="仿宋" w:eastAsia="仿宋" w:cs="仿宋"/>
          <w:bCs/>
          <w:color w:val="auto"/>
          <w:sz w:val="32"/>
          <w:szCs w:val="32"/>
          <w:u w:val="none"/>
          <w:lang w:val="en-US" w:eastAsia="zh-CN" w:bidi="ar-SA"/>
        </w:rPr>
        <w:t>现场接待时间：</w:t>
      </w:r>
      <w:r>
        <w:rPr>
          <w:rFonts w:hint="eastAsia" w:ascii="仿宋" w:hAnsi="仿宋" w:eastAsia="仿宋" w:cs="仿宋"/>
          <w:b/>
          <w:bCs w:val="0"/>
          <w:color w:val="auto"/>
          <w:sz w:val="32"/>
          <w:szCs w:val="32"/>
          <w:u w:val="none"/>
          <w:lang w:val="en-US" w:eastAsia="zh-CN" w:bidi="ar-SA"/>
        </w:rPr>
        <w:t>2024年1月15日14:00；</w:t>
      </w:r>
    </w:p>
    <w:p>
      <w:pPr>
        <w:keepNext w:val="0"/>
        <w:keepLines w:val="0"/>
        <w:pageBreakBefore w:val="0"/>
        <w:widowControl w:val="0"/>
        <w:kinsoku/>
        <w:wordWrap/>
        <w:overflowPunct/>
        <w:topLinePunct w:val="0"/>
        <w:autoSpaceDE/>
        <w:autoSpaceDN/>
        <w:bidi w:val="0"/>
        <w:spacing w:line="600" w:lineRule="exact"/>
        <w:ind w:firstLine="600" w:firstLineChars="200"/>
        <w:jc w:val="left"/>
        <w:textAlignment w:val="auto"/>
        <w:rPr>
          <w:rFonts w:hint="eastAsia" w:ascii="仿宋" w:hAnsi="仿宋" w:eastAsia="仿宋" w:cs="仿宋"/>
          <w:b/>
          <w:bCs w:val="0"/>
          <w:color w:val="auto"/>
          <w:sz w:val="32"/>
          <w:szCs w:val="32"/>
          <w:u w:val="none"/>
          <w:lang w:val="en-US" w:eastAsia="zh-CN" w:bidi="ar-SA"/>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十二</w:t>
      </w:r>
      <w:r>
        <w:rPr>
          <w:rFonts w:hint="eastAsia" w:ascii="仿宋" w:hAnsi="仿宋" w:eastAsia="仿宋" w:cs="仿宋"/>
          <w:sz w:val="30"/>
          <w:szCs w:val="30"/>
          <w:lang w:eastAsia="zh-CN"/>
        </w:rPr>
        <w:t>）</w:t>
      </w:r>
      <w:r>
        <w:rPr>
          <w:rFonts w:hint="eastAsia" w:ascii="仿宋" w:hAnsi="仿宋" w:eastAsia="仿宋" w:cs="仿宋"/>
          <w:b w:val="0"/>
          <w:bCs w:val="0"/>
          <w:kern w:val="2"/>
          <w:sz w:val="30"/>
          <w:szCs w:val="30"/>
        </w:rPr>
        <w:t>投标书</w:t>
      </w:r>
      <w:r>
        <w:rPr>
          <w:rFonts w:hint="eastAsia" w:ascii="仿宋" w:hAnsi="仿宋" w:eastAsia="仿宋" w:cs="仿宋"/>
          <w:b w:val="0"/>
          <w:bCs w:val="0"/>
          <w:kern w:val="2"/>
          <w:sz w:val="30"/>
          <w:szCs w:val="30"/>
          <w:lang w:val="en-US" w:eastAsia="zh-CN"/>
        </w:rPr>
        <w:t>一式两份，一份正本、一份副本。标书</w:t>
      </w:r>
      <w:r>
        <w:rPr>
          <w:rFonts w:hint="eastAsia" w:ascii="仿宋" w:hAnsi="仿宋" w:eastAsia="仿宋" w:cs="仿宋"/>
          <w:b w:val="0"/>
          <w:bCs w:val="0"/>
          <w:kern w:val="2"/>
          <w:sz w:val="30"/>
          <w:szCs w:val="30"/>
        </w:rPr>
        <w:t>必须密封并加盖单位公章，否则无效。</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480"/>
        <w:textAlignment w:val="auto"/>
        <w:outlineLvl w:val="9"/>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按要求完成运维后，开具</w:t>
      </w:r>
      <w:r>
        <w:rPr>
          <w:rFonts w:hint="eastAsia" w:ascii="仿宋" w:hAnsi="仿宋" w:eastAsia="仿宋" w:cs="仿宋"/>
          <w:bCs/>
          <w:color w:val="auto"/>
          <w:kern w:val="1"/>
          <w:sz w:val="30"/>
          <w:szCs w:val="30"/>
        </w:rPr>
        <w:t>增值税专用发票，</w:t>
      </w:r>
      <w:r>
        <w:rPr>
          <w:rFonts w:hint="eastAsia" w:ascii="仿宋" w:hAnsi="仿宋" w:eastAsia="仿宋" w:cs="仿宋"/>
          <w:bCs/>
          <w:color w:val="auto"/>
          <w:kern w:val="1"/>
          <w:sz w:val="30"/>
          <w:szCs w:val="30"/>
          <w:lang w:val="en-US" w:eastAsia="zh-CN"/>
        </w:rPr>
        <w:t>每季度结算一次，</w:t>
      </w:r>
      <w:r>
        <w:rPr>
          <w:rFonts w:hint="eastAsia" w:ascii="仿宋" w:hAnsi="仿宋" w:eastAsia="仿宋" w:cs="仿宋"/>
          <w:bCs/>
          <w:color w:val="auto"/>
          <w:kern w:val="1"/>
          <w:sz w:val="30"/>
          <w:szCs w:val="30"/>
        </w:rPr>
        <w:t>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
          <w:bCs w:val="0"/>
          <w:color w:val="auto"/>
          <w:kern w:val="1"/>
          <w:sz w:val="30"/>
          <w:szCs w:val="30"/>
          <w:u w:val="single"/>
          <w:lang w:val="en-US" w:eastAsia="zh-CN"/>
        </w:rPr>
        <w:t xml:space="preserve">现汇 </w:t>
      </w:r>
      <w:r>
        <w:rPr>
          <w:rFonts w:hint="eastAsia" w:ascii="仿宋" w:hAnsi="仿宋" w:eastAsia="仿宋" w:cs="仿宋"/>
          <w:bCs/>
          <w:color w:val="auto"/>
          <w:kern w:val="1"/>
          <w:sz w:val="30"/>
          <w:szCs w:val="30"/>
        </w:rPr>
        <w:t>。如投标人不接受招标人提出的付款方式，可在</w:t>
      </w:r>
      <w:r>
        <w:rPr>
          <w:rFonts w:hint="eastAsia" w:ascii="仿宋" w:hAnsi="仿宋" w:eastAsia="仿宋" w:cs="仿宋"/>
          <w:bCs/>
          <w:color w:val="auto"/>
          <w:kern w:val="1"/>
          <w:sz w:val="30"/>
          <w:szCs w:val="30"/>
          <w:lang w:val="en-US" w:eastAsia="zh-CN"/>
        </w:rPr>
        <w:t>索普官网</w:t>
      </w:r>
      <w:r>
        <w:rPr>
          <w:rFonts w:hint="eastAsia" w:ascii="仿宋" w:hAnsi="仿宋" w:eastAsia="仿宋" w:cs="仿宋"/>
          <w:bCs/>
          <w:color w:val="auto"/>
          <w:kern w:val="1"/>
          <w:sz w:val="30"/>
          <w:szCs w:val="30"/>
        </w:rPr>
        <w:t>或线下报价书中明确能够接受的付款方式及付款时间，评标时作为参考。报价为含税价，如有不同请注明。</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bookmarkStart w:id="2" w:name="_GoBack"/>
      <w:bookmarkEnd w:id="2"/>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w:t>
      </w:r>
      <w:r>
        <w:rPr>
          <w:rFonts w:hint="eastAsia" w:ascii="仿宋" w:hAnsi="仿宋" w:eastAsia="仿宋" w:cs="仿宋"/>
          <w:bCs/>
          <w:color w:val="auto"/>
          <w:kern w:val="1"/>
          <w:sz w:val="30"/>
          <w:szCs w:val="30"/>
          <w:lang w:val="en-US" w:eastAsia="zh-CN"/>
        </w:rPr>
        <w:t>索普官网</w:t>
      </w:r>
      <w:r>
        <w:rPr>
          <w:rFonts w:hint="eastAsia" w:ascii="仿宋" w:hAnsi="仿宋" w:eastAsia="仿宋" w:cs="仿宋"/>
          <w:bCs/>
          <w:color w:val="auto"/>
          <w:kern w:val="1"/>
          <w:sz w:val="30"/>
          <w:szCs w:val="30"/>
        </w:rPr>
        <w:t>线上格式要求填写报价，如需上传报价单需加盖报价章，同时上传招标文件中所规定的资质材料。</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2、采用线下投标应</w:t>
      </w:r>
      <w:r>
        <w:rPr>
          <w:rFonts w:hint="eastAsia" w:ascii="仿宋" w:hAnsi="仿宋" w:eastAsia="仿宋" w:cs="仿宋"/>
          <w:bCs/>
          <w:color w:val="auto"/>
          <w:sz w:val="30"/>
          <w:szCs w:val="30"/>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仿宋_GB2312" w:hAnsi="仿宋_GB2312" w:eastAsia="仿宋_GB2312" w:cs="仿宋_GB2312"/>
          <w:color w:val="auto"/>
          <w:kern w:val="1"/>
          <w:sz w:val="30"/>
          <w:szCs w:val="30"/>
        </w:rPr>
        <w:t>投标文件还应包括正副本各</w:t>
      </w:r>
      <w:r>
        <w:rPr>
          <w:rFonts w:hint="eastAsia" w:ascii="仿宋_GB2312" w:hAnsi="仿宋_GB2312" w:eastAsia="仿宋_GB2312" w:cs="仿宋_GB2312"/>
          <w:color w:val="auto"/>
          <w:kern w:val="1"/>
          <w:sz w:val="30"/>
          <w:szCs w:val="30"/>
          <w:u w:val="single"/>
        </w:rPr>
        <w:t xml:space="preserve"> 1 </w:t>
      </w:r>
      <w:r>
        <w:rPr>
          <w:rFonts w:hint="eastAsia" w:ascii="仿宋_GB2312" w:hAnsi="仿宋_GB2312" w:eastAsia="仿宋_GB2312" w:cs="仿宋_GB2312"/>
          <w:color w:val="auto"/>
          <w:kern w:val="1"/>
          <w:sz w:val="30"/>
          <w:szCs w:val="30"/>
        </w:rPr>
        <w:t>份，并要求在投标截止日之前送达，逾期将作为作废标处理。</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（四）与本投标有关的一切往来通讯请密封寄：</w:t>
      </w:r>
    </w:p>
    <w:p>
      <w:pPr>
        <w:pStyle w:val="20"/>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right="0" w:rightChars="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公司：江苏索普（集团）有限公司</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范文颖</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88995862</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（五）凡对招标文件条款有疑义的，请在开标前按以下方式联系：</w:t>
      </w:r>
    </w:p>
    <w:p>
      <w:pPr>
        <w:pStyle w:val="20"/>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right="0" w:rightChars="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联系单位：江苏索普（集团）有限公司</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地址：江苏省镇江市京口区求索路101号，邮编：212006</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 xml:space="preserve">    联系人：</w:t>
      </w:r>
      <w:r>
        <w:rPr>
          <w:rFonts w:hint="eastAsia" w:ascii="仿宋" w:hAnsi="仿宋" w:eastAsia="仿宋" w:cs="仿宋"/>
          <w:bCs/>
          <w:color w:val="auto"/>
          <w:kern w:val="1"/>
          <w:sz w:val="30"/>
          <w:szCs w:val="30"/>
          <w:lang w:val="en-US" w:eastAsia="zh-CN"/>
        </w:rPr>
        <w:t>范文颖88995862</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FF0000"/>
          <w:kern w:val="1"/>
          <w:sz w:val="30"/>
          <w:szCs w:val="30"/>
          <w:lang w:val="en-US" w:eastAsia="zh-CN"/>
        </w:rPr>
      </w:pPr>
      <w:r>
        <w:rPr>
          <w:rFonts w:hint="eastAsia" w:ascii="仿宋" w:hAnsi="仿宋" w:eastAsia="仿宋" w:cs="仿宋"/>
          <w:bCs/>
          <w:color w:val="auto"/>
          <w:kern w:val="1"/>
          <w:sz w:val="30"/>
          <w:szCs w:val="30"/>
        </w:rPr>
        <w:t>负责人：</w:t>
      </w:r>
      <w:r>
        <w:rPr>
          <w:rFonts w:hint="eastAsia" w:ascii="仿宋" w:hAnsi="仿宋" w:eastAsia="仿宋" w:cs="仿宋"/>
          <w:bCs/>
          <w:color w:val="auto"/>
          <w:kern w:val="1"/>
          <w:sz w:val="30"/>
          <w:szCs w:val="30"/>
          <w:lang w:val="en-US" w:eastAsia="zh-CN"/>
        </w:rPr>
        <w:t xml:space="preserve">王永安  </w:t>
      </w:r>
      <w:r>
        <w:rPr>
          <w:rFonts w:hint="eastAsia" w:ascii="仿宋" w:hAnsi="仿宋" w:eastAsia="仿宋" w:cs="仿宋"/>
          <w:bCs/>
          <w:color w:val="auto"/>
          <w:kern w:val="1"/>
          <w:sz w:val="32"/>
          <w:szCs w:val="32"/>
          <w:lang w:val="en-US" w:eastAsia="zh-CN"/>
        </w:rPr>
        <w:t>13615287365</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lang w:val="en-US" w:eastAsia="zh-CN"/>
        </w:rPr>
        <w:t>五</w:t>
      </w:r>
      <w:r>
        <w:rPr>
          <w:rFonts w:hint="eastAsia" w:ascii="仿宋" w:hAnsi="仿宋" w:eastAsia="仿宋" w:cs="仿宋"/>
          <w:b/>
          <w:color w:val="auto"/>
          <w:kern w:val="1"/>
          <w:sz w:val="30"/>
          <w:szCs w:val="30"/>
        </w:rPr>
        <w:t>、开标、评标、流标及废标：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（一）开标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本项目由招标人组织评标小组负责开标工作，确定最终中标人。</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在能够满足招标人要求的投标人中选择总价最低的一家投标人作为中标候选人。</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2、请各投标人保持通讯畅通，便于</w:t>
      </w:r>
      <w:r>
        <w:rPr>
          <w:rFonts w:hint="eastAsia" w:ascii="仿宋_GB2312" w:hAnsi="宋体" w:eastAsia="仿宋_GB2312" w:cs="‹ÎSå"/>
          <w:color w:val="auto"/>
          <w:kern w:val="1"/>
          <w:sz w:val="30"/>
          <w:szCs w:val="30"/>
        </w:rPr>
        <w:t>评标小组在开标现场电话联系</w:t>
      </w:r>
      <w:r>
        <w:rPr>
          <w:rFonts w:hint="eastAsia" w:ascii="仿宋" w:hAnsi="仿宋" w:eastAsia="仿宋" w:cs="仿宋"/>
          <w:bCs/>
          <w:color w:val="auto"/>
          <w:kern w:val="1"/>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3、评标小组不得泄露各投标人的报价。                                    </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凡投标人不具备生产经营资质的，或投标文件填写不完整、报价有空项的，或不符合技术要求条款的，或者存在其他不符合招标人有关要求的问题，经招标人评标小组评定，可作废标处理。</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FF0000"/>
          <w:kern w:val="1"/>
          <w:sz w:val="30"/>
          <w:szCs w:val="30"/>
          <w:lang w:val="en-US" w:eastAsia="zh-CN"/>
        </w:rPr>
        <w:t xml:space="preserve"> </w:t>
      </w:r>
      <w:r>
        <w:rPr>
          <w:rFonts w:hint="eastAsia" w:ascii="仿宋" w:hAnsi="仿宋" w:eastAsia="仿宋" w:cs="仿宋"/>
          <w:bCs/>
          <w:color w:val="auto"/>
          <w:kern w:val="1"/>
          <w:sz w:val="30"/>
          <w:szCs w:val="30"/>
          <w:lang w:val="en-US" w:eastAsia="zh-CN"/>
        </w:rPr>
        <w:t xml:space="preserve">   2、</w:t>
      </w:r>
      <w:r>
        <w:rPr>
          <w:rFonts w:hint="eastAsia" w:ascii="仿宋" w:hAnsi="仿宋" w:eastAsia="仿宋" w:cs="仿宋"/>
          <w:bCs/>
          <w:color w:val="auto"/>
          <w:kern w:val="1"/>
          <w:sz w:val="30"/>
          <w:szCs w:val="30"/>
        </w:rPr>
        <w:t>投标人应</w:t>
      </w:r>
      <w:r>
        <w:rPr>
          <w:rFonts w:hint="eastAsia" w:ascii="仿宋" w:hAnsi="仿宋" w:eastAsia="仿宋" w:cs="仿宋"/>
          <w:bCs/>
          <w:color w:val="auto"/>
          <w:kern w:val="1"/>
          <w:sz w:val="30"/>
          <w:szCs w:val="30"/>
          <w:lang w:eastAsia="zh-CN"/>
        </w:rPr>
        <w:t>如实</w:t>
      </w:r>
      <w:r>
        <w:rPr>
          <w:rFonts w:hint="eastAsia" w:ascii="仿宋" w:hAnsi="仿宋" w:eastAsia="仿宋" w:cs="仿宋"/>
          <w:bCs/>
          <w:color w:val="auto"/>
          <w:kern w:val="1"/>
          <w:sz w:val="30"/>
          <w:szCs w:val="30"/>
        </w:rPr>
        <w:t>提供</w:t>
      </w:r>
      <w:r>
        <w:rPr>
          <w:rFonts w:hint="eastAsia" w:ascii="仿宋" w:hAnsi="仿宋" w:eastAsia="仿宋" w:cs="仿宋"/>
          <w:bCs/>
          <w:color w:val="auto"/>
          <w:kern w:val="1"/>
          <w:sz w:val="30"/>
          <w:szCs w:val="30"/>
          <w:lang w:eastAsia="zh-CN"/>
        </w:rPr>
        <w:t>符合市场规律和自身成本的合理报价</w:t>
      </w:r>
      <w:r>
        <w:rPr>
          <w:rFonts w:hint="eastAsia" w:ascii="仿宋" w:hAnsi="仿宋" w:eastAsia="仿宋" w:cs="仿宋"/>
          <w:bCs/>
          <w:color w:val="auto"/>
          <w:kern w:val="1"/>
          <w:sz w:val="30"/>
          <w:szCs w:val="30"/>
        </w:rPr>
        <w:t>。如果投标人的报价与市场价格明显偏离</w:t>
      </w:r>
      <w:r>
        <w:rPr>
          <w:rFonts w:hint="eastAsia" w:ascii="仿宋" w:hAnsi="仿宋" w:eastAsia="仿宋" w:cs="仿宋"/>
          <w:bCs/>
          <w:color w:val="auto"/>
          <w:kern w:val="1"/>
          <w:sz w:val="30"/>
          <w:szCs w:val="30"/>
          <w:lang w:eastAsia="zh-CN"/>
        </w:rPr>
        <w:t>并因此影响了招标活动的公正合理性，损害了招标人的正当利益，经招标人评标小组评定，可作废标处理</w:t>
      </w:r>
      <w:r>
        <w:rPr>
          <w:rFonts w:hint="eastAsia" w:ascii="仿宋" w:hAnsi="仿宋" w:eastAsia="仿宋" w:cs="仿宋"/>
          <w:bCs/>
          <w:color w:val="auto"/>
          <w:kern w:val="1"/>
          <w:sz w:val="30"/>
          <w:szCs w:val="30"/>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color w:val="auto"/>
          <w:sz w:val="30"/>
          <w:szCs w:val="30"/>
        </w:rPr>
      </w:pPr>
      <w:r>
        <w:rPr>
          <w:rFonts w:hint="eastAsia" w:ascii="仿宋" w:hAnsi="仿宋" w:eastAsia="仿宋" w:cs="仿宋"/>
          <w:b/>
          <w:color w:val="auto"/>
          <w:kern w:val="1"/>
          <w:sz w:val="30"/>
          <w:szCs w:val="30"/>
          <w:lang w:val="en-US" w:eastAsia="zh-CN"/>
        </w:rPr>
        <w:t>六、</w:t>
      </w: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pPr>
        <w:adjustRightInd w:val="0"/>
        <w:snapToGrid w:val="0"/>
        <w:spacing w:line="600" w:lineRule="exact"/>
        <w:ind w:firstLine="600" w:firstLineChars="200"/>
        <w:jc w:val="left"/>
        <w:rPr>
          <w:rFonts w:hint="eastAsia"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如出卖人没有按照规定的</w:t>
      </w:r>
      <w:r>
        <w:rPr>
          <w:rFonts w:hint="eastAsia" w:ascii="仿宋" w:hAnsi="仿宋" w:eastAsia="仿宋" w:cs="仿宋"/>
          <w:bCs/>
          <w:color w:val="000000" w:themeColor="text1"/>
          <w:kern w:val="1"/>
          <w:sz w:val="30"/>
          <w:szCs w:val="30"/>
          <w:lang w:val="en-US" w:eastAsia="zh-CN"/>
          <w14:textFill>
            <w14:solidFill>
              <w14:schemeClr w14:val="tx1"/>
            </w14:solidFill>
          </w14:textFill>
        </w:rPr>
        <w:t>要求</w:t>
      </w:r>
      <w:r>
        <w:rPr>
          <w:rFonts w:hint="eastAsia" w:ascii="仿宋" w:hAnsi="仿宋" w:eastAsia="仿宋" w:cs="仿宋"/>
          <w:bCs/>
          <w:color w:val="000000" w:themeColor="text1"/>
          <w:kern w:val="1"/>
          <w:sz w:val="30"/>
          <w:szCs w:val="30"/>
          <w14:textFill>
            <w14:solidFill>
              <w14:schemeClr w14:val="tx1"/>
            </w14:solidFill>
          </w14:textFill>
        </w:rPr>
        <w:t>提供服务，出卖人</w:t>
      </w:r>
      <w:r>
        <w:rPr>
          <w:rFonts w:hint="eastAsia" w:ascii="仿宋" w:hAnsi="仿宋" w:eastAsia="仿宋" w:cs="仿宋"/>
          <w:bCs/>
          <w:color w:val="000000" w:themeColor="text1"/>
          <w:kern w:val="1"/>
          <w:sz w:val="30"/>
          <w:szCs w:val="30"/>
          <w:lang w:eastAsia="zh-CN"/>
          <w14:textFill>
            <w14:solidFill>
              <w14:schemeClr w14:val="tx1"/>
            </w14:solidFill>
          </w14:textFill>
        </w:rPr>
        <w:t>须</w:t>
      </w:r>
      <w:r>
        <w:rPr>
          <w:rFonts w:hint="eastAsia" w:ascii="仿宋" w:hAnsi="仿宋" w:eastAsia="仿宋" w:cs="仿宋"/>
          <w:bCs/>
          <w:color w:val="000000" w:themeColor="text1"/>
          <w:kern w:val="1"/>
          <w:sz w:val="30"/>
          <w:szCs w:val="30"/>
          <w14:textFill>
            <w14:solidFill>
              <w14:schemeClr w14:val="tx1"/>
            </w14:solidFill>
          </w14:textFill>
        </w:rPr>
        <w:t>支付违约金，违约金从</w:t>
      </w:r>
      <w:r>
        <w:rPr>
          <w:rFonts w:hint="eastAsia" w:ascii="仿宋" w:hAnsi="仿宋" w:eastAsia="仿宋" w:cs="仿宋"/>
          <w:bCs/>
          <w:color w:val="000000" w:themeColor="text1"/>
          <w:kern w:val="1"/>
          <w:sz w:val="30"/>
          <w:szCs w:val="30"/>
          <w:lang w:val="en-US" w:eastAsia="zh-CN"/>
          <w14:textFill>
            <w14:solidFill>
              <w14:schemeClr w14:val="tx1"/>
            </w14:solidFill>
          </w14:textFill>
        </w:rPr>
        <w:t>合同</w:t>
      </w:r>
      <w:r>
        <w:rPr>
          <w:rFonts w:hint="eastAsia" w:ascii="仿宋" w:hAnsi="仿宋" w:eastAsia="仿宋" w:cs="仿宋"/>
          <w:bCs/>
          <w:color w:val="000000" w:themeColor="text1"/>
          <w:kern w:val="1"/>
          <w:sz w:val="30"/>
          <w:szCs w:val="30"/>
          <w14:textFill>
            <w14:solidFill>
              <w14:schemeClr w14:val="tx1"/>
            </w14:solidFill>
          </w14:textFill>
        </w:rPr>
        <w:t>款中扣除，</w:t>
      </w:r>
      <w:r>
        <w:rPr>
          <w:rFonts w:hint="eastAsia" w:ascii="仿宋" w:hAnsi="仿宋" w:eastAsia="仿宋" w:cs="仿宋"/>
          <w:bCs/>
          <w:color w:val="000000" w:themeColor="text1"/>
          <w:kern w:val="1"/>
          <w:sz w:val="30"/>
          <w:szCs w:val="30"/>
          <w:lang w:val="en-US" w:eastAsia="zh-CN"/>
          <w14:textFill>
            <w14:solidFill>
              <w14:schemeClr w14:val="tx1"/>
            </w14:solidFill>
          </w14:textFill>
        </w:rPr>
        <w:t>扣除金额按附件3要求执行</w:t>
      </w:r>
      <w:r>
        <w:rPr>
          <w:rFonts w:hint="eastAsia" w:ascii="仿宋" w:hAnsi="仿宋" w:eastAsia="仿宋" w:cs="仿宋"/>
          <w:bCs/>
          <w:color w:val="000000" w:themeColor="text1"/>
          <w:kern w:val="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二</w:t>
      </w:r>
      <w:r>
        <w:rPr>
          <w:rFonts w:hint="eastAsia" w:ascii="仿宋" w:hAnsi="仿宋" w:eastAsia="仿宋" w:cs="仿宋"/>
          <w:bCs/>
          <w:color w:val="auto"/>
          <w:kern w:val="1"/>
          <w:sz w:val="30"/>
          <w:szCs w:val="30"/>
        </w:rPr>
        <w:t>）中标人中标以后应严格按照标书约定与招标方签定合同，并按合同约定做好服务工作。对中标人所有违背标书及合同约定的行为，招标人均可持续保留与中标方中止合作的一切权利。　</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）如投标人不能正常履约，对招标人生产经营活动造成影响的，根据《索普集团供应商负面清单管理规定(2023年修订版)》（详见附件</w:t>
      </w: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），招标人</w:t>
      </w:r>
      <w:r>
        <w:rPr>
          <w:rFonts w:hint="eastAsia" w:ascii="仿宋" w:hAnsi="仿宋" w:eastAsia="仿宋" w:cs="仿宋"/>
          <w:bCs/>
          <w:color w:val="auto"/>
          <w:kern w:val="1"/>
          <w:sz w:val="30"/>
          <w:szCs w:val="30"/>
          <w:lang w:eastAsia="zh-CN"/>
        </w:rPr>
        <w:t>有权</w:t>
      </w:r>
      <w:r>
        <w:rPr>
          <w:rFonts w:hint="eastAsia" w:ascii="仿宋" w:hAnsi="仿宋" w:eastAsia="仿宋" w:cs="仿宋"/>
          <w:bCs/>
          <w:color w:val="auto"/>
          <w:kern w:val="1"/>
          <w:sz w:val="30"/>
          <w:szCs w:val="30"/>
        </w:rPr>
        <w:t>对违反</w:t>
      </w:r>
      <w:r>
        <w:rPr>
          <w:rFonts w:hint="eastAsia" w:ascii="仿宋" w:hAnsi="仿宋" w:eastAsia="仿宋" w:cs="仿宋"/>
          <w:bCs/>
          <w:color w:val="auto"/>
          <w:kern w:val="1"/>
          <w:sz w:val="30"/>
          <w:szCs w:val="30"/>
          <w:lang w:eastAsia="zh-CN"/>
        </w:rPr>
        <w:t>规定</w:t>
      </w:r>
      <w:r>
        <w:rPr>
          <w:rFonts w:hint="eastAsia" w:ascii="仿宋" w:hAnsi="仿宋" w:eastAsia="仿宋" w:cs="仿宋"/>
          <w:bCs/>
          <w:color w:val="auto"/>
          <w:kern w:val="1"/>
          <w:sz w:val="30"/>
          <w:szCs w:val="30"/>
        </w:rPr>
        <w:t>的投标人进行考核扣分</w:t>
      </w:r>
      <w:r>
        <w:rPr>
          <w:rFonts w:hint="eastAsia" w:ascii="仿宋" w:hAnsi="仿宋" w:eastAsia="仿宋" w:cs="仿宋"/>
          <w:bCs/>
          <w:color w:val="auto"/>
          <w:kern w:val="1"/>
          <w:sz w:val="30"/>
          <w:szCs w:val="30"/>
          <w:lang w:eastAsia="zh-CN"/>
        </w:rPr>
        <w:t>，对</w:t>
      </w:r>
      <w:r>
        <w:rPr>
          <w:rFonts w:hint="eastAsia" w:ascii="仿宋" w:hAnsi="仿宋" w:eastAsia="仿宋" w:cs="仿宋"/>
          <w:bCs/>
          <w:color w:val="auto"/>
          <w:kern w:val="1"/>
          <w:sz w:val="30"/>
          <w:szCs w:val="30"/>
        </w:rPr>
        <w:t>列入负面清单</w:t>
      </w:r>
      <w:r>
        <w:rPr>
          <w:rFonts w:hint="eastAsia" w:ascii="仿宋" w:hAnsi="仿宋" w:eastAsia="仿宋" w:cs="仿宋"/>
          <w:bCs/>
          <w:color w:val="auto"/>
          <w:kern w:val="1"/>
          <w:sz w:val="30"/>
          <w:szCs w:val="30"/>
          <w:lang w:eastAsia="zh-CN"/>
        </w:rPr>
        <w:t>的供应商</w:t>
      </w:r>
      <w:r>
        <w:rPr>
          <w:rFonts w:hint="eastAsia" w:ascii="仿宋" w:hAnsi="仿宋" w:eastAsia="仿宋" w:cs="仿宋"/>
          <w:bCs/>
          <w:color w:val="auto"/>
          <w:kern w:val="1"/>
          <w:sz w:val="30"/>
          <w:szCs w:val="30"/>
        </w:rPr>
        <w:t>，索普集团</w:t>
      </w:r>
      <w:r>
        <w:rPr>
          <w:rFonts w:hint="eastAsia" w:ascii="仿宋" w:hAnsi="仿宋" w:eastAsia="仿宋" w:cs="仿宋"/>
          <w:bCs/>
          <w:color w:val="auto"/>
          <w:kern w:val="1"/>
          <w:sz w:val="30"/>
          <w:szCs w:val="30"/>
          <w:lang w:eastAsia="zh-CN"/>
        </w:rPr>
        <w:t>本部</w:t>
      </w:r>
      <w:r>
        <w:rPr>
          <w:rFonts w:hint="eastAsia" w:ascii="仿宋" w:hAnsi="仿宋" w:eastAsia="仿宋" w:cs="仿宋"/>
          <w:bCs/>
          <w:color w:val="auto"/>
          <w:kern w:val="1"/>
          <w:sz w:val="30"/>
          <w:szCs w:val="30"/>
        </w:rPr>
        <w:t>及</w:t>
      </w:r>
      <w:r>
        <w:rPr>
          <w:rFonts w:hint="eastAsia" w:ascii="仿宋" w:hAnsi="仿宋" w:eastAsia="仿宋" w:cs="仿宋"/>
          <w:bCs/>
          <w:color w:val="auto"/>
          <w:kern w:val="1"/>
          <w:sz w:val="30"/>
          <w:szCs w:val="30"/>
          <w:lang w:eastAsia="zh-CN"/>
        </w:rPr>
        <w:t>各</w:t>
      </w:r>
      <w:r>
        <w:rPr>
          <w:rFonts w:hint="eastAsia" w:ascii="仿宋" w:hAnsi="仿宋" w:eastAsia="仿宋" w:cs="仿宋"/>
          <w:bCs/>
          <w:color w:val="auto"/>
          <w:kern w:val="1"/>
          <w:sz w:val="30"/>
          <w:szCs w:val="30"/>
        </w:rPr>
        <w:t>分子公司将不接受其投标</w:t>
      </w:r>
      <w:r>
        <w:rPr>
          <w:rFonts w:hint="eastAsia" w:ascii="仿宋" w:hAnsi="仿宋" w:eastAsia="仿宋" w:cs="仿宋"/>
          <w:bCs/>
          <w:color w:val="auto"/>
          <w:kern w:val="1"/>
          <w:sz w:val="30"/>
          <w:szCs w:val="30"/>
          <w:lang w:eastAsia="zh-CN"/>
        </w:rPr>
        <w:t>，产生</w:t>
      </w:r>
      <w:r>
        <w:rPr>
          <w:rFonts w:hint="eastAsia" w:ascii="仿宋" w:hAnsi="仿宋" w:eastAsia="仿宋" w:cs="仿宋"/>
          <w:bCs/>
          <w:color w:val="auto"/>
          <w:kern w:val="1"/>
          <w:sz w:val="30"/>
          <w:szCs w:val="30"/>
        </w:rPr>
        <w:t>严重影响的，招标人将依法追究投标</w:t>
      </w:r>
      <w:r>
        <w:rPr>
          <w:rFonts w:hint="eastAsia" w:ascii="仿宋" w:hAnsi="仿宋" w:eastAsia="仿宋" w:cs="仿宋"/>
          <w:bCs/>
          <w:color w:val="auto"/>
          <w:kern w:val="1"/>
          <w:sz w:val="30"/>
          <w:szCs w:val="30"/>
          <w:lang w:eastAsia="zh-CN"/>
        </w:rPr>
        <w:t>人</w:t>
      </w:r>
      <w:r>
        <w:rPr>
          <w:rFonts w:hint="eastAsia" w:ascii="仿宋" w:hAnsi="仿宋" w:eastAsia="仿宋" w:cs="仿宋"/>
          <w:bCs/>
          <w:color w:val="auto"/>
          <w:kern w:val="1"/>
          <w:sz w:val="30"/>
          <w:szCs w:val="30"/>
        </w:rPr>
        <w:t>法律责任。索普集团供应商负面清单的公示地址为：www.sopo.com.cn。</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eastAsia="zh-CN"/>
        </w:rPr>
        <w:t>六</w:t>
      </w:r>
      <w:r>
        <w:rPr>
          <w:rFonts w:hint="eastAsia" w:ascii="仿宋" w:hAnsi="仿宋" w:eastAsia="仿宋" w:cs="仿宋"/>
          <w:bCs/>
          <w:color w:val="auto"/>
          <w:sz w:val="30"/>
          <w:szCs w:val="30"/>
        </w:rPr>
        <w:t>）投标人对所供产品所引起的知识产权方面的纠纷，由投标人承担一切后果，招标人不承担任何责任。</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七</w:t>
      </w:r>
      <w:r>
        <w:rPr>
          <w:rFonts w:hint="eastAsia" w:ascii="仿宋" w:hAnsi="仿宋" w:eastAsia="仿宋" w:cs="仿宋"/>
          <w:bCs/>
          <w:color w:val="auto"/>
          <w:kern w:val="1"/>
          <w:sz w:val="30"/>
          <w:szCs w:val="30"/>
        </w:rPr>
        <w:t>）投标人应详细阅读本招标书，参与报价投标即视为对本招标书所列之条款均表示接受。</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八</w:t>
      </w:r>
      <w:r>
        <w:rPr>
          <w:rFonts w:hint="eastAsia" w:ascii="仿宋" w:hAnsi="仿宋" w:eastAsia="仿宋" w:cs="仿宋"/>
          <w:bCs/>
          <w:color w:val="auto"/>
          <w:kern w:val="1"/>
          <w:sz w:val="30"/>
          <w:szCs w:val="30"/>
        </w:rPr>
        <w:t>）本次招标解释权归江苏索普（集团）有限公司商务合作部所有</w:t>
      </w:r>
      <w:r>
        <w:rPr>
          <w:rFonts w:hint="eastAsia" w:ascii="仿宋" w:hAnsi="仿宋" w:eastAsia="仿宋" w:cs="仿宋"/>
          <w:bCs/>
          <w:color w:val="auto"/>
          <w:kern w:val="2"/>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eastAsia="zh-CN"/>
        </w:rPr>
        <w:t>九</w:t>
      </w:r>
      <w:r>
        <w:rPr>
          <w:rFonts w:hint="eastAsia" w:ascii="仿宋" w:hAnsi="仿宋" w:eastAsia="仿宋" w:cs="仿宋"/>
          <w:bCs/>
          <w:color w:val="auto"/>
          <w:kern w:val="1"/>
          <w:sz w:val="30"/>
          <w:szCs w:val="30"/>
        </w:rPr>
        <w:t>）本次招标中标信息公示网</w:t>
      </w:r>
      <w:r>
        <w:rPr>
          <w:rFonts w:hint="eastAsia" w:ascii="仿宋" w:hAnsi="仿宋" w:eastAsia="仿宋" w:cs="仿宋"/>
          <w:bCs/>
          <w:color w:val="auto"/>
          <w:kern w:val="1"/>
          <w:sz w:val="30"/>
          <w:szCs w:val="30"/>
          <w:lang w:eastAsia="zh-CN"/>
        </w:rPr>
        <w:t>址</w:t>
      </w:r>
      <w:r>
        <w:rPr>
          <w:rFonts w:hint="eastAsia" w:ascii="仿宋" w:hAnsi="仿宋" w:eastAsia="仿宋" w:cs="仿宋"/>
          <w:bCs/>
          <w:color w:val="auto"/>
          <w:kern w:val="1"/>
          <w:sz w:val="30"/>
          <w:szCs w:val="30"/>
        </w:rPr>
        <w:t>：</w:t>
      </w:r>
      <w:r>
        <w:rPr>
          <w:rFonts w:ascii="仿宋" w:hAnsi="仿宋" w:eastAsia="仿宋" w:cs="仿宋"/>
          <w:bCs/>
          <w:color w:val="auto"/>
          <w:kern w:val="1"/>
          <w:sz w:val="30"/>
          <w:szCs w:val="30"/>
          <w:u w:val="none"/>
        </w:rPr>
        <w:fldChar w:fldCharType="begin"/>
      </w:r>
      <w:r>
        <w:rPr>
          <w:rFonts w:ascii="仿宋" w:hAnsi="仿宋" w:eastAsia="仿宋" w:cs="仿宋"/>
          <w:bCs/>
          <w:color w:val="auto"/>
          <w:kern w:val="1"/>
          <w:sz w:val="30"/>
          <w:szCs w:val="30"/>
          <w:u w:val="none"/>
        </w:rPr>
        <w:instrText xml:space="preserve"> HYPERLINK "http://www.sopo.com.cn/list/91-93.html。" </w:instrText>
      </w:r>
      <w:r>
        <w:rPr>
          <w:rFonts w:ascii="仿宋" w:hAnsi="仿宋" w:eastAsia="仿宋" w:cs="仿宋"/>
          <w:bCs/>
          <w:color w:val="auto"/>
          <w:kern w:val="1"/>
          <w:sz w:val="30"/>
          <w:szCs w:val="30"/>
          <w:u w:val="none"/>
        </w:rPr>
        <w:fldChar w:fldCharType="separate"/>
      </w:r>
      <w:r>
        <w:rPr>
          <w:rStyle w:val="18"/>
          <w:rFonts w:ascii="仿宋" w:hAnsi="仿宋" w:eastAsia="仿宋" w:cs="仿宋"/>
          <w:bCs/>
          <w:color w:val="auto"/>
          <w:kern w:val="1"/>
          <w:sz w:val="30"/>
          <w:szCs w:val="30"/>
          <w:u w:val="none"/>
        </w:rPr>
        <w:t>http://www.sopo.com.cn/list/91-93.html</w:t>
      </w:r>
      <w:r>
        <w:rPr>
          <w:rStyle w:val="18"/>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u w:val="none"/>
        </w:rPr>
        <w:fldChar w:fldCharType="end"/>
      </w:r>
    </w:p>
    <w:p>
      <w:pPr>
        <w:rPr>
          <w:rFonts w:hint="eastAsia"/>
        </w:rPr>
      </w:pPr>
    </w:p>
    <w:p>
      <w:pPr>
        <w:pStyle w:val="2"/>
        <w:rPr>
          <w:rFonts w:hint="eastAsia" w:ascii="仿宋_GB2312" w:eastAsia="仿宋_GB2312" w:cs="‹ÎSå"/>
          <w:bCs/>
          <w:kern w:val="1"/>
          <w:sz w:val="24"/>
        </w:rPr>
      </w:pPr>
    </w:p>
    <w:p>
      <w:pPr>
        <w:pStyle w:val="4"/>
        <w:pageBreakBefore/>
        <w:spacing w:line="579" w:lineRule="auto"/>
        <w:jc w:val="center"/>
      </w:pPr>
      <w:r>
        <w:rPr>
          <w:rFonts w:hint="eastAsia" w:ascii="黑体" w:hAnsi="黑体" w:eastAsia="黑体" w:cs="黑体"/>
        </w:rPr>
        <w:t>报价函</w:t>
      </w:r>
    </w:p>
    <w:p>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textAlignment w:val="auto"/>
        <w:outlineLvl w:val="9"/>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江苏索普（集团）有限公司：</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
          <w:color w:val="auto"/>
          <w:kern w:val="1"/>
          <w:sz w:val="30"/>
          <w:szCs w:val="30"/>
        </w:rPr>
      </w:pPr>
      <w:r>
        <w:rPr>
          <w:rFonts w:hint="eastAsia" w:ascii="仿宋_GB2312" w:hAnsi="仿宋_GB2312" w:eastAsia="仿宋_GB2312" w:cs="仿宋_GB2312"/>
          <w:color w:val="auto"/>
          <w:kern w:val="1"/>
          <w:sz w:val="30"/>
          <w:szCs w:val="30"/>
        </w:rPr>
        <w:t>1、投标项目的总投标价（含税）为</w:t>
      </w:r>
      <w:r>
        <w:rPr>
          <w:rFonts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color w:val="auto"/>
          <w:kern w:val="1"/>
          <w:sz w:val="30"/>
          <w:szCs w:val="30"/>
        </w:rPr>
        <w:t>如有分项报价，请另附分项报价清单；</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2、我方保证遵守招标文件中的全部规定；</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3、我方保证忠实地执行双方签订的合同,并承担合同规定的责任义务；</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5、愿意向贵方提供任何与该项投标有关的数据、情况和技术资料，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pPr>
        <w:pStyle w:val="2"/>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firstLine="600" w:firstLineChars="200"/>
        <w:textAlignment w:val="auto"/>
        <w:outlineLvl w:val="9"/>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color w:val="auto"/>
          <w:sz w:val="30"/>
          <w:szCs w:val="30"/>
          <w:shd w:val="clear" w:color="auto" w:fill="FFFFFF"/>
          <w:lang w:val="en-US" w:eastAsia="zh-CN"/>
        </w:rPr>
        <w:t>6、</w:t>
      </w:r>
      <w:r>
        <w:rPr>
          <w:rFonts w:hint="eastAsia" w:ascii="仿宋_GB2312" w:hAnsi="仿宋_GB2312" w:eastAsia="仿宋_GB2312" w:cs="仿宋_GB2312"/>
          <w:bCs/>
          <w:color w:val="auto"/>
          <w:kern w:val="1"/>
          <w:sz w:val="30"/>
          <w:szCs w:val="30"/>
        </w:rPr>
        <w:t>对</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pPr>
        <w:pStyle w:val="2"/>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eastAsia="仿宋_GB2312"/>
          <w:color w:val="auto"/>
          <w:lang w:val="en-US" w:eastAsia="zh-CN"/>
        </w:rPr>
      </w:pPr>
      <w:r>
        <w:rPr>
          <w:rFonts w:hint="eastAsia" w:ascii="仿宋_GB2312" w:hAnsi="仿宋_GB2312" w:eastAsia="仿宋_GB2312" w:cs="仿宋_GB2312"/>
          <w:color w:val="auto"/>
          <w:kern w:val="1"/>
          <w:sz w:val="30"/>
          <w:szCs w:val="30"/>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投标单位（盖章）：</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bCs/>
          <w:kern w:val="1"/>
          <w:sz w:val="30"/>
          <w:szCs w:val="30"/>
        </w:rPr>
      </w:pPr>
      <w:r>
        <w:rPr>
          <w:rFonts w:hint="eastAsia" w:ascii="仿宋_GB2312" w:hAnsi="仿宋_GB2312" w:eastAsia="仿宋_GB2312" w:cs="仿宋_GB2312"/>
          <w:kern w:val="1"/>
          <w:sz w:val="30"/>
          <w:szCs w:val="30"/>
        </w:rPr>
        <w:t>日期：</w:t>
      </w:r>
    </w:p>
    <w:p>
      <w:pPr>
        <w:tabs>
          <w:tab w:val="left" w:pos="2565"/>
        </w:tabs>
        <w:spacing w:line="600" w:lineRule="exact"/>
        <w:jc w:val="both"/>
        <w:rPr>
          <w:rFonts w:hint="eastAsia" w:ascii="黑体" w:hAnsi="黑体" w:eastAsia="黑体" w:cs="黑体"/>
          <w:b w:val="0"/>
          <w:bCs/>
          <w:color w:val="auto"/>
          <w:kern w:val="0"/>
          <w:sz w:val="34"/>
          <w:szCs w:val="34"/>
          <w:lang w:val="en-US" w:eastAsia="zh-CN" w:bidi="ar-SA"/>
        </w:rPr>
      </w:pPr>
      <w:r>
        <w:rPr>
          <w:rFonts w:hint="eastAsia" w:ascii="黑体" w:hAnsi="黑体" w:eastAsia="黑体" w:cs="黑体"/>
          <w:b w:val="0"/>
          <w:bCs/>
          <w:color w:val="auto"/>
          <w:kern w:val="0"/>
          <w:sz w:val="34"/>
          <w:szCs w:val="34"/>
          <w:lang w:val="en-US" w:eastAsia="zh-CN" w:bidi="ar-SA"/>
        </w:rPr>
        <w:t>附件1</w:t>
      </w:r>
    </w:p>
    <w:p>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索普集团供应商负面清单管理规定</w:t>
      </w:r>
    </w:p>
    <w:p>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lang w:eastAsia="zh-CN"/>
        </w:rPr>
      </w:pP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参与我司组织的招标</w:t>
      </w:r>
      <w:r>
        <w:rPr>
          <w:rFonts w:hint="eastAsia" w:ascii="仿宋_GB2312" w:hAnsi="仿宋" w:eastAsia="仿宋_GB2312"/>
          <w:b w:val="0"/>
          <w:bCs/>
          <w:color w:val="auto"/>
          <w:sz w:val="34"/>
          <w:szCs w:val="34"/>
          <w:lang w:eastAsia="zh-CN"/>
        </w:rPr>
        <w:t>及</w:t>
      </w:r>
      <w:r>
        <w:rPr>
          <w:rFonts w:hint="eastAsia" w:ascii="仿宋_GB2312" w:hAnsi="仿宋" w:eastAsia="仿宋_GB2312"/>
          <w:b w:val="0"/>
          <w:bCs/>
          <w:color w:val="auto"/>
          <w:sz w:val="34"/>
          <w:szCs w:val="34"/>
        </w:rPr>
        <w:t>比价采购等商务活动。</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jc w:val="left"/>
        <w:textAlignment w:val="auto"/>
        <w:outlineLvl w:val="9"/>
        <w:rPr>
          <w:rFonts w:hint="eastAsia" w:ascii="仿宋_GB2312" w:hAnsi="仿宋" w:eastAsia="黑体"/>
          <w:b w:val="0"/>
          <w:bCs/>
          <w:color w:val="auto"/>
          <w:sz w:val="34"/>
          <w:szCs w:val="34"/>
          <w:lang w:val="en-US" w:eastAsia="zh-CN"/>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Times New Roman" w:hAnsi="Times New Roman" w:eastAsia="仿宋_GB2312" w:cs="Times New Roman"/>
          <w:b w:val="0"/>
          <w:bCs/>
          <w:color w:val="auto"/>
          <w:kern w:val="2"/>
          <w:sz w:val="34"/>
          <w:szCs w:val="34"/>
        </w:rPr>
        <w:t>本制度适用于</w:t>
      </w:r>
      <w:r>
        <w:rPr>
          <w:rFonts w:hint="eastAsia" w:ascii="Times New Roman" w:hAnsi="Times New Roman" w:eastAsia="仿宋_GB2312" w:cs="Times New Roman"/>
          <w:b w:val="0"/>
          <w:bCs/>
          <w:color w:val="auto"/>
          <w:kern w:val="2"/>
          <w:sz w:val="34"/>
          <w:szCs w:val="34"/>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rPr>
        <w:t>。</w:t>
      </w:r>
      <w:r>
        <w:rPr>
          <w:rFonts w:hint="eastAsia" w:ascii="黑体" w:hAnsi="黑体" w:eastAsia="黑体"/>
          <w:b w:val="0"/>
          <w:bCs/>
          <w:color w:val="auto"/>
          <w:sz w:val="34"/>
          <w:szCs w:val="34"/>
          <w:lang w:val="en-US" w:eastAsia="zh-CN"/>
        </w:rPr>
        <w:t xml:space="preserve"> </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b w:val="0"/>
          <w:bCs/>
          <w:color w:val="auto"/>
          <w:sz w:val="34"/>
          <w:szCs w:val="34"/>
          <w:lang w:eastAsia="zh-CN"/>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12065"/>
            <wp:wrapSquare wrapText="bothSides"/>
            <wp:docPr id="1" name="图片 2"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e7eccd8c6aafc20bd20bfe055bf3e0"/>
                    <pic:cNvPicPr>
                      <a:picLocks noChangeAspect="1"/>
                    </pic:cNvPicPr>
                  </pic:nvPicPr>
                  <pic:blipFill>
                    <a:blip r:embed="rId8"/>
                    <a:stretch>
                      <a:fillRect/>
                    </a:stretch>
                  </pic:blipFill>
                  <pic:spPr>
                    <a:xfrm>
                      <a:off x="0" y="0"/>
                      <a:ext cx="4179570" cy="5306695"/>
                    </a:xfrm>
                    <a:prstGeom prst="rect">
                      <a:avLst/>
                    </a:prstGeom>
                    <a:noFill/>
                    <a:ln>
                      <a:noFill/>
                    </a:ln>
                  </pic:spPr>
                </pic:pic>
              </a:graphicData>
            </a:graphic>
          </wp:anchor>
        </w:drawing>
      </w:r>
      <w:r>
        <w:rPr>
          <w:rFonts w:hint="eastAsia" w:ascii="仿宋_GB2312" w:hAnsi="仿宋" w:eastAsia="仿宋_GB2312"/>
          <w:b w:val="0"/>
          <w:bCs/>
          <w:color w:val="auto"/>
          <w:sz w:val="34"/>
          <w:szCs w:val="34"/>
          <w:lang w:eastAsia="zh-CN"/>
        </w:rPr>
        <w:t>　</w:t>
      </w:r>
      <w:r>
        <w:rPr>
          <w:rFonts w:hint="eastAsia" w:ascii="仿宋_GB2312" w:hAnsi="楷体"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p>
      <w:pPr>
        <w:pStyle w:val="5"/>
        <w:rPr>
          <w:rFonts w:hint="eastAsia"/>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r>
        <w:rPr>
          <w:rFonts w:hint="eastAsia" w:ascii="仿宋_GB2312" w:hAnsi="仿宋" w:eastAsia="仿宋_GB2312" w:cs="Times New Roman"/>
          <w:b w:val="0"/>
          <w:bCs/>
          <w:color w:val="auto"/>
          <w:kern w:val="2"/>
          <w:sz w:val="34"/>
          <w:szCs w:val="34"/>
          <w:lang w:val="en-US" w:eastAsia="zh-CN"/>
        </w:rPr>
        <w:t xml:space="preserve">    </w:t>
      </w:r>
      <w:r>
        <w:rPr>
          <w:rFonts w:hint="eastAsia" w:ascii="仿宋_GB2312" w:hAnsi="仿宋" w:eastAsia="仿宋_GB2312" w:cs="Times New Roman"/>
          <w:b w:val="0"/>
          <w:bCs/>
          <w:color w:val="auto"/>
          <w:kern w:val="2"/>
          <w:sz w:val="34"/>
          <w:szCs w:val="34"/>
          <w:lang w:eastAsia="zh-CN"/>
        </w:rPr>
        <w:t>供应商评审负面清单制度流程</w:t>
      </w:r>
    </w:p>
    <w:p>
      <w:pPr>
        <w:spacing w:line="600" w:lineRule="exact"/>
        <w:ind w:firstLine="0" w:firstLineChars="0"/>
        <w:jc w:val="center"/>
        <w:rPr>
          <w:rFonts w:hint="eastAsia" w:ascii="黑体" w:hAnsi="黑体" w:eastAsia="黑体" w:cs="Times New Roman"/>
          <w:b w:val="0"/>
          <w:bCs/>
          <w:color w:val="auto"/>
          <w:sz w:val="34"/>
          <w:szCs w:val="34"/>
          <w:lang w:eastAsia="zh-CN"/>
        </w:rPr>
      </w:pPr>
    </w:p>
    <w:p>
      <w:pPr>
        <w:spacing w:line="600" w:lineRule="exact"/>
        <w:ind w:firstLine="0" w:firstLineChars="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第五条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供应商考核方法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w:t>
      </w:r>
      <w:r>
        <w:rPr>
          <w:rFonts w:hint="eastAsia" w:ascii="仿宋_GB2312" w:hAnsi="仿宋" w:eastAsia="仿宋_GB2312" w:cs="Times New Roman"/>
          <w:b w:val="0"/>
          <w:bCs/>
          <w:color w:val="auto"/>
          <w:sz w:val="34"/>
          <w:szCs w:val="34"/>
          <w:lang w:eastAsia="zh-CN"/>
        </w:rPr>
        <w:t>了一定</w:t>
      </w:r>
      <w:r>
        <w:rPr>
          <w:rFonts w:hint="eastAsia" w:ascii="仿宋_GB2312" w:hAnsi="仿宋" w:eastAsia="仿宋_GB2312" w:cs="Times New Roman"/>
          <w:b w:val="0"/>
          <w:bCs/>
          <w:color w:val="auto"/>
          <w:sz w:val="34"/>
          <w:szCs w:val="34"/>
        </w:rPr>
        <w:t>影响，单次扣</w:t>
      </w:r>
      <w:r>
        <w:rPr>
          <w:rFonts w:hint="eastAsia" w:ascii="仿宋_GB2312" w:hAnsi="仿宋" w:eastAsia="仿宋_GB2312" w:cs="Times New Roman"/>
          <w:b w:val="0"/>
          <w:bCs/>
          <w:color w:val="auto"/>
          <w:sz w:val="34"/>
          <w:szCs w:val="34"/>
          <w:lang w:val="en-US" w:eastAsia="zh-CN"/>
        </w:rPr>
        <w:t>3-5分。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对公司造成了严重影响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w:t>
      </w:r>
      <w:r>
        <w:rPr>
          <w:rFonts w:hint="eastAsia" w:ascii="仿宋_GB2312" w:hAnsi="仿宋" w:eastAsia="仿宋_GB2312" w:cs="Times New Roman"/>
          <w:b w:val="0"/>
          <w:bCs/>
          <w:color w:val="auto"/>
          <w:sz w:val="34"/>
          <w:szCs w:val="34"/>
          <w:lang w:eastAsia="zh-CN"/>
        </w:rPr>
        <w:t>但</w:t>
      </w:r>
      <w:r>
        <w:rPr>
          <w:rFonts w:hint="eastAsia" w:ascii="仿宋_GB2312" w:hAnsi="仿宋" w:eastAsia="仿宋_GB2312" w:cs="Times New Roman"/>
          <w:b w:val="0"/>
          <w:bCs/>
          <w:color w:val="auto"/>
          <w:sz w:val="34"/>
          <w:szCs w:val="34"/>
        </w:rPr>
        <w:t>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r>
        <w:rPr>
          <w:rFonts w:hint="eastAsia" w:ascii="仿宋_GB2312" w:hAnsi="仿宋" w:eastAsia="仿宋_GB2312" w:cs="Times New Roman"/>
          <w:b w:val="0"/>
          <w:bCs/>
          <w:color w:val="auto"/>
          <w:sz w:val="34"/>
          <w:szCs w:val="34"/>
          <w:lang w:eastAsia="zh-CN"/>
        </w:rPr>
        <w:t>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；已造成一定影响，单次扣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5-10</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1）中标之后因报价、参数错误等原因，经双方协商终止合同</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签订，单次扣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（2）中标之后拒绝签订合同或拒绝履行合同，单次扣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（3）无正当理由未及时开具发票给我方，单次扣1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（4）未按合同约定价格开票，单次扣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（5）注册信息及基本资质证书不属实，单次扣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（6）因知识产权引起纠纷，单次扣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供应商发生以下情况，将直接列入负面清单，情节严重的，甚至可以直接永久性停止合作：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3.供应商通过恶意法律诉讼起诉我公司最终被法院裁定为败诉的。</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根据索普集团招标管理制度</w:t>
      </w:r>
      <w:r>
        <w:rPr>
          <w:rFonts w:hint="eastAsia" w:ascii="仿宋_GB2312" w:hAnsi="仿宋" w:eastAsia="仿宋_GB2312" w:cs="Times New Roman"/>
          <w:b w:val="0"/>
          <w:bCs/>
          <w:color w:val="auto"/>
          <w:sz w:val="34"/>
          <w:szCs w:val="34"/>
        </w:rPr>
        <w:t>，投标人</w:t>
      </w:r>
      <w:r>
        <w:rPr>
          <w:rFonts w:hint="eastAsia" w:ascii="仿宋_GB2312" w:hAnsi="仿宋" w:eastAsia="仿宋_GB2312" w:cs="Times New Roman"/>
          <w:b w:val="0"/>
          <w:bCs/>
          <w:color w:val="auto"/>
          <w:sz w:val="34"/>
          <w:szCs w:val="34"/>
          <w:lang w:eastAsia="zh-CN"/>
        </w:rPr>
        <w:t>如</w:t>
      </w:r>
      <w:r>
        <w:rPr>
          <w:rFonts w:hint="eastAsia" w:ascii="仿宋_GB2312" w:hAnsi="仿宋" w:eastAsia="仿宋_GB2312" w:cs="Times New Roman"/>
          <w:b w:val="0"/>
          <w:bCs/>
          <w:color w:val="auto"/>
          <w:sz w:val="34"/>
          <w:szCs w:val="34"/>
        </w:rPr>
        <w:t>对投标结果存有异议，可向</w:t>
      </w:r>
      <w:r>
        <w:rPr>
          <w:rFonts w:hint="eastAsia" w:ascii="仿宋_GB2312" w:hAnsi="仿宋" w:eastAsia="仿宋_GB2312" w:cs="Times New Roman"/>
          <w:b w:val="0"/>
          <w:bCs/>
          <w:color w:val="auto"/>
          <w:sz w:val="34"/>
          <w:szCs w:val="34"/>
          <w:lang w:eastAsia="zh-CN"/>
        </w:rPr>
        <w:t>监管部门提起投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3分；如果投标人仍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采取重复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甚至出现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w:t>
      </w:r>
      <w:r>
        <w:rPr>
          <w:rFonts w:hint="eastAsia" w:ascii="仿宋_GB2312" w:hAnsi="仿宋" w:eastAsia="仿宋_GB2312" w:cs="Times New Roman"/>
          <w:b w:val="0"/>
          <w:bCs/>
          <w:color w:val="auto"/>
          <w:sz w:val="34"/>
          <w:szCs w:val="34"/>
        </w:rPr>
        <w:t>等严重扰乱公司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可再扣除投诉人</w:t>
      </w:r>
      <w:r>
        <w:rPr>
          <w:rFonts w:hint="eastAsia" w:ascii="仿宋_GB2312" w:hAnsi="仿宋" w:eastAsia="仿宋_GB2312" w:cs="Times New Roman"/>
          <w:b w:val="0"/>
          <w:bCs/>
          <w:color w:val="auto"/>
          <w:sz w:val="34"/>
          <w:szCs w:val="34"/>
          <w:lang w:val="en-US" w:eastAsia="zh-CN"/>
        </w:rPr>
        <w:t>5-10分；</w:t>
      </w:r>
      <w:r>
        <w:rPr>
          <w:rFonts w:hint="eastAsia" w:ascii="仿宋_GB2312" w:hAnsi="仿宋" w:eastAsia="仿宋_GB2312" w:cs="Times New Roman"/>
          <w:b w:val="0"/>
          <w:bCs/>
          <w:color w:val="auto"/>
          <w:sz w:val="34"/>
          <w:szCs w:val="34"/>
          <w:lang w:eastAsia="zh-CN"/>
        </w:rPr>
        <w:t>投标人对同一事件的无效投诉或一年内累计无效投诉的次数达到三次以上（含三次），均直接列入供应商负面清单，情节严重的，也可以永久性停止合作。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第九条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各部门、各单位应努力按照公开、公平、公正的原则，做好供应商负面清单的考核和管理工作。</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lang w:val="en-US" w:eastAsia="zh-CN"/>
        </w:rPr>
        <w:t>各部门、</w:t>
      </w:r>
      <w:r>
        <w:rPr>
          <w:rFonts w:hint="eastAsia" w:ascii="仿宋_GB2312" w:hAnsi="仿宋" w:eastAsia="仿宋_GB2312" w:cs="Times New Roman"/>
          <w:b w:val="0"/>
          <w:bCs/>
          <w:color w:val="auto"/>
          <w:sz w:val="34"/>
          <w:szCs w:val="34"/>
          <w:u w:val="none"/>
          <w:lang w:val="en-US" w:eastAsia="zh-CN"/>
        </w:rPr>
        <w:t>各单位对负面清单供应商的加入和消除均应在第一时间报送集团商务合作部，并由集团商务合作部统一在公司指定公告栏中进行公示。</w:t>
      </w:r>
      <w:r>
        <w:rPr>
          <w:rFonts w:hint="eastAsia" w:ascii="仿宋_GB2312" w:hAnsi="仿宋" w:eastAsia="仿宋_GB2312" w:cs="Times New Roman"/>
          <w:b w:val="0"/>
          <w:bCs/>
          <w:color w:val="auto"/>
          <w:sz w:val="34"/>
          <w:szCs w:val="34"/>
          <w:highlight w:val="none"/>
          <w:u w:val="none"/>
          <w:lang w:val="en-US" w:eastAsia="zh-CN"/>
        </w:rPr>
        <w:t>对已被某一单位列入负面清单的供应商，其他单位在同一时期一律不得再与其开展新的合作；对所有已被累计两次加入负面清单的供应商，各部门、各单位一律永久性停止与该供应商的合作。</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eastAsia="仿宋_GB2312"/>
          <w:b w:val="0"/>
          <w:bCs/>
          <w:color w:val="auto"/>
          <w:sz w:val="34"/>
          <w:szCs w:val="34"/>
        </w:r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rPr>
        <w:t>原《索普集团供应商负面清单管理规定（试行）》</w:t>
      </w:r>
      <w:r>
        <w:rPr>
          <w:rFonts w:hint="eastAsia" w:ascii="仿宋_GB2312" w:eastAsia="仿宋_GB2312"/>
          <w:b w:val="0"/>
          <w:bCs/>
          <w:color w:val="auto"/>
          <w:sz w:val="34"/>
          <w:szCs w:val="34"/>
        </w:rPr>
        <w:t>（苏索</w:t>
      </w:r>
      <w:r>
        <w:rPr>
          <w:rFonts w:hint="eastAsia" w:ascii="仿宋_GB2312" w:eastAsia="仿宋_GB2312"/>
          <w:b w:val="0"/>
          <w:bCs/>
          <w:color w:val="auto"/>
          <w:sz w:val="34"/>
          <w:szCs w:val="34"/>
          <w:lang w:eastAsia="zh-CN"/>
        </w:rPr>
        <w:t>企</w:t>
      </w:r>
      <w:r>
        <w:rPr>
          <w:rFonts w:hint="eastAsia" w:ascii="仿宋_GB2312" w:eastAsia="仿宋_GB2312"/>
          <w:b w:val="0"/>
          <w:bCs/>
          <w:color w:val="auto"/>
          <w:sz w:val="34"/>
          <w:szCs w:val="34"/>
        </w:rPr>
        <w:t>字〔</w:t>
      </w:r>
      <w:r>
        <w:rPr>
          <w:rFonts w:ascii="仿宋_GB2312" w:eastAsia="仿宋_GB2312"/>
          <w:b w:val="0"/>
          <w:bCs/>
          <w:color w:val="auto"/>
          <w:sz w:val="34"/>
          <w:szCs w:val="34"/>
        </w:rPr>
        <w:t>20</w:t>
      </w:r>
      <w:r>
        <w:rPr>
          <w:rFonts w:hint="eastAsia" w:ascii="仿宋_GB2312" w:eastAsia="仿宋_GB2312"/>
          <w:b w:val="0"/>
          <w:bCs/>
          <w:color w:val="auto"/>
          <w:sz w:val="34"/>
          <w:szCs w:val="34"/>
        </w:rPr>
        <w:t>2</w:t>
      </w:r>
      <w:r>
        <w:rPr>
          <w:rFonts w:hint="eastAsia" w:ascii="仿宋_GB2312" w:eastAsia="仿宋_GB2312"/>
          <w:b w:val="0"/>
          <w:bCs/>
          <w:color w:val="auto"/>
          <w:sz w:val="34"/>
          <w:szCs w:val="34"/>
          <w:lang w:val="en-US" w:eastAsia="zh-CN"/>
        </w:rPr>
        <w:t>0</w:t>
      </w:r>
      <w:r>
        <w:rPr>
          <w:rFonts w:hint="eastAsia" w:ascii="仿宋_GB2312" w:eastAsia="仿宋_GB2312"/>
          <w:b w:val="0"/>
          <w:bCs/>
          <w:color w:val="auto"/>
          <w:sz w:val="34"/>
          <w:szCs w:val="34"/>
        </w:rPr>
        <w:t>〕1</w:t>
      </w:r>
      <w:r>
        <w:rPr>
          <w:rFonts w:hint="eastAsia" w:ascii="仿宋_GB2312" w:eastAsia="仿宋_GB2312"/>
          <w:b w:val="0"/>
          <w:bCs/>
          <w:color w:val="auto"/>
          <w:sz w:val="34"/>
          <w:szCs w:val="34"/>
          <w:lang w:val="en-US" w:eastAsia="zh-CN"/>
        </w:rPr>
        <w:t>65</w:t>
      </w:r>
      <w:r>
        <w:rPr>
          <w:rFonts w:hint="eastAsia" w:ascii="仿宋_GB2312" w:eastAsia="仿宋_GB2312"/>
          <w:b w:val="0"/>
          <w:bCs/>
          <w:color w:val="auto"/>
          <w:sz w:val="34"/>
          <w:szCs w:val="34"/>
        </w:rPr>
        <w:t>号）同时废止。</w:t>
      </w:r>
    </w:p>
    <w:p>
      <w:pPr>
        <w:pStyle w:val="5"/>
        <w:rPr>
          <w:rFonts w:hint="eastAsia" w:ascii="仿宋_GB2312" w:eastAsia="仿宋_GB2312"/>
          <w:b w:val="0"/>
          <w:bCs/>
          <w:color w:val="auto"/>
          <w:sz w:val="34"/>
          <w:szCs w:val="34"/>
        </w:rPr>
      </w:pPr>
    </w:p>
    <w:p>
      <w:pPr>
        <w:rPr>
          <w:rFonts w:hint="eastAsia"/>
          <w:lang w:val="en-US" w:eastAsia="zh-CN"/>
        </w:rPr>
        <w:sectPr>
          <w:headerReference r:id="rId3" w:type="default"/>
          <w:footerReference r:id="rId4" w:type="default"/>
          <w:footerReference r:id="rId5" w:type="even"/>
          <w:pgSz w:w="11906" w:h="16838"/>
          <w:pgMar w:top="1701" w:right="1587" w:bottom="1701" w:left="1587" w:header="851" w:footer="1418" w:gutter="0"/>
          <w:cols w:space="720" w:num="1"/>
          <w:docGrid w:linePitch="312" w:charSpace="0"/>
        </w:sectPr>
      </w:pPr>
    </w:p>
    <w:p>
      <w:pPr>
        <w:widowControl/>
        <w:jc w:val="left"/>
        <w:rPr>
          <w:rFonts w:hint="eastAsia" w:ascii="黑体" w:hAnsi="黑体" w:eastAsia="黑体" w:cs="黑体"/>
          <w:b w:val="0"/>
          <w:bCs/>
          <w:color w:val="auto"/>
          <w:kern w:val="0"/>
          <w:sz w:val="34"/>
          <w:szCs w:val="34"/>
          <w:lang w:eastAsia="zh-CN"/>
        </w:rPr>
      </w:pPr>
      <w:r>
        <w:rPr>
          <w:rFonts w:hint="eastAsia" w:ascii="黑体" w:hAnsi="黑体" w:eastAsia="黑体" w:cs="黑体"/>
          <w:b w:val="0"/>
          <w:bCs/>
          <w:color w:val="auto"/>
          <w:kern w:val="0"/>
          <w:sz w:val="34"/>
          <w:szCs w:val="34"/>
        </w:rPr>
        <w:t>附件</w:t>
      </w:r>
      <w:r>
        <w:rPr>
          <w:rFonts w:hint="eastAsia" w:ascii="黑体" w:hAnsi="黑体" w:eastAsia="黑体" w:cs="黑体"/>
          <w:b w:val="0"/>
          <w:bCs/>
          <w:color w:val="auto"/>
          <w:kern w:val="0"/>
          <w:sz w:val="34"/>
          <w:szCs w:val="34"/>
          <w:lang w:val="en-US" w:eastAsia="zh-CN"/>
        </w:rPr>
        <w:t>2</w:t>
      </w:r>
    </w:p>
    <w:tbl>
      <w:tblPr>
        <w:tblStyle w:val="14"/>
        <w:tblW w:w="0" w:type="auto"/>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85"/>
        <w:gridCol w:w="1043"/>
        <w:gridCol w:w="200"/>
        <w:gridCol w:w="487"/>
        <w:gridCol w:w="799"/>
      </w:tblGrid>
      <w:tr>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hint="eastAsia" w:ascii="方正小标宋简体" w:hAnsi="宋体" w:eastAsia="方正小标宋简体" w:cs="宋体"/>
                <w:b w:val="0"/>
                <w:bCs/>
                <w:color w:val="auto"/>
                <w:kern w:val="0"/>
                <w:sz w:val="44"/>
                <w:szCs w:val="44"/>
              </w:rPr>
            </w:pPr>
            <w:r>
              <w:rPr>
                <w:rFonts w:hint="eastAsia" w:ascii="方正小标宋简体" w:hAnsi="宋体" w:eastAsia="方正小标宋简体" w:cs="宋体"/>
                <w:b w:val="0"/>
                <w:bCs/>
                <w:color w:val="auto"/>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hint="eastAsia" w:ascii="方正小标宋简体" w:hAnsi="宋体" w:eastAsia="方正小标宋简体" w:cs="宋体"/>
                <w:b w:val="0"/>
                <w:bCs/>
                <w:color w:val="auto"/>
                <w:kern w:val="0"/>
                <w:sz w:val="44"/>
                <w:szCs w:val="44"/>
              </w:rPr>
            </w:pPr>
          </w:p>
        </w:tc>
      </w:tr>
      <w:tr>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hint="eastAsia" w:ascii="宋体" w:hAnsi="宋体" w:cs="宋体"/>
                <w:b w:val="0"/>
                <w:bCs/>
                <w:color w:val="auto"/>
                <w:kern w:val="0"/>
                <w:sz w:val="24"/>
                <w:szCs w:val="24"/>
              </w:rPr>
            </w:pPr>
            <w:r>
              <w:rPr>
                <w:rFonts w:hint="eastAsia" w:ascii="宋体" w:hAnsi="宋体" w:cs="宋体"/>
                <w:b w:val="0"/>
                <w:bCs/>
                <w:color w:val="auto"/>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hint="eastAsia" w:ascii="宋体" w:hAnsi="宋体"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lang w:eastAsia="zh-CN"/>
              </w:rPr>
              <w:t>备注</w:t>
            </w:r>
          </w:p>
        </w:tc>
      </w:tr>
      <w:tr>
        <w:tblPrEx>
          <w:tblCellMar>
            <w:top w:w="0" w:type="dxa"/>
            <w:left w:w="108" w:type="dxa"/>
            <w:bottom w:w="0" w:type="dxa"/>
            <w:right w:w="108" w:type="dxa"/>
          </w:tblCellMar>
        </w:tblPrEx>
        <w:trPr>
          <w:gridAfter w:val="1"/>
          <w:wAfter w:w="0"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合格供应商</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trHeight w:val="285" w:hRule="atLeast"/>
        </w:trPr>
        <w:tc>
          <w:tcPr>
            <w:tcW w:w="10410" w:type="dxa"/>
            <w:gridSpan w:val="11"/>
            <w:tcBorders>
              <w:top w:val="nil"/>
              <w:left w:val="nil"/>
              <w:bottom w:val="nil"/>
              <w:right w:val="nil"/>
            </w:tcBorders>
            <w:noWrap w:val="0"/>
            <w:vAlign w:val="center"/>
          </w:tcPr>
          <w:p>
            <w:pPr>
              <w:widowControl/>
              <w:jc w:val="left"/>
              <w:rPr>
                <w:rFonts w:ascii="宋体" w:hAnsi="宋体" w:cs="宋体"/>
                <w:b w:val="0"/>
                <w:bCs/>
                <w:color w:val="auto"/>
                <w:kern w:val="0"/>
                <w:szCs w:val="21"/>
              </w:rPr>
            </w:pPr>
          </w:p>
        </w:tc>
        <w:tc>
          <w:tcPr>
            <w:tcW w:w="1243" w:type="dxa"/>
            <w:gridSpan w:val="2"/>
            <w:tcBorders>
              <w:top w:val="nil"/>
              <w:left w:val="nil"/>
              <w:bottom w:val="nil"/>
              <w:right w:val="nil"/>
            </w:tcBorders>
            <w:noWrap w:val="0"/>
            <w:vAlign w:val="center"/>
          </w:tcPr>
          <w:p>
            <w:pPr>
              <w:widowControl/>
              <w:jc w:val="left"/>
              <w:rPr>
                <w:rFonts w:hint="eastAsia" w:ascii="宋体" w:hAnsi="宋体" w:cs="宋体"/>
                <w:b w:val="0"/>
                <w:bCs/>
                <w:color w:val="auto"/>
                <w:kern w:val="0"/>
                <w:szCs w:val="21"/>
              </w:rPr>
            </w:pPr>
          </w:p>
        </w:tc>
        <w:tc>
          <w:tcPr>
            <w:tcW w:w="1286" w:type="dxa"/>
            <w:gridSpan w:val="2"/>
            <w:tcBorders>
              <w:top w:val="nil"/>
              <w:left w:val="nil"/>
              <w:bottom w:val="nil"/>
              <w:right w:val="nil"/>
            </w:tcBorders>
            <w:noWrap w:val="0"/>
            <w:vAlign w:val="center"/>
          </w:tcPr>
          <w:p>
            <w:pPr>
              <w:widowControl/>
              <w:jc w:val="left"/>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285" w:hRule="atLeast"/>
        </w:trPr>
        <w:tc>
          <w:tcPr>
            <w:tcW w:w="12939" w:type="dxa"/>
            <w:gridSpan w:val="15"/>
            <w:tcBorders>
              <w:top w:val="nil"/>
              <w:left w:val="nil"/>
              <w:bottom w:val="nil"/>
              <w:right w:val="nil"/>
            </w:tcBorders>
            <w:noWrap w:val="0"/>
            <w:vAlign w:val="center"/>
          </w:tcPr>
          <w:p>
            <w:pPr>
              <w:widowControl/>
              <w:jc w:val="left"/>
              <w:rPr>
                <w:rFonts w:ascii="Calibri" w:hAnsi="Calibri" w:cs="宋体"/>
                <w:b w:val="0"/>
                <w:bCs/>
                <w:color w:val="auto"/>
                <w:kern w:val="0"/>
                <w:szCs w:val="21"/>
              </w:rPr>
            </w:pPr>
          </w:p>
        </w:tc>
      </w:tr>
    </w:tbl>
    <w:p>
      <w:pPr>
        <w:pStyle w:val="5"/>
        <w:rPr>
          <w:rFonts w:hint="eastAsia"/>
          <w:lang w:val="en-US" w:eastAsia="zh-CN"/>
        </w:rPr>
        <w:sectPr>
          <w:pgSz w:w="16838" w:h="11906" w:orient="landscape"/>
          <w:pgMar w:top="1587" w:right="1701" w:bottom="1587" w:left="1701" w:header="851" w:footer="1418" w:gutter="0"/>
          <w:cols w:space="720" w:num="1"/>
          <w:docGrid w:linePitch="312" w:charSpace="0"/>
        </w:sectPr>
      </w:pPr>
    </w:p>
    <w:p>
      <w:pPr>
        <w:pStyle w:val="11"/>
        <w:snapToGrid w:val="0"/>
        <w:spacing w:before="0" w:after="0" w:line="440" w:lineRule="exact"/>
        <w:jc w:val="left"/>
        <w:rPr>
          <w:rFonts w:hint="eastAsia" w:ascii="仿宋" w:hAnsi="仿宋" w:eastAsia="仿宋" w:cs="仿宋"/>
          <w:sz w:val="30"/>
          <w:szCs w:val="30"/>
        </w:rPr>
      </w:pPr>
      <w:r>
        <w:rPr>
          <w:rStyle w:val="17"/>
          <w:rFonts w:hint="eastAsia" w:ascii="仿宋" w:hAnsi="仿宋" w:eastAsia="仿宋" w:cs="仿宋"/>
          <w:i w:val="0"/>
          <w:sz w:val="30"/>
          <w:szCs w:val="30"/>
        </w:rPr>
        <w:t>附件</w:t>
      </w:r>
      <w:r>
        <w:rPr>
          <w:rStyle w:val="17"/>
          <w:rFonts w:hint="eastAsia" w:ascii="仿宋" w:hAnsi="仿宋" w:eastAsia="仿宋" w:cs="仿宋"/>
          <w:i w:val="0"/>
          <w:sz w:val="30"/>
          <w:szCs w:val="30"/>
          <w:lang w:val="en-US" w:eastAsia="zh-CN"/>
        </w:rPr>
        <w:t>3</w:t>
      </w:r>
      <w:r>
        <w:rPr>
          <w:rStyle w:val="17"/>
          <w:rFonts w:hint="eastAsia" w:ascii="仿宋" w:hAnsi="仿宋" w:eastAsia="仿宋" w:cs="仿宋"/>
          <w:i w:val="0"/>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
          <w:bCs w:val="0"/>
          <w:color w:val="auto"/>
          <w:kern w:val="1"/>
          <w:sz w:val="30"/>
          <w:szCs w:val="30"/>
          <w:lang w:val="en-US" w:eastAsia="zh-CN"/>
        </w:rPr>
      </w:pPr>
      <w:r>
        <w:rPr>
          <w:rFonts w:hint="eastAsia" w:ascii="仿宋" w:hAnsi="仿宋" w:eastAsia="仿宋" w:cs="仿宋"/>
          <w:b/>
          <w:bCs w:val="0"/>
          <w:color w:val="auto"/>
          <w:kern w:val="1"/>
          <w:sz w:val="30"/>
          <w:szCs w:val="30"/>
          <w:lang w:val="en-US" w:eastAsia="zh-CN"/>
        </w:rPr>
        <w:t>一、运维要求：</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1.确保相关监测设备运行正常，监测数据与市生态环境局及索普集团应急中心联网，数据及时准确传输，运维服务应符合国家、省市相关标准和规范。</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
          <w:bCs w:val="0"/>
          <w:color w:val="auto"/>
          <w:kern w:val="1"/>
          <w:sz w:val="30"/>
          <w:szCs w:val="30"/>
          <w:lang w:val="en-US" w:eastAsia="zh-CN"/>
        </w:rPr>
      </w:pPr>
      <w:r>
        <w:rPr>
          <w:rFonts w:hint="eastAsia" w:ascii="仿宋" w:hAnsi="仿宋" w:eastAsia="仿宋" w:cs="仿宋"/>
          <w:b/>
          <w:bCs w:val="0"/>
          <w:color w:val="auto"/>
          <w:kern w:val="1"/>
          <w:sz w:val="30"/>
          <w:szCs w:val="30"/>
          <w:lang w:val="en-US" w:eastAsia="zh-CN"/>
        </w:rPr>
        <w:t>2.运维设备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2.1 地表水环境监测站，厂家为广州怡文环境、江苏德林环保，位于海纳川海事大楼；</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2.2 数据传输设备（含租用及数据传输费用）；</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2.3 采样、输送系统；</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2.4 视频监控系统；</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2.5 标液配置及分析室。</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
          <w:bCs w:val="0"/>
          <w:color w:val="auto"/>
          <w:kern w:val="1"/>
          <w:sz w:val="30"/>
          <w:szCs w:val="30"/>
          <w:lang w:val="en-US" w:eastAsia="zh-CN"/>
        </w:rPr>
      </w:pPr>
      <w:r>
        <w:rPr>
          <w:rFonts w:hint="eastAsia" w:ascii="仿宋" w:hAnsi="仿宋" w:eastAsia="仿宋" w:cs="仿宋"/>
          <w:b/>
          <w:bCs w:val="0"/>
          <w:color w:val="auto"/>
          <w:kern w:val="1"/>
          <w:sz w:val="30"/>
          <w:szCs w:val="30"/>
          <w:lang w:val="en-US" w:eastAsia="zh-CN"/>
        </w:rPr>
        <w:t>3.专业化运营服务要求。</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按环保运行维保等有关规范要求，对招标的设备进行专业化运营，包括但不限于：</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3.1所获取的各项指标的有效监测数据必须满足《地表水自动监测技术规范（试行）》（HJ 915-2017）中规定的污染物浓度数据有效性最低要求,CODmn、氨氮、总磷、总氮、挥发酚监测数据,单项指标数据有效率大于85%、整个站点数据有效率大于90%；</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数据质控合格率大于90％；</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完成水站的日常运行维护、维修、质量管理，运维任务完成率100%。</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3.2运维采用大包形式，所有设备配件（含试剂、泵管等易耗件）全部由投标方负责运行。在运营期间内，中标方负责对在线连续监测系统的任何损坏而不能正常使用的设备部件进行更换；维护、维修，费用包含在运维费内，招标方不再支付其他任何费用。</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3.3异常情况响应：发现故障或接到故障通知，中标方专业技术人员保证在白天1小时内（夜间，于次日9时前）到达仪器安装现场进行处理；对于一些容易诊断的故障保证在当天进行维修，对不容易诊断和维修的故障，保证在3个工作日内完成维修或提供备件，并出具故障报告。维修期间免费提供监测分析仪器（须在检验合格期内）给招标方进行数据检测；同一故障，相关设备仪器连续出现3次必须更换。中标方保证备有足够的备品备件，对其使用情况进行定期清点，并根据实际需要进行增购，以调整和补充各种备品备件的存储数量。</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3.4运营机构组织，建立完善的技术档案管理制度，在污染源自动监控站房内将管理制度上墙公示。所有技术档案接受的定期检查和不定期抽查；提供月、季度、年度运营报告，接受招标方考核。</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3.5对设备系统按规范要求定期校验、校准，比对分析，定期更换系统耗材。按要求做好仪器设备的周、月、季度检查维护。按运行技术规范完善各项记录台账，并做好规范记录。保证站房清洁，整齐；避免非自然因素造成的仪器振动、磨损；保证监测用房内温度、湿度满足仪器设备正常运行要求；保证相关监控、通讯等监测、 辅助设备正常运行。</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3.6定期清洁采水头部，保证取水头部的代表性和安全性；对监测产生的废污水进行收集处理，严禁非法偷排，随意倾倒废污水；定期清洁内部管路，保证设备管路畅通，防止堵塞和泄漏。</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3.7由于采水点特殊，系统采样口位于江边150米处，需要24小时不间断将输送至水样提升池供仪器正常监测，保证水样真实性；定期对取水管路及提升池进行清洗。</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3.8上级环保部门检查在线监测系统时，配合招标方现场迎接检查。</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3.9运维规范上的其他要求。</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
          <w:bCs w:val="0"/>
          <w:color w:val="auto"/>
          <w:kern w:val="1"/>
          <w:sz w:val="30"/>
          <w:szCs w:val="30"/>
          <w:lang w:val="en-US" w:eastAsia="zh-CN"/>
        </w:rPr>
        <w:t>4、专业运营方案提交要求</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投标人必须提供</w:t>
      </w:r>
      <w:bookmarkStart w:id="0" w:name="_Toc208230139"/>
      <w:bookmarkStart w:id="1" w:name="_Toc216779120"/>
      <w:r>
        <w:rPr>
          <w:rFonts w:hint="eastAsia" w:ascii="仿宋" w:hAnsi="仿宋" w:eastAsia="仿宋" w:cs="仿宋"/>
          <w:bCs/>
          <w:color w:val="auto"/>
          <w:kern w:val="1"/>
          <w:sz w:val="30"/>
          <w:szCs w:val="30"/>
          <w:lang w:val="en-US" w:eastAsia="zh-CN"/>
        </w:rPr>
        <w:t>专业化运营方案</w:t>
      </w:r>
      <w:bookmarkEnd w:id="0"/>
      <w:bookmarkEnd w:id="1"/>
      <w:r>
        <w:rPr>
          <w:rFonts w:hint="eastAsia" w:ascii="仿宋" w:hAnsi="仿宋" w:eastAsia="仿宋" w:cs="仿宋"/>
          <w:bCs/>
          <w:color w:val="auto"/>
          <w:kern w:val="1"/>
          <w:sz w:val="30"/>
          <w:szCs w:val="30"/>
          <w:lang w:val="en-US" w:eastAsia="zh-CN"/>
        </w:rPr>
        <w:t>，详细说明本次招标的人员组织、运营标准、系统校验、日常管理等方案。专业化运营方案投标人自定格式书写，须包含以下内容：</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4.1运营方案基本内容</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664"/>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78"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line="600" w:lineRule="exact"/>
              <w:ind w:right="0" w:rightChars="0"/>
              <w:jc w:val="both"/>
              <w:textAlignment w:val="auto"/>
              <w:outlineLvl w:val="9"/>
              <w:rPr>
                <w:rFonts w:hint="default" w:ascii="仿宋" w:hAnsi="仿宋" w:eastAsia="仿宋" w:cs="仿宋"/>
                <w:bCs/>
                <w:color w:val="auto"/>
                <w:kern w:val="1"/>
                <w:sz w:val="24"/>
                <w:szCs w:val="24"/>
                <w:lang w:val="en-US" w:eastAsia="zh-CN"/>
              </w:rPr>
            </w:pPr>
            <w:r>
              <w:rPr>
                <w:rFonts w:hint="eastAsia" w:ascii="仿宋" w:hAnsi="仿宋" w:eastAsia="仿宋" w:cs="仿宋"/>
                <w:bCs/>
                <w:color w:val="auto"/>
                <w:kern w:val="1"/>
                <w:sz w:val="24"/>
                <w:szCs w:val="24"/>
                <w:lang w:val="en-US" w:eastAsia="zh-CN"/>
              </w:rPr>
              <w:t>序号</w:t>
            </w:r>
          </w:p>
        </w:tc>
        <w:tc>
          <w:tcPr>
            <w:tcW w:w="1664"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仿宋"/>
                <w:bCs/>
                <w:color w:val="auto"/>
                <w:kern w:val="1"/>
                <w:sz w:val="24"/>
                <w:szCs w:val="24"/>
                <w:lang w:val="en-US" w:eastAsia="zh-CN"/>
              </w:rPr>
            </w:pPr>
            <w:r>
              <w:rPr>
                <w:rFonts w:hint="eastAsia" w:ascii="仿宋" w:hAnsi="仿宋" w:eastAsia="仿宋" w:cs="仿宋"/>
                <w:bCs/>
                <w:color w:val="auto"/>
                <w:kern w:val="1"/>
                <w:sz w:val="24"/>
                <w:szCs w:val="24"/>
                <w:lang w:val="en-US" w:eastAsia="zh-CN"/>
              </w:rPr>
              <w:t>服务机构</w:t>
            </w:r>
          </w:p>
        </w:tc>
        <w:tc>
          <w:tcPr>
            <w:tcW w:w="5880"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line="600" w:lineRule="exact"/>
              <w:ind w:right="0" w:rightChars="0" w:firstLine="480" w:firstLineChars="200"/>
              <w:jc w:val="center"/>
              <w:textAlignment w:val="auto"/>
              <w:outlineLvl w:val="9"/>
              <w:rPr>
                <w:rFonts w:hint="eastAsia" w:ascii="仿宋" w:hAnsi="仿宋" w:eastAsia="仿宋" w:cs="仿宋"/>
                <w:bCs/>
                <w:color w:val="auto"/>
                <w:kern w:val="1"/>
                <w:sz w:val="24"/>
                <w:szCs w:val="24"/>
                <w:lang w:val="en-US" w:eastAsia="zh-CN"/>
              </w:rPr>
            </w:pPr>
            <w:r>
              <w:rPr>
                <w:rFonts w:hint="eastAsia" w:ascii="仿宋" w:hAnsi="仿宋" w:eastAsia="仿宋" w:cs="仿宋"/>
                <w:bCs/>
                <w:color w:val="auto"/>
                <w:kern w:val="1"/>
                <w:sz w:val="24"/>
                <w:szCs w:val="24"/>
                <w:lang w:val="en-US" w:eastAsia="zh-CN"/>
              </w:rPr>
              <w:t>运行维护机构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978"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仿宋"/>
                <w:bCs/>
                <w:color w:val="auto"/>
                <w:kern w:val="1"/>
                <w:sz w:val="24"/>
                <w:szCs w:val="24"/>
                <w:lang w:val="en-US" w:eastAsia="zh-CN"/>
              </w:rPr>
            </w:pPr>
            <w:r>
              <w:rPr>
                <w:rFonts w:hint="eastAsia" w:ascii="仿宋" w:hAnsi="仿宋" w:eastAsia="仿宋" w:cs="仿宋"/>
                <w:bCs/>
                <w:color w:val="auto"/>
                <w:kern w:val="1"/>
                <w:sz w:val="24"/>
                <w:szCs w:val="24"/>
                <w:lang w:val="en-US" w:eastAsia="zh-CN"/>
              </w:rPr>
              <w:t>1</w:t>
            </w:r>
          </w:p>
        </w:tc>
        <w:tc>
          <w:tcPr>
            <w:tcW w:w="1664"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仿宋"/>
                <w:bCs/>
                <w:color w:val="auto"/>
                <w:kern w:val="1"/>
                <w:sz w:val="24"/>
                <w:szCs w:val="24"/>
                <w:lang w:val="en-US" w:eastAsia="zh-CN"/>
              </w:rPr>
            </w:pPr>
            <w:r>
              <w:rPr>
                <w:rFonts w:hint="eastAsia" w:ascii="仿宋" w:hAnsi="仿宋" w:eastAsia="仿宋" w:cs="仿宋"/>
                <w:bCs/>
                <w:color w:val="auto"/>
                <w:kern w:val="1"/>
                <w:sz w:val="24"/>
                <w:szCs w:val="24"/>
                <w:lang w:val="en-US" w:eastAsia="zh-CN"/>
              </w:rPr>
              <w:t>服务设施</w:t>
            </w:r>
          </w:p>
        </w:tc>
        <w:tc>
          <w:tcPr>
            <w:tcW w:w="5880"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line="600" w:lineRule="exact"/>
              <w:ind w:right="0" w:rightChars="0" w:firstLine="480" w:firstLineChars="200"/>
              <w:jc w:val="center"/>
              <w:textAlignment w:val="auto"/>
              <w:outlineLvl w:val="9"/>
              <w:rPr>
                <w:rFonts w:hint="eastAsia" w:ascii="仿宋" w:hAnsi="仿宋" w:eastAsia="仿宋" w:cs="仿宋"/>
                <w:bCs/>
                <w:color w:val="auto"/>
                <w:kern w:val="1"/>
                <w:sz w:val="24"/>
                <w:szCs w:val="24"/>
                <w:lang w:val="en-US" w:eastAsia="zh-CN"/>
              </w:rPr>
            </w:pPr>
            <w:r>
              <w:rPr>
                <w:rFonts w:hint="eastAsia" w:ascii="仿宋" w:hAnsi="仿宋" w:eastAsia="仿宋" w:cs="仿宋"/>
                <w:bCs/>
                <w:color w:val="auto"/>
                <w:kern w:val="1"/>
                <w:sz w:val="24"/>
                <w:szCs w:val="24"/>
                <w:lang w:val="en-US" w:eastAsia="zh-CN"/>
              </w:rPr>
              <w:t>设有独立的办公场所、服务电话，并配置工程服务车辆。配备符合《地表水自动监测技术规范（试行）》（HJ 915-2017）运行维护所需运营人员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78"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仿宋"/>
                <w:bCs/>
                <w:color w:val="auto"/>
                <w:kern w:val="1"/>
                <w:sz w:val="24"/>
                <w:szCs w:val="24"/>
                <w:lang w:val="en-US" w:eastAsia="zh-CN"/>
              </w:rPr>
            </w:pPr>
            <w:r>
              <w:rPr>
                <w:rFonts w:hint="eastAsia" w:ascii="仿宋" w:hAnsi="仿宋" w:eastAsia="仿宋" w:cs="仿宋"/>
                <w:bCs/>
                <w:color w:val="auto"/>
                <w:kern w:val="1"/>
                <w:sz w:val="24"/>
                <w:szCs w:val="24"/>
                <w:lang w:val="en-US" w:eastAsia="zh-CN"/>
              </w:rPr>
              <w:t>2</w:t>
            </w:r>
          </w:p>
        </w:tc>
        <w:tc>
          <w:tcPr>
            <w:tcW w:w="1664"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仿宋"/>
                <w:bCs/>
                <w:color w:val="auto"/>
                <w:kern w:val="1"/>
                <w:sz w:val="24"/>
                <w:szCs w:val="24"/>
                <w:lang w:val="en-US" w:eastAsia="zh-CN"/>
              </w:rPr>
            </w:pPr>
            <w:r>
              <w:rPr>
                <w:rFonts w:hint="eastAsia" w:ascii="仿宋" w:hAnsi="仿宋" w:eastAsia="仿宋" w:cs="仿宋"/>
                <w:bCs/>
                <w:color w:val="auto"/>
                <w:kern w:val="1"/>
                <w:sz w:val="24"/>
                <w:szCs w:val="24"/>
                <w:lang w:val="en-US" w:eastAsia="zh-CN"/>
              </w:rPr>
              <w:t>运行维护方案</w:t>
            </w:r>
          </w:p>
        </w:tc>
        <w:tc>
          <w:tcPr>
            <w:tcW w:w="5880"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line="600" w:lineRule="exact"/>
              <w:ind w:right="0" w:rightChars="0" w:firstLine="480" w:firstLineChars="200"/>
              <w:jc w:val="center"/>
              <w:textAlignment w:val="auto"/>
              <w:outlineLvl w:val="9"/>
              <w:rPr>
                <w:rFonts w:hint="eastAsia" w:ascii="仿宋" w:hAnsi="仿宋" w:eastAsia="仿宋" w:cs="仿宋"/>
                <w:bCs/>
                <w:color w:val="auto"/>
                <w:kern w:val="1"/>
                <w:sz w:val="24"/>
                <w:szCs w:val="24"/>
                <w:lang w:val="en-US" w:eastAsia="zh-CN"/>
              </w:rPr>
            </w:pPr>
            <w:r>
              <w:rPr>
                <w:rFonts w:hint="eastAsia" w:ascii="仿宋" w:hAnsi="仿宋" w:eastAsia="仿宋" w:cs="仿宋"/>
                <w:bCs/>
                <w:color w:val="auto"/>
                <w:kern w:val="1"/>
                <w:sz w:val="24"/>
                <w:szCs w:val="24"/>
                <w:lang w:val="en-US" w:eastAsia="zh-CN"/>
              </w:rPr>
              <w:t>现场情况运行目标、运行职责、日常维护、系统检修（包括响应时间）、档案管理和考核方案等方面满足招标要求，提出切实可行的方案和样表</w:t>
            </w:r>
          </w:p>
        </w:tc>
      </w:tr>
    </w:tbl>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4.2在满足本文件提供的技术和服务要求外，可提供其他投标人自行描述的服务承诺及投标人认为有必要承诺的其他服务承诺。包括质量保证承诺、运营机构、人员设置及故障响应时间承诺等。</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
          <w:bCs w:val="0"/>
          <w:color w:val="auto"/>
          <w:kern w:val="1"/>
          <w:sz w:val="30"/>
          <w:szCs w:val="30"/>
          <w:lang w:val="en-US" w:eastAsia="zh-CN"/>
        </w:rPr>
      </w:pPr>
      <w:r>
        <w:rPr>
          <w:rFonts w:hint="eastAsia" w:ascii="仿宋" w:hAnsi="仿宋" w:eastAsia="仿宋" w:cs="仿宋"/>
          <w:b/>
          <w:bCs w:val="0"/>
          <w:color w:val="auto"/>
          <w:kern w:val="1"/>
          <w:sz w:val="30"/>
          <w:szCs w:val="30"/>
          <w:lang w:val="en-US" w:eastAsia="zh-CN"/>
        </w:rPr>
        <w:t>5、技术和服务要求</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按照数据传输率、传输有效率、异常情况响应率3项指标，进行考核和支付费用。</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5.1运营机构全面负责监控设施的日常维护、维修、校准、运行工作，确保所运营监测设施的正常运转，数据及时、准确、可靠上传。</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5.2水站的运行质量应达到以下指标：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单项指标数据有效率大于90%、整个站点数据有效率大于95%；</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数据质控合格率大于90％；</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完成水站的日常运行维护、维修、质量管理，运维任务完成率100%；</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季度数据有效性低于95%，考核本季度运维费200元；低于94.5%，考核本季度运维费400元，依此类推。</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5.3故障排除</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发现故障或接到招标单位等故障报修后，中标方专业技术人员应在白天1小时内（夜间，于次日9时前）到现场进行处理。未及时到达现场，扣除运维费100元/次。</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
          <w:bCs w:val="0"/>
          <w:color w:val="auto"/>
          <w:kern w:val="1"/>
          <w:sz w:val="30"/>
          <w:szCs w:val="30"/>
          <w:lang w:val="en-US" w:eastAsia="zh-CN"/>
        </w:rPr>
      </w:pPr>
      <w:r>
        <w:rPr>
          <w:rFonts w:hint="eastAsia" w:ascii="仿宋" w:hAnsi="仿宋" w:eastAsia="仿宋" w:cs="仿宋"/>
          <w:b/>
          <w:bCs w:val="0"/>
          <w:color w:val="auto"/>
          <w:kern w:val="1"/>
          <w:sz w:val="30"/>
          <w:szCs w:val="30"/>
          <w:lang w:val="en-US" w:eastAsia="zh-CN"/>
        </w:rPr>
        <w:t>6、履约条款</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中标方如出现以下情形，则判定中标方为不合格运营单位，招标方可单方终止合同并拒付当期运维费。</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6.1对于一些容易诊断的故障未能当天完成维修，对不容易诊断和维修的故障，7个工作日内不能修复。</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6.2发现故障或接到招标单位故障报修后，中标方一个月内3次及以上未能按上述约定时间【白天1小时内；夜间，于次日9时前】到现场进行处理。</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6.3数据有效性不达标，单项指标数据有效率低于85%、整个站点数据有效率低于90%。</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560" w:firstLineChars="200"/>
        <w:jc w:val="left"/>
        <w:textAlignment w:val="auto"/>
        <w:outlineLvl w:val="9"/>
        <w:rPr>
          <w:rFonts w:ascii="仿宋" w:hAnsi="仿宋" w:eastAsia="仿宋" w:cs="仿宋"/>
          <w:color w:val="FF0000"/>
          <w:sz w:val="28"/>
          <w:szCs w:val="28"/>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badi MT Condensed Light">
    <w:altName w:val="Segoe Print"/>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NTE1ZjNiYjYxMDViZjZjNzFkMmU0YjM5YmIzNWQifQ=="/>
  </w:docVars>
  <w:rsids>
    <w:rsidRoot w:val="004C6308"/>
    <w:rsid w:val="000072C8"/>
    <w:rsid w:val="00012FCE"/>
    <w:rsid w:val="00023AA9"/>
    <w:rsid w:val="000312A8"/>
    <w:rsid w:val="000423C8"/>
    <w:rsid w:val="0004392F"/>
    <w:rsid w:val="00047AE9"/>
    <w:rsid w:val="000560BB"/>
    <w:rsid w:val="000612F3"/>
    <w:rsid w:val="000621E8"/>
    <w:rsid w:val="0007110D"/>
    <w:rsid w:val="00071830"/>
    <w:rsid w:val="000779D3"/>
    <w:rsid w:val="000A5400"/>
    <w:rsid w:val="000B0A87"/>
    <w:rsid w:val="000B3EE9"/>
    <w:rsid w:val="000B3FC9"/>
    <w:rsid w:val="000C14B6"/>
    <w:rsid w:val="000D2D0C"/>
    <w:rsid w:val="000E3842"/>
    <w:rsid w:val="00122F2F"/>
    <w:rsid w:val="00135FEA"/>
    <w:rsid w:val="001570FF"/>
    <w:rsid w:val="00157EF8"/>
    <w:rsid w:val="001614DB"/>
    <w:rsid w:val="00162869"/>
    <w:rsid w:val="00175D1F"/>
    <w:rsid w:val="001809CE"/>
    <w:rsid w:val="001817A0"/>
    <w:rsid w:val="00183440"/>
    <w:rsid w:val="001958EE"/>
    <w:rsid w:val="001B030A"/>
    <w:rsid w:val="001B3EDF"/>
    <w:rsid w:val="001B51C2"/>
    <w:rsid w:val="001B5952"/>
    <w:rsid w:val="001C0556"/>
    <w:rsid w:val="001C3AE7"/>
    <w:rsid w:val="001D5324"/>
    <w:rsid w:val="001D7AE8"/>
    <w:rsid w:val="001E7984"/>
    <w:rsid w:val="001F052B"/>
    <w:rsid w:val="00201F5D"/>
    <w:rsid w:val="00211F49"/>
    <w:rsid w:val="002132BD"/>
    <w:rsid w:val="00217763"/>
    <w:rsid w:val="00221F6A"/>
    <w:rsid w:val="002251C8"/>
    <w:rsid w:val="00230B14"/>
    <w:rsid w:val="0023136E"/>
    <w:rsid w:val="00235190"/>
    <w:rsid w:val="00235381"/>
    <w:rsid w:val="00235BF8"/>
    <w:rsid w:val="00240E3E"/>
    <w:rsid w:val="00252F4B"/>
    <w:rsid w:val="0025616F"/>
    <w:rsid w:val="00276091"/>
    <w:rsid w:val="00280BEE"/>
    <w:rsid w:val="002832DA"/>
    <w:rsid w:val="00294401"/>
    <w:rsid w:val="0029774D"/>
    <w:rsid w:val="002B3196"/>
    <w:rsid w:val="002B7234"/>
    <w:rsid w:val="002B76A8"/>
    <w:rsid w:val="002E3C96"/>
    <w:rsid w:val="002E60BC"/>
    <w:rsid w:val="003026C8"/>
    <w:rsid w:val="00312E03"/>
    <w:rsid w:val="0031389D"/>
    <w:rsid w:val="00315F7B"/>
    <w:rsid w:val="00316B89"/>
    <w:rsid w:val="00322D0D"/>
    <w:rsid w:val="00330E14"/>
    <w:rsid w:val="003329A1"/>
    <w:rsid w:val="0033511D"/>
    <w:rsid w:val="003358DE"/>
    <w:rsid w:val="00336ADE"/>
    <w:rsid w:val="0033730D"/>
    <w:rsid w:val="00340301"/>
    <w:rsid w:val="0034146E"/>
    <w:rsid w:val="00346A22"/>
    <w:rsid w:val="00346E4D"/>
    <w:rsid w:val="00351773"/>
    <w:rsid w:val="003608A1"/>
    <w:rsid w:val="00361A59"/>
    <w:rsid w:val="00364103"/>
    <w:rsid w:val="00364E20"/>
    <w:rsid w:val="00373F0A"/>
    <w:rsid w:val="00377096"/>
    <w:rsid w:val="003906AD"/>
    <w:rsid w:val="003921BC"/>
    <w:rsid w:val="00395270"/>
    <w:rsid w:val="003953F3"/>
    <w:rsid w:val="0039675E"/>
    <w:rsid w:val="003A536F"/>
    <w:rsid w:val="003A5D18"/>
    <w:rsid w:val="003A7888"/>
    <w:rsid w:val="003B5A94"/>
    <w:rsid w:val="003D23FB"/>
    <w:rsid w:val="003D3868"/>
    <w:rsid w:val="003D41C9"/>
    <w:rsid w:val="003E3EC7"/>
    <w:rsid w:val="003E4EF8"/>
    <w:rsid w:val="003E7B99"/>
    <w:rsid w:val="003F139D"/>
    <w:rsid w:val="003F36C3"/>
    <w:rsid w:val="003F5082"/>
    <w:rsid w:val="004033C8"/>
    <w:rsid w:val="00414B70"/>
    <w:rsid w:val="00420F31"/>
    <w:rsid w:val="004215BA"/>
    <w:rsid w:val="00431249"/>
    <w:rsid w:val="00431D2B"/>
    <w:rsid w:val="004407A3"/>
    <w:rsid w:val="004418D8"/>
    <w:rsid w:val="00443D7F"/>
    <w:rsid w:val="00444DEF"/>
    <w:rsid w:val="00447F60"/>
    <w:rsid w:val="0045389D"/>
    <w:rsid w:val="00462FA2"/>
    <w:rsid w:val="0046575D"/>
    <w:rsid w:val="0047497E"/>
    <w:rsid w:val="0049731D"/>
    <w:rsid w:val="004A00A0"/>
    <w:rsid w:val="004B36CF"/>
    <w:rsid w:val="004B36EE"/>
    <w:rsid w:val="004B62C1"/>
    <w:rsid w:val="004B7AD9"/>
    <w:rsid w:val="004C0E0A"/>
    <w:rsid w:val="004C2691"/>
    <w:rsid w:val="004C3B90"/>
    <w:rsid w:val="004C4279"/>
    <w:rsid w:val="004C6308"/>
    <w:rsid w:val="004D1AAF"/>
    <w:rsid w:val="004E3D84"/>
    <w:rsid w:val="004F3321"/>
    <w:rsid w:val="004F345B"/>
    <w:rsid w:val="004F3C9D"/>
    <w:rsid w:val="004F4D70"/>
    <w:rsid w:val="004F5E97"/>
    <w:rsid w:val="00502656"/>
    <w:rsid w:val="0050281B"/>
    <w:rsid w:val="00502EB4"/>
    <w:rsid w:val="005102CB"/>
    <w:rsid w:val="00510F18"/>
    <w:rsid w:val="00515889"/>
    <w:rsid w:val="0051651B"/>
    <w:rsid w:val="00516D24"/>
    <w:rsid w:val="005338D3"/>
    <w:rsid w:val="00564775"/>
    <w:rsid w:val="0056606F"/>
    <w:rsid w:val="00577C6E"/>
    <w:rsid w:val="00584138"/>
    <w:rsid w:val="00592D69"/>
    <w:rsid w:val="005A2346"/>
    <w:rsid w:val="005B160A"/>
    <w:rsid w:val="005B569F"/>
    <w:rsid w:val="005B7780"/>
    <w:rsid w:val="005C39AD"/>
    <w:rsid w:val="005D778B"/>
    <w:rsid w:val="00613BD3"/>
    <w:rsid w:val="00632221"/>
    <w:rsid w:val="006344AB"/>
    <w:rsid w:val="006378BD"/>
    <w:rsid w:val="006403AE"/>
    <w:rsid w:val="00640C20"/>
    <w:rsid w:val="00642EA4"/>
    <w:rsid w:val="00643792"/>
    <w:rsid w:val="00646B12"/>
    <w:rsid w:val="006550F3"/>
    <w:rsid w:val="00665DF4"/>
    <w:rsid w:val="00673AF7"/>
    <w:rsid w:val="00682B34"/>
    <w:rsid w:val="00684C97"/>
    <w:rsid w:val="006B77F5"/>
    <w:rsid w:val="006C0EAB"/>
    <w:rsid w:val="006C3AC8"/>
    <w:rsid w:val="006C62A3"/>
    <w:rsid w:val="006D1C1B"/>
    <w:rsid w:val="006D1D0E"/>
    <w:rsid w:val="006D24D6"/>
    <w:rsid w:val="006D6AE2"/>
    <w:rsid w:val="006E1906"/>
    <w:rsid w:val="006E40FA"/>
    <w:rsid w:val="006E4398"/>
    <w:rsid w:val="006F35A4"/>
    <w:rsid w:val="006F6D23"/>
    <w:rsid w:val="0070083E"/>
    <w:rsid w:val="00700DFE"/>
    <w:rsid w:val="00700FF8"/>
    <w:rsid w:val="0070277D"/>
    <w:rsid w:val="00704544"/>
    <w:rsid w:val="00714072"/>
    <w:rsid w:val="00730661"/>
    <w:rsid w:val="00740EAA"/>
    <w:rsid w:val="00741B64"/>
    <w:rsid w:val="00760CCF"/>
    <w:rsid w:val="00767A17"/>
    <w:rsid w:val="00770BB3"/>
    <w:rsid w:val="00774D5E"/>
    <w:rsid w:val="00783E03"/>
    <w:rsid w:val="00791D2A"/>
    <w:rsid w:val="00792E8F"/>
    <w:rsid w:val="0079480A"/>
    <w:rsid w:val="007950E7"/>
    <w:rsid w:val="007B1966"/>
    <w:rsid w:val="007B4000"/>
    <w:rsid w:val="007D14E7"/>
    <w:rsid w:val="007D26C2"/>
    <w:rsid w:val="007D4339"/>
    <w:rsid w:val="007D584C"/>
    <w:rsid w:val="007D6F2E"/>
    <w:rsid w:val="007E0165"/>
    <w:rsid w:val="007E2EF3"/>
    <w:rsid w:val="007E4C5B"/>
    <w:rsid w:val="007F145E"/>
    <w:rsid w:val="00801055"/>
    <w:rsid w:val="00806298"/>
    <w:rsid w:val="008077C6"/>
    <w:rsid w:val="008209F3"/>
    <w:rsid w:val="00821CCB"/>
    <w:rsid w:val="008266BF"/>
    <w:rsid w:val="008303A8"/>
    <w:rsid w:val="00834000"/>
    <w:rsid w:val="00845374"/>
    <w:rsid w:val="00851AF5"/>
    <w:rsid w:val="008564C8"/>
    <w:rsid w:val="00863887"/>
    <w:rsid w:val="00866A8C"/>
    <w:rsid w:val="00874ACD"/>
    <w:rsid w:val="00876EE7"/>
    <w:rsid w:val="00877669"/>
    <w:rsid w:val="008806D3"/>
    <w:rsid w:val="00882A17"/>
    <w:rsid w:val="00883485"/>
    <w:rsid w:val="00891613"/>
    <w:rsid w:val="008A1CCB"/>
    <w:rsid w:val="008A5EB0"/>
    <w:rsid w:val="008A707C"/>
    <w:rsid w:val="008A7154"/>
    <w:rsid w:val="008A793D"/>
    <w:rsid w:val="008B41B2"/>
    <w:rsid w:val="008C02E1"/>
    <w:rsid w:val="008C055A"/>
    <w:rsid w:val="008C09E0"/>
    <w:rsid w:val="008D22F3"/>
    <w:rsid w:val="008E0C56"/>
    <w:rsid w:val="008E224D"/>
    <w:rsid w:val="008E39C9"/>
    <w:rsid w:val="0090748E"/>
    <w:rsid w:val="00913FC6"/>
    <w:rsid w:val="00924DC2"/>
    <w:rsid w:val="00963B3C"/>
    <w:rsid w:val="009676CB"/>
    <w:rsid w:val="00967767"/>
    <w:rsid w:val="00971B93"/>
    <w:rsid w:val="00994705"/>
    <w:rsid w:val="00995DDA"/>
    <w:rsid w:val="009A57AB"/>
    <w:rsid w:val="009A6F49"/>
    <w:rsid w:val="009B5B0A"/>
    <w:rsid w:val="009C103B"/>
    <w:rsid w:val="009D06F1"/>
    <w:rsid w:val="009D500E"/>
    <w:rsid w:val="009E237B"/>
    <w:rsid w:val="009F6187"/>
    <w:rsid w:val="00A009E3"/>
    <w:rsid w:val="00A02016"/>
    <w:rsid w:val="00A02C57"/>
    <w:rsid w:val="00A063AE"/>
    <w:rsid w:val="00A14E4F"/>
    <w:rsid w:val="00A25E18"/>
    <w:rsid w:val="00A33C88"/>
    <w:rsid w:val="00A364BF"/>
    <w:rsid w:val="00A400A2"/>
    <w:rsid w:val="00A4238D"/>
    <w:rsid w:val="00A7458C"/>
    <w:rsid w:val="00A75848"/>
    <w:rsid w:val="00A7601F"/>
    <w:rsid w:val="00A8503F"/>
    <w:rsid w:val="00A8632F"/>
    <w:rsid w:val="00A94D58"/>
    <w:rsid w:val="00AB1539"/>
    <w:rsid w:val="00AB361A"/>
    <w:rsid w:val="00AB7FEA"/>
    <w:rsid w:val="00AC09D8"/>
    <w:rsid w:val="00AC3E0A"/>
    <w:rsid w:val="00AC6A5A"/>
    <w:rsid w:val="00AD35CB"/>
    <w:rsid w:val="00AE377E"/>
    <w:rsid w:val="00AE5818"/>
    <w:rsid w:val="00AF00C0"/>
    <w:rsid w:val="00B03229"/>
    <w:rsid w:val="00B163F9"/>
    <w:rsid w:val="00B20BF7"/>
    <w:rsid w:val="00B405F2"/>
    <w:rsid w:val="00B42E5F"/>
    <w:rsid w:val="00B44FF7"/>
    <w:rsid w:val="00B53ACB"/>
    <w:rsid w:val="00B54271"/>
    <w:rsid w:val="00B669FC"/>
    <w:rsid w:val="00B74692"/>
    <w:rsid w:val="00B83E80"/>
    <w:rsid w:val="00B93BD2"/>
    <w:rsid w:val="00BB0892"/>
    <w:rsid w:val="00BB7691"/>
    <w:rsid w:val="00BC2750"/>
    <w:rsid w:val="00BC3854"/>
    <w:rsid w:val="00BC464E"/>
    <w:rsid w:val="00BC572E"/>
    <w:rsid w:val="00BD2D61"/>
    <w:rsid w:val="00BD4336"/>
    <w:rsid w:val="00BD4FE6"/>
    <w:rsid w:val="00BD5E61"/>
    <w:rsid w:val="00BE450C"/>
    <w:rsid w:val="00BF437A"/>
    <w:rsid w:val="00BF4670"/>
    <w:rsid w:val="00C01691"/>
    <w:rsid w:val="00C0434F"/>
    <w:rsid w:val="00C046F8"/>
    <w:rsid w:val="00C10927"/>
    <w:rsid w:val="00C157F4"/>
    <w:rsid w:val="00C174E3"/>
    <w:rsid w:val="00C20DA3"/>
    <w:rsid w:val="00C31182"/>
    <w:rsid w:val="00C43CF7"/>
    <w:rsid w:val="00C538CF"/>
    <w:rsid w:val="00C53A8F"/>
    <w:rsid w:val="00C54C93"/>
    <w:rsid w:val="00C56AFA"/>
    <w:rsid w:val="00C616EF"/>
    <w:rsid w:val="00C7067C"/>
    <w:rsid w:val="00C755E3"/>
    <w:rsid w:val="00C76396"/>
    <w:rsid w:val="00C816A2"/>
    <w:rsid w:val="00C82DE6"/>
    <w:rsid w:val="00C9063A"/>
    <w:rsid w:val="00C90996"/>
    <w:rsid w:val="00C9358C"/>
    <w:rsid w:val="00CA0078"/>
    <w:rsid w:val="00CA38FF"/>
    <w:rsid w:val="00CA6A67"/>
    <w:rsid w:val="00CA7550"/>
    <w:rsid w:val="00CB6848"/>
    <w:rsid w:val="00CC5B50"/>
    <w:rsid w:val="00CD79AC"/>
    <w:rsid w:val="00D03069"/>
    <w:rsid w:val="00D15FEE"/>
    <w:rsid w:val="00D16BE9"/>
    <w:rsid w:val="00D21C5B"/>
    <w:rsid w:val="00D27A73"/>
    <w:rsid w:val="00D4292D"/>
    <w:rsid w:val="00D46F73"/>
    <w:rsid w:val="00D621FC"/>
    <w:rsid w:val="00D85882"/>
    <w:rsid w:val="00D911AE"/>
    <w:rsid w:val="00D979D7"/>
    <w:rsid w:val="00DA096C"/>
    <w:rsid w:val="00DA3DAC"/>
    <w:rsid w:val="00DA44B4"/>
    <w:rsid w:val="00DB2CAD"/>
    <w:rsid w:val="00DB7BEA"/>
    <w:rsid w:val="00DD3D7B"/>
    <w:rsid w:val="00DD50BB"/>
    <w:rsid w:val="00DE5957"/>
    <w:rsid w:val="00DF46EF"/>
    <w:rsid w:val="00DF64DB"/>
    <w:rsid w:val="00E00537"/>
    <w:rsid w:val="00E02494"/>
    <w:rsid w:val="00E02F47"/>
    <w:rsid w:val="00E04116"/>
    <w:rsid w:val="00E0567E"/>
    <w:rsid w:val="00E17050"/>
    <w:rsid w:val="00E3244F"/>
    <w:rsid w:val="00E34EA9"/>
    <w:rsid w:val="00E40420"/>
    <w:rsid w:val="00E452E4"/>
    <w:rsid w:val="00E47F51"/>
    <w:rsid w:val="00E73E9E"/>
    <w:rsid w:val="00E74A5F"/>
    <w:rsid w:val="00E76A80"/>
    <w:rsid w:val="00E834CC"/>
    <w:rsid w:val="00E8503E"/>
    <w:rsid w:val="00E92058"/>
    <w:rsid w:val="00E9370A"/>
    <w:rsid w:val="00E94AEE"/>
    <w:rsid w:val="00E9594E"/>
    <w:rsid w:val="00EC5072"/>
    <w:rsid w:val="00EE2B20"/>
    <w:rsid w:val="00EF1F01"/>
    <w:rsid w:val="00EF2F16"/>
    <w:rsid w:val="00EF54E8"/>
    <w:rsid w:val="00EF7F5B"/>
    <w:rsid w:val="00F17843"/>
    <w:rsid w:val="00F202B9"/>
    <w:rsid w:val="00F2142F"/>
    <w:rsid w:val="00F26A60"/>
    <w:rsid w:val="00F40C26"/>
    <w:rsid w:val="00F410AC"/>
    <w:rsid w:val="00F51090"/>
    <w:rsid w:val="00F5457C"/>
    <w:rsid w:val="00F62698"/>
    <w:rsid w:val="00F63DBF"/>
    <w:rsid w:val="00F66B40"/>
    <w:rsid w:val="00F80F1F"/>
    <w:rsid w:val="00F84DD5"/>
    <w:rsid w:val="00F959CB"/>
    <w:rsid w:val="00FA1500"/>
    <w:rsid w:val="00FA2DEA"/>
    <w:rsid w:val="00FB1A84"/>
    <w:rsid w:val="00FB7144"/>
    <w:rsid w:val="00FD37E7"/>
    <w:rsid w:val="00FD3C6D"/>
    <w:rsid w:val="010C5A8C"/>
    <w:rsid w:val="01D16C7C"/>
    <w:rsid w:val="022B13BD"/>
    <w:rsid w:val="029B771D"/>
    <w:rsid w:val="02AA3AA1"/>
    <w:rsid w:val="033A65EC"/>
    <w:rsid w:val="039A2B42"/>
    <w:rsid w:val="03AA2482"/>
    <w:rsid w:val="041C45B1"/>
    <w:rsid w:val="0426735F"/>
    <w:rsid w:val="04986F9C"/>
    <w:rsid w:val="05025778"/>
    <w:rsid w:val="052904A3"/>
    <w:rsid w:val="060F4AB9"/>
    <w:rsid w:val="06212711"/>
    <w:rsid w:val="070E79A6"/>
    <w:rsid w:val="07115F46"/>
    <w:rsid w:val="0769580D"/>
    <w:rsid w:val="080D0903"/>
    <w:rsid w:val="08160394"/>
    <w:rsid w:val="08380366"/>
    <w:rsid w:val="09017DE4"/>
    <w:rsid w:val="09115148"/>
    <w:rsid w:val="09117642"/>
    <w:rsid w:val="093A0E15"/>
    <w:rsid w:val="09866A95"/>
    <w:rsid w:val="098825C4"/>
    <w:rsid w:val="09A908B8"/>
    <w:rsid w:val="09B84E3F"/>
    <w:rsid w:val="0A0B0B33"/>
    <w:rsid w:val="0B79725F"/>
    <w:rsid w:val="0B7F3027"/>
    <w:rsid w:val="0BCD0F28"/>
    <w:rsid w:val="0BF1294D"/>
    <w:rsid w:val="0C1643D4"/>
    <w:rsid w:val="0C4971B7"/>
    <w:rsid w:val="0C6B623E"/>
    <w:rsid w:val="0CA46994"/>
    <w:rsid w:val="0CE56B98"/>
    <w:rsid w:val="0CFB72D5"/>
    <w:rsid w:val="0D7937A5"/>
    <w:rsid w:val="0DCC640E"/>
    <w:rsid w:val="0DEA4241"/>
    <w:rsid w:val="0E122B16"/>
    <w:rsid w:val="0E4907AD"/>
    <w:rsid w:val="0E877647"/>
    <w:rsid w:val="0FE15424"/>
    <w:rsid w:val="0FEA442D"/>
    <w:rsid w:val="10592CB0"/>
    <w:rsid w:val="10AE2D0E"/>
    <w:rsid w:val="10E072B6"/>
    <w:rsid w:val="112D59B3"/>
    <w:rsid w:val="117373B4"/>
    <w:rsid w:val="12580F88"/>
    <w:rsid w:val="12B3779D"/>
    <w:rsid w:val="12B37BBC"/>
    <w:rsid w:val="12F868DA"/>
    <w:rsid w:val="130528B3"/>
    <w:rsid w:val="1331419D"/>
    <w:rsid w:val="133B1E0E"/>
    <w:rsid w:val="139E1588"/>
    <w:rsid w:val="14245641"/>
    <w:rsid w:val="14337367"/>
    <w:rsid w:val="143C791F"/>
    <w:rsid w:val="14561ACB"/>
    <w:rsid w:val="1467369D"/>
    <w:rsid w:val="14A95AEB"/>
    <w:rsid w:val="14AF5E71"/>
    <w:rsid w:val="157B3CB9"/>
    <w:rsid w:val="160C2466"/>
    <w:rsid w:val="168F2618"/>
    <w:rsid w:val="17200740"/>
    <w:rsid w:val="176851EF"/>
    <w:rsid w:val="176F1C64"/>
    <w:rsid w:val="17B57F31"/>
    <w:rsid w:val="17C16F3B"/>
    <w:rsid w:val="18641F60"/>
    <w:rsid w:val="188923AC"/>
    <w:rsid w:val="189A27CB"/>
    <w:rsid w:val="19162489"/>
    <w:rsid w:val="19A55B5F"/>
    <w:rsid w:val="19B715B3"/>
    <w:rsid w:val="19CE5F52"/>
    <w:rsid w:val="1B7324FC"/>
    <w:rsid w:val="1BA72580"/>
    <w:rsid w:val="1BE83C29"/>
    <w:rsid w:val="1C00468C"/>
    <w:rsid w:val="1C5B081D"/>
    <w:rsid w:val="1CB66650"/>
    <w:rsid w:val="1E013227"/>
    <w:rsid w:val="1E1A483C"/>
    <w:rsid w:val="1E4341FC"/>
    <w:rsid w:val="1EB06519"/>
    <w:rsid w:val="1ECF4407"/>
    <w:rsid w:val="1EE4767F"/>
    <w:rsid w:val="1F0946AA"/>
    <w:rsid w:val="1F117877"/>
    <w:rsid w:val="1F120D82"/>
    <w:rsid w:val="1F295EC7"/>
    <w:rsid w:val="1F466CF8"/>
    <w:rsid w:val="1F52477E"/>
    <w:rsid w:val="1F6178DC"/>
    <w:rsid w:val="1F832928"/>
    <w:rsid w:val="1FE44D9A"/>
    <w:rsid w:val="1FF05C5D"/>
    <w:rsid w:val="20292C1D"/>
    <w:rsid w:val="204D7C49"/>
    <w:rsid w:val="206A03B9"/>
    <w:rsid w:val="206F7F9E"/>
    <w:rsid w:val="20B40C51"/>
    <w:rsid w:val="20CF138D"/>
    <w:rsid w:val="21001F65"/>
    <w:rsid w:val="210845E4"/>
    <w:rsid w:val="21115DAD"/>
    <w:rsid w:val="21452F71"/>
    <w:rsid w:val="21D05193"/>
    <w:rsid w:val="22543660"/>
    <w:rsid w:val="236004EB"/>
    <w:rsid w:val="241970C3"/>
    <w:rsid w:val="24794367"/>
    <w:rsid w:val="2488334A"/>
    <w:rsid w:val="24A92F3C"/>
    <w:rsid w:val="24D95318"/>
    <w:rsid w:val="25105295"/>
    <w:rsid w:val="251212FB"/>
    <w:rsid w:val="25E357E4"/>
    <w:rsid w:val="26081BF4"/>
    <w:rsid w:val="26304896"/>
    <w:rsid w:val="26A40AE2"/>
    <w:rsid w:val="270F454A"/>
    <w:rsid w:val="27364DB9"/>
    <w:rsid w:val="27441144"/>
    <w:rsid w:val="277548B9"/>
    <w:rsid w:val="27801F33"/>
    <w:rsid w:val="282F2814"/>
    <w:rsid w:val="287702CA"/>
    <w:rsid w:val="292442BD"/>
    <w:rsid w:val="2930138C"/>
    <w:rsid w:val="29390DC8"/>
    <w:rsid w:val="29624A22"/>
    <w:rsid w:val="29C50B57"/>
    <w:rsid w:val="2A295CFB"/>
    <w:rsid w:val="2A4F248D"/>
    <w:rsid w:val="2A6115C1"/>
    <w:rsid w:val="2A941C46"/>
    <w:rsid w:val="2B00187A"/>
    <w:rsid w:val="2B1232DA"/>
    <w:rsid w:val="2BF71DC4"/>
    <w:rsid w:val="2C1023CB"/>
    <w:rsid w:val="2C97614A"/>
    <w:rsid w:val="2C9D53F1"/>
    <w:rsid w:val="2D071E19"/>
    <w:rsid w:val="2D0F15FC"/>
    <w:rsid w:val="2D76490C"/>
    <w:rsid w:val="2D8339A0"/>
    <w:rsid w:val="2E2576DB"/>
    <w:rsid w:val="2E860788"/>
    <w:rsid w:val="2EBB3D32"/>
    <w:rsid w:val="2F3B1141"/>
    <w:rsid w:val="2F8D6403"/>
    <w:rsid w:val="2FB84212"/>
    <w:rsid w:val="2FC10F14"/>
    <w:rsid w:val="30101BDA"/>
    <w:rsid w:val="301D3A14"/>
    <w:rsid w:val="30DD6A20"/>
    <w:rsid w:val="31275097"/>
    <w:rsid w:val="3136614A"/>
    <w:rsid w:val="3165755D"/>
    <w:rsid w:val="31AC110D"/>
    <w:rsid w:val="327F0313"/>
    <w:rsid w:val="328D7204"/>
    <w:rsid w:val="329A54A7"/>
    <w:rsid w:val="32FB1A54"/>
    <w:rsid w:val="3309791B"/>
    <w:rsid w:val="33574E44"/>
    <w:rsid w:val="34270EC0"/>
    <w:rsid w:val="34526027"/>
    <w:rsid w:val="348840BF"/>
    <w:rsid w:val="3548578E"/>
    <w:rsid w:val="359009FB"/>
    <w:rsid w:val="35BA4CF8"/>
    <w:rsid w:val="35C109E0"/>
    <w:rsid w:val="35D0532D"/>
    <w:rsid w:val="3624513D"/>
    <w:rsid w:val="37492446"/>
    <w:rsid w:val="37CB0E30"/>
    <w:rsid w:val="37CD7F5B"/>
    <w:rsid w:val="38AC11CA"/>
    <w:rsid w:val="38B44083"/>
    <w:rsid w:val="38E75BD9"/>
    <w:rsid w:val="38EB4737"/>
    <w:rsid w:val="390827B8"/>
    <w:rsid w:val="390B3E0F"/>
    <w:rsid w:val="393B0E78"/>
    <w:rsid w:val="39810187"/>
    <w:rsid w:val="39F36F2C"/>
    <w:rsid w:val="3A071AB7"/>
    <w:rsid w:val="3A6D6513"/>
    <w:rsid w:val="3A794F1F"/>
    <w:rsid w:val="3ADB01A2"/>
    <w:rsid w:val="3B365BA1"/>
    <w:rsid w:val="3B395461"/>
    <w:rsid w:val="3B4F1100"/>
    <w:rsid w:val="3B5F08E3"/>
    <w:rsid w:val="3B7B4BD8"/>
    <w:rsid w:val="3B9063A1"/>
    <w:rsid w:val="3BCD485A"/>
    <w:rsid w:val="3C451B50"/>
    <w:rsid w:val="3DBB44EE"/>
    <w:rsid w:val="3E940C62"/>
    <w:rsid w:val="3EA20FB7"/>
    <w:rsid w:val="3ECF3F8A"/>
    <w:rsid w:val="3F3F098F"/>
    <w:rsid w:val="3F44352A"/>
    <w:rsid w:val="3F9A4758"/>
    <w:rsid w:val="3FC67BA1"/>
    <w:rsid w:val="400071BA"/>
    <w:rsid w:val="40916C66"/>
    <w:rsid w:val="418A682B"/>
    <w:rsid w:val="41CB383C"/>
    <w:rsid w:val="421B789E"/>
    <w:rsid w:val="42A0048B"/>
    <w:rsid w:val="42C44969"/>
    <w:rsid w:val="42C57868"/>
    <w:rsid w:val="44315402"/>
    <w:rsid w:val="4441078F"/>
    <w:rsid w:val="45964DAE"/>
    <w:rsid w:val="45B2671F"/>
    <w:rsid w:val="45CF0612"/>
    <w:rsid w:val="460766ED"/>
    <w:rsid w:val="461A6EEE"/>
    <w:rsid w:val="46A5303B"/>
    <w:rsid w:val="46B42A0C"/>
    <w:rsid w:val="46E231A5"/>
    <w:rsid w:val="47075950"/>
    <w:rsid w:val="470E4375"/>
    <w:rsid w:val="473C314F"/>
    <w:rsid w:val="47854F63"/>
    <w:rsid w:val="47AC74CE"/>
    <w:rsid w:val="47C24DC8"/>
    <w:rsid w:val="47FA1758"/>
    <w:rsid w:val="482F397C"/>
    <w:rsid w:val="4869224E"/>
    <w:rsid w:val="48BF6C66"/>
    <w:rsid w:val="48E012A7"/>
    <w:rsid w:val="49344F9E"/>
    <w:rsid w:val="49370C43"/>
    <w:rsid w:val="4A49503A"/>
    <w:rsid w:val="4AAA606B"/>
    <w:rsid w:val="4AE14D09"/>
    <w:rsid w:val="4AFD5069"/>
    <w:rsid w:val="4B21296B"/>
    <w:rsid w:val="4B3756CE"/>
    <w:rsid w:val="4B7958EA"/>
    <w:rsid w:val="4B7B0A8A"/>
    <w:rsid w:val="4B855FC6"/>
    <w:rsid w:val="4B8B4FE0"/>
    <w:rsid w:val="4BAA2020"/>
    <w:rsid w:val="4BAB26A9"/>
    <w:rsid w:val="4BCA7356"/>
    <w:rsid w:val="4BD46FFB"/>
    <w:rsid w:val="4BE10325"/>
    <w:rsid w:val="4C036341"/>
    <w:rsid w:val="4C156D9F"/>
    <w:rsid w:val="4C39590E"/>
    <w:rsid w:val="4C41726D"/>
    <w:rsid w:val="4CE2057A"/>
    <w:rsid w:val="4DA456A1"/>
    <w:rsid w:val="4DCC795A"/>
    <w:rsid w:val="4E252F24"/>
    <w:rsid w:val="4EE515A6"/>
    <w:rsid w:val="4EFD7E39"/>
    <w:rsid w:val="4F1B712F"/>
    <w:rsid w:val="4F2C24B5"/>
    <w:rsid w:val="4FE61616"/>
    <w:rsid w:val="50792A44"/>
    <w:rsid w:val="50D84B21"/>
    <w:rsid w:val="5163084D"/>
    <w:rsid w:val="51722133"/>
    <w:rsid w:val="52291B63"/>
    <w:rsid w:val="52BF666E"/>
    <w:rsid w:val="52E05BC2"/>
    <w:rsid w:val="530763C7"/>
    <w:rsid w:val="539574B0"/>
    <w:rsid w:val="541A7202"/>
    <w:rsid w:val="546C5F1C"/>
    <w:rsid w:val="54BB6FE1"/>
    <w:rsid w:val="54EB12D4"/>
    <w:rsid w:val="55327DAD"/>
    <w:rsid w:val="55716671"/>
    <w:rsid w:val="55932C48"/>
    <w:rsid w:val="559371C8"/>
    <w:rsid w:val="55945D82"/>
    <w:rsid w:val="55C3316E"/>
    <w:rsid w:val="56925BDF"/>
    <w:rsid w:val="56990AAE"/>
    <w:rsid w:val="56AB6FEB"/>
    <w:rsid w:val="56F276C0"/>
    <w:rsid w:val="56FD0301"/>
    <w:rsid w:val="576A6C51"/>
    <w:rsid w:val="577E58B2"/>
    <w:rsid w:val="57AE15C0"/>
    <w:rsid w:val="57B23B07"/>
    <w:rsid w:val="57E63C24"/>
    <w:rsid w:val="591D2EBD"/>
    <w:rsid w:val="598E18A7"/>
    <w:rsid w:val="59A25DA7"/>
    <w:rsid w:val="59C503C4"/>
    <w:rsid w:val="5A531113"/>
    <w:rsid w:val="5ABC528E"/>
    <w:rsid w:val="5AC512C7"/>
    <w:rsid w:val="5ACB55CD"/>
    <w:rsid w:val="5ADC0343"/>
    <w:rsid w:val="5B352868"/>
    <w:rsid w:val="5BC75161"/>
    <w:rsid w:val="5C010F91"/>
    <w:rsid w:val="5CA6285F"/>
    <w:rsid w:val="5CAC34CF"/>
    <w:rsid w:val="5CB34E71"/>
    <w:rsid w:val="5D1E5F71"/>
    <w:rsid w:val="5D380941"/>
    <w:rsid w:val="5D98425F"/>
    <w:rsid w:val="5DB64879"/>
    <w:rsid w:val="5DD220CE"/>
    <w:rsid w:val="5E287869"/>
    <w:rsid w:val="5E4601A2"/>
    <w:rsid w:val="5E547075"/>
    <w:rsid w:val="5EA9004E"/>
    <w:rsid w:val="5F1E4E3E"/>
    <w:rsid w:val="5F9C1F26"/>
    <w:rsid w:val="5FE706C3"/>
    <w:rsid w:val="603B301D"/>
    <w:rsid w:val="60636C0E"/>
    <w:rsid w:val="606D359C"/>
    <w:rsid w:val="608162D8"/>
    <w:rsid w:val="60E44AB5"/>
    <w:rsid w:val="61184523"/>
    <w:rsid w:val="611E1C18"/>
    <w:rsid w:val="61462A30"/>
    <w:rsid w:val="616C6A2E"/>
    <w:rsid w:val="617A5EDF"/>
    <w:rsid w:val="61C96CF3"/>
    <w:rsid w:val="62183CFA"/>
    <w:rsid w:val="627661E8"/>
    <w:rsid w:val="62F0260B"/>
    <w:rsid w:val="63030697"/>
    <w:rsid w:val="631025C1"/>
    <w:rsid w:val="632C36EC"/>
    <w:rsid w:val="63675446"/>
    <w:rsid w:val="63763DDB"/>
    <w:rsid w:val="64143454"/>
    <w:rsid w:val="64460CC9"/>
    <w:rsid w:val="6468233A"/>
    <w:rsid w:val="648570CD"/>
    <w:rsid w:val="64CE559D"/>
    <w:rsid w:val="64EC22AB"/>
    <w:rsid w:val="64F47C06"/>
    <w:rsid w:val="653571F6"/>
    <w:rsid w:val="65F93072"/>
    <w:rsid w:val="665D608C"/>
    <w:rsid w:val="667E470B"/>
    <w:rsid w:val="66FD4289"/>
    <w:rsid w:val="673A249D"/>
    <w:rsid w:val="67693247"/>
    <w:rsid w:val="6787315C"/>
    <w:rsid w:val="6794368A"/>
    <w:rsid w:val="67C63C85"/>
    <w:rsid w:val="67E97F7F"/>
    <w:rsid w:val="6892640B"/>
    <w:rsid w:val="6896646B"/>
    <w:rsid w:val="689D6CE9"/>
    <w:rsid w:val="693825F1"/>
    <w:rsid w:val="697E04BE"/>
    <w:rsid w:val="69A035A7"/>
    <w:rsid w:val="69D61EE1"/>
    <w:rsid w:val="69D95624"/>
    <w:rsid w:val="6ABA657E"/>
    <w:rsid w:val="6AD8007E"/>
    <w:rsid w:val="6AF6032C"/>
    <w:rsid w:val="6B482C03"/>
    <w:rsid w:val="6B6F0193"/>
    <w:rsid w:val="6B7F3945"/>
    <w:rsid w:val="6BAA69E4"/>
    <w:rsid w:val="6BF21784"/>
    <w:rsid w:val="6DA76ED4"/>
    <w:rsid w:val="6E472365"/>
    <w:rsid w:val="6E4D7A98"/>
    <w:rsid w:val="6E744220"/>
    <w:rsid w:val="6E8B47DA"/>
    <w:rsid w:val="6EAD0F3E"/>
    <w:rsid w:val="6EF02EFD"/>
    <w:rsid w:val="6F67039A"/>
    <w:rsid w:val="6FBB7F53"/>
    <w:rsid w:val="6FFB5A21"/>
    <w:rsid w:val="70915137"/>
    <w:rsid w:val="70BC1A87"/>
    <w:rsid w:val="713419BC"/>
    <w:rsid w:val="716E0251"/>
    <w:rsid w:val="71D45CF6"/>
    <w:rsid w:val="7204158A"/>
    <w:rsid w:val="72744E28"/>
    <w:rsid w:val="72C3662F"/>
    <w:rsid w:val="730D7644"/>
    <w:rsid w:val="734F028E"/>
    <w:rsid w:val="737D4373"/>
    <w:rsid w:val="743326A2"/>
    <w:rsid w:val="74771DCE"/>
    <w:rsid w:val="74827185"/>
    <w:rsid w:val="74EA45B0"/>
    <w:rsid w:val="754518E6"/>
    <w:rsid w:val="75B17B42"/>
    <w:rsid w:val="76055DE3"/>
    <w:rsid w:val="762318BE"/>
    <w:rsid w:val="76254B24"/>
    <w:rsid w:val="767E5535"/>
    <w:rsid w:val="769C489E"/>
    <w:rsid w:val="76F31FE8"/>
    <w:rsid w:val="770B33BD"/>
    <w:rsid w:val="77133819"/>
    <w:rsid w:val="77350563"/>
    <w:rsid w:val="77E04470"/>
    <w:rsid w:val="78CD4DD8"/>
    <w:rsid w:val="793F099B"/>
    <w:rsid w:val="7953490E"/>
    <w:rsid w:val="795E464E"/>
    <w:rsid w:val="79DB1C2E"/>
    <w:rsid w:val="79E56A39"/>
    <w:rsid w:val="7A3D59AE"/>
    <w:rsid w:val="7A6D4BB5"/>
    <w:rsid w:val="7A9233DA"/>
    <w:rsid w:val="7AB22D7B"/>
    <w:rsid w:val="7AD1734E"/>
    <w:rsid w:val="7AE94F12"/>
    <w:rsid w:val="7AEF0BCE"/>
    <w:rsid w:val="7B3C716D"/>
    <w:rsid w:val="7B8727E9"/>
    <w:rsid w:val="7B8F2765"/>
    <w:rsid w:val="7BE50BAA"/>
    <w:rsid w:val="7BEC52E9"/>
    <w:rsid w:val="7C3328F0"/>
    <w:rsid w:val="7C570EF7"/>
    <w:rsid w:val="7C7668E9"/>
    <w:rsid w:val="7C8D0131"/>
    <w:rsid w:val="7CB859CB"/>
    <w:rsid w:val="7CF91697"/>
    <w:rsid w:val="7D226A08"/>
    <w:rsid w:val="7D2642C8"/>
    <w:rsid w:val="7D4F1C03"/>
    <w:rsid w:val="7D984F7A"/>
    <w:rsid w:val="7DCF5238"/>
    <w:rsid w:val="7E45680A"/>
    <w:rsid w:val="7E4B0ECD"/>
    <w:rsid w:val="7E8F4D78"/>
    <w:rsid w:val="7E910991"/>
    <w:rsid w:val="7E9E5AE7"/>
    <w:rsid w:val="7EC27860"/>
    <w:rsid w:val="7F15351C"/>
    <w:rsid w:val="7F723CEA"/>
    <w:rsid w:val="7FB162DE"/>
    <w:rsid w:val="7FD01329"/>
    <w:rsid w:val="7FDB2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autoRedefine/>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Plain Text"/>
    <w:basedOn w:val="1"/>
    <w:autoRedefine/>
    <w:unhideWhenUsed/>
    <w:qFormat/>
    <w:uiPriority w:val="99"/>
    <w:rPr>
      <w:rFonts w:ascii="宋体" w:hAnsi="Courier New"/>
      <w:kern w:val="0"/>
      <w:sz w:val="20"/>
      <w:szCs w:val="20"/>
    </w:rPr>
  </w:style>
  <w:style w:type="paragraph" w:styleId="6">
    <w:name w:val="annotation text"/>
    <w:basedOn w:val="1"/>
    <w:link w:val="31"/>
    <w:autoRedefine/>
    <w:unhideWhenUsed/>
    <w:qFormat/>
    <w:uiPriority w:val="99"/>
    <w:pPr>
      <w:jc w:val="left"/>
    </w:pPr>
  </w:style>
  <w:style w:type="paragraph" w:styleId="7">
    <w:name w:val="Body Text Indent 2"/>
    <w:basedOn w:val="1"/>
    <w:link w:val="28"/>
    <w:autoRedefine/>
    <w:qFormat/>
    <w:uiPriority w:val="0"/>
    <w:pPr>
      <w:spacing w:after="120" w:line="480" w:lineRule="auto"/>
      <w:ind w:left="420" w:leftChars="200"/>
    </w:pPr>
    <w:rPr>
      <w:rFonts w:ascii="Abadi MT Condensed Light" w:hAnsi="Abadi MT Condensed Light" w:eastAsia="仿宋_GB2312"/>
      <w:sz w:val="10"/>
      <w:szCs w:val="20"/>
    </w:rPr>
  </w:style>
  <w:style w:type="paragraph" w:styleId="8">
    <w:name w:val="Balloon Text"/>
    <w:basedOn w:val="1"/>
    <w:link w:val="30"/>
    <w:autoRedefine/>
    <w:unhideWhenUsed/>
    <w:qFormat/>
    <w:uiPriority w:val="99"/>
    <w:rPr>
      <w:sz w:val="18"/>
      <w:szCs w:val="18"/>
    </w:r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5"/>
    <w:autoRedefine/>
    <w:qFormat/>
    <w:uiPriority w:val="0"/>
    <w:pPr>
      <w:spacing w:before="240" w:after="60" w:line="312" w:lineRule="auto"/>
      <w:jc w:val="center"/>
      <w:outlineLvl w:val="1"/>
    </w:pPr>
    <w:rPr>
      <w:rFonts w:ascii="Cambria" w:hAnsi="Cambria"/>
      <w:b/>
      <w:bCs/>
      <w:kern w:val="28"/>
      <w:sz w:val="32"/>
      <w:szCs w:val="32"/>
    </w:rPr>
  </w:style>
  <w:style w:type="paragraph" w:styleId="12">
    <w:name w:val="Normal (Web)"/>
    <w:basedOn w:val="1"/>
    <w:autoRedefine/>
    <w:unhideWhenUsed/>
    <w:qFormat/>
    <w:uiPriority w:val="99"/>
    <w:pPr>
      <w:spacing w:beforeAutospacing="1" w:afterAutospacing="1"/>
      <w:jc w:val="left"/>
    </w:pPr>
    <w:rPr>
      <w:kern w:val="0"/>
      <w:sz w:val="24"/>
    </w:rPr>
  </w:style>
  <w:style w:type="paragraph" w:styleId="13">
    <w:name w:val="annotation subject"/>
    <w:basedOn w:val="6"/>
    <w:next w:val="6"/>
    <w:link w:val="32"/>
    <w:autoRedefine/>
    <w:unhideWhenUsed/>
    <w:qFormat/>
    <w:uiPriority w:val="99"/>
    <w:rPr>
      <w:b/>
      <w:bCs/>
    </w:rPr>
  </w:style>
  <w:style w:type="table" w:styleId="15">
    <w:name w:val="Table Grid"/>
    <w:basedOn w:val="1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autoRedefine/>
    <w:qFormat/>
    <w:uiPriority w:val="0"/>
    <w:rPr>
      <w:i/>
      <w:iCs/>
    </w:rPr>
  </w:style>
  <w:style w:type="character" w:styleId="18">
    <w:name w:val="Hyperlink"/>
    <w:basedOn w:val="16"/>
    <w:autoRedefine/>
    <w:unhideWhenUsed/>
    <w:qFormat/>
    <w:uiPriority w:val="99"/>
    <w:rPr>
      <w:color w:val="0000FF"/>
      <w:u w:val="single"/>
    </w:rPr>
  </w:style>
  <w:style w:type="character" w:styleId="19">
    <w:name w:val="annotation reference"/>
    <w:basedOn w:val="16"/>
    <w:autoRedefine/>
    <w:unhideWhenUsed/>
    <w:qFormat/>
    <w:uiPriority w:val="99"/>
    <w:rPr>
      <w:sz w:val="21"/>
      <w:szCs w:val="21"/>
    </w:rPr>
  </w:style>
  <w:style w:type="paragraph" w:customStyle="1" w:styleId="20">
    <w:name w:val="列出段落1"/>
    <w:basedOn w:val="1"/>
    <w:link w:val="22"/>
    <w:autoRedefine/>
    <w:qFormat/>
    <w:uiPriority w:val="0"/>
    <w:pPr>
      <w:ind w:firstLine="420" w:firstLineChars="200"/>
    </w:pPr>
    <w:rPr>
      <w:lang w:val="zh-CN"/>
    </w:rPr>
  </w:style>
  <w:style w:type="paragraph" w:customStyle="1" w:styleId="21">
    <w:name w:val="列出段落11"/>
    <w:basedOn w:val="1"/>
    <w:autoRedefine/>
    <w:qFormat/>
    <w:uiPriority w:val="0"/>
    <w:pPr>
      <w:autoSpaceDE w:val="0"/>
      <w:autoSpaceDN w:val="0"/>
      <w:adjustRightInd w:val="0"/>
      <w:ind w:firstLine="420" w:firstLineChars="200"/>
      <w:jc w:val="left"/>
    </w:pPr>
    <w:rPr>
      <w:kern w:val="0"/>
      <w:sz w:val="24"/>
    </w:rPr>
  </w:style>
  <w:style w:type="character" w:customStyle="1" w:styleId="22">
    <w:name w:val="列出段落 Char"/>
    <w:link w:val="20"/>
    <w:autoRedefine/>
    <w:qFormat/>
    <w:locked/>
    <w:uiPriority w:val="0"/>
    <w:rPr>
      <w:rFonts w:ascii="Times New Roman" w:hAnsi="Times New Roman" w:eastAsia="宋体" w:cs="Times New Roman"/>
      <w:szCs w:val="24"/>
      <w:lang w:val="zh-CN" w:eastAsia="zh-CN"/>
    </w:rPr>
  </w:style>
  <w:style w:type="character" w:customStyle="1" w:styleId="23">
    <w:name w:val="页眉 字符"/>
    <w:basedOn w:val="16"/>
    <w:link w:val="10"/>
    <w:autoRedefine/>
    <w:qFormat/>
    <w:uiPriority w:val="99"/>
    <w:rPr>
      <w:rFonts w:ascii="Times New Roman" w:hAnsi="Times New Roman" w:eastAsia="宋体" w:cs="Times New Roman"/>
      <w:sz w:val="18"/>
      <w:szCs w:val="18"/>
    </w:rPr>
  </w:style>
  <w:style w:type="character" w:customStyle="1" w:styleId="24">
    <w:name w:val="页脚 字符"/>
    <w:basedOn w:val="16"/>
    <w:link w:val="9"/>
    <w:autoRedefine/>
    <w:qFormat/>
    <w:uiPriority w:val="99"/>
    <w:rPr>
      <w:rFonts w:ascii="Times New Roman" w:hAnsi="Times New Roman" w:eastAsia="宋体" w:cs="Times New Roman"/>
      <w:sz w:val="18"/>
      <w:szCs w:val="18"/>
    </w:rPr>
  </w:style>
  <w:style w:type="character" w:customStyle="1" w:styleId="25">
    <w:name w:val="副标题 字符"/>
    <w:basedOn w:val="16"/>
    <w:link w:val="11"/>
    <w:autoRedefine/>
    <w:qFormat/>
    <w:uiPriority w:val="0"/>
    <w:rPr>
      <w:rFonts w:ascii="Cambria" w:hAnsi="Cambria" w:eastAsia="宋体" w:cs="Times New Roman"/>
      <w:b/>
      <w:bCs/>
      <w:kern w:val="28"/>
      <w:sz w:val="32"/>
      <w:szCs w:val="32"/>
    </w:rPr>
  </w:style>
  <w:style w:type="paragraph" w:customStyle="1" w:styleId="26">
    <w:name w:val="_正文段落"/>
    <w:basedOn w:val="1"/>
    <w:link w:val="27"/>
    <w:autoRedefine/>
    <w:qFormat/>
    <w:uiPriority w:val="0"/>
    <w:pPr>
      <w:spacing w:beforeLines="15" w:afterLines="15" w:line="360" w:lineRule="auto"/>
      <w:ind w:firstLine="480" w:firstLineChars="200"/>
    </w:pPr>
    <w:rPr>
      <w:rFonts w:ascii="宋体" w:hAnsi="宋体"/>
      <w:sz w:val="24"/>
      <w:szCs w:val="28"/>
      <w:lang w:val="zh-CN"/>
    </w:rPr>
  </w:style>
  <w:style w:type="character" w:customStyle="1" w:styleId="27">
    <w:name w:val="_正文段落 Char"/>
    <w:link w:val="26"/>
    <w:autoRedefine/>
    <w:qFormat/>
    <w:uiPriority w:val="0"/>
    <w:rPr>
      <w:rFonts w:ascii="宋体" w:hAnsi="宋体" w:eastAsia="宋体" w:cs="Times New Roman"/>
      <w:sz w:val="24"/>
      <w:szCs w:val="28"/>
      <w:lang w:val="zh-CN" w:eastAsia="zh-CN"/>
    </w:rPr>
  </w:style>
  <w:style w:type="character" w:customStyle="1" w:styleId="28">
    <w:name w:val="正文文本缩进 2 字符"/>
    <w:basedOn w:val="16"/>
    <w:link w:val="7"/>
    <w:autoRedefine/>
    <w:qFormat/>
    <w:uiPriority w:val="0"/>
    <w:rPr>
      <w:rFonts w:ascii="Abadi MT Condensed Light" w:hAnsi="Abadi MT Condensed Light" w:eastAsia="仿宋_GB2312" w:cs="Times New Roman"/>
      <w:sz w:val="10"/>
      <w:szCs w:val="20"/>
    </w:rPr>
  </w:style>
  <w:style w:type="character" w:customStyle="1" w:styleId="29">
    <w:name w:val="apple-converted-space"/>
    <w:basedOn w:val="16"/>
    <w:autoRedefine/>
    <w:qFormat/>
    <w:uiPriority w:val="0"/>
  </w:style>
  <w:style w:type="character" w:customStyle="1" w:styleId="30">
    <w:name w:val="批注框文本 字符"/>
    <w:basedOn w:val="16"/>
    <w:link w:val="8"/>
    <w:autoRedefine/>
    <w:semiHidden/>
    <w:qFormat/>
    <w:uiPriority w:val="99"/>
    <w:rPr>
      <w:kern w:val="2"/>
      <w:sz w:val="18"/>
      <w:szCs w:val="18"/>
    </w:rPr>
  </w:style>
  <w:style w:type="character" w:customStyle="1" w:styleId="31">
    <w:name w:val="批注文字 字符"/>
    <w:basedOn w:val="16"/>
    <w:link w:val="6"/>
    <w:autoRedefine/>
    <w:semiHidden/>
    <w:qFormat/>
    <w:uiPriority w:val="99"/>
    <w:rPr>
      <w:kern w:val="2"/>
      <w:sz w:val="21"/>
      <w:szCs w:val="24"/>
    </w:rPr>
  </w:style>
  <w:style w:type="character" w:customStyle="1" w:styleId="32">
    <w:name w:val="批注主题 字符"/>
    <w:basedOn w:val="31"/>
    <w:link w:val="13"/>
    <w:autoRedefine/>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641</Words>
  <Characters>3660</Characters>
  <Lines>30</Lines>
  <Paragraphs>8</Paragraphs>
  <TotalTime>23</TotalTime>
  <ScaleCrop>false</ScaleCrop>
  <LinksUpToDate>false</LinksUpToDate>
  <CharactersWithSpaces>4293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2021-09-13T08:30:00Z</dcterms:created>
  <dc:creator>Administrator</dc:creator>
  <cp:lastModifiedBy>布琳布琳（陶雨）</cp:lastModifiedBy>
  <cp:lastPrinted>2019-06-21T07:21:00Z</cp:lastPrinted>
  <dcterms:modified xsi:type="dcterms:W3CDTF">2024-01-09T01:24:38Z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0970C69E0024480BBD261099FA533825_13</vt:lpwstr>
  </property>
</Properties>
</file>