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絮凝剂技术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要求说明书</w:t>
      </w:r>
    </w:p>
    <w:p>
      <w:pPr>
        <w:widowControl w:val="0"/>
        <w:wordWrap/>
        <w:adjustRightInd/>
        <w:snapToGrid/>
        <w:spacing w:line="440" w:lineRule="exact"/>
        <w:ind w:right="-334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Toc178044942"/>
      <w:bookmarkStart w:id="1" w:name="_Toc178044768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絮凝剂要求：规格为25kg/袋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采用国外进口或经国外授权的国内生产厂家（需提供授权证明）。</w:t>
      </w:r>
    </w:p>
    <w:p>
      <w:pPr>
        <w:widowControl w:val="0"/>
        <w:wordWrap/>
        <w:adjustRightInd/>
        <w:snapToGrid/>
        <w:spacing w:line="440" w:lineRule="exact"/>
        <w:ind w:right="-334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2.技术指标</w:t>
      </w:r>
    </w:p>
    <w:p>
      <w:pPr>
        <w:tabs>
          <w:tab w:val="left" w:pos="3555"/>
        </w:tabs>
        <w:jc w:val="lef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  <w:pict>
          <v:shape id="_x0000_i1025" o:spt="75" type="#_x0000_t75" style="height:193.45pt;width:415.45pt;" fillcolor="#FFFFFF" filled="f" o:preferrelative="t" stroked="f" coordsize="21600,21600">
            <v:path/>
            <v:fill on="f" color2="#FFFFFF" focussize="0,0"/>
            <v:stroke on="f"/>
            <v:imagedata r:id="rId4" gain="65536f" blacklevel="0f" gamma="0" o:title="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widowControl w:val="0"/>
        <w:wordWrap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2.1黑水水质情况</w:t>
      </w:r>
    </w:p>
    <w:p>
      <w:pPr>
        <w:ind w:firstLine="420" w:firstLineChars="200"/>
        <w:rPr>
          <w:rFonts w:ascii="Times New Roman" w:hAnsi="Calibri" w:eastAsia="宋体" w:cs="Times New Roman"/>
        </w:rPr>
      </w:pPr>
      <w:r>
        <w:rPr>
          <w:rFonts w:hint="eastAsia" w:ascii="Times New Roman" w:hAnsi="Calibri" w:eastAsia="宋体" w:cs="Times New Roman"/>
          <w:kern w:val="2"/>
          <w:sz w:val="21"/>
          <w:szCs w:val="22"/>
          <w:lang w:val="en-US" w:eastAsia="zh-CN" w:bidi="ar-SA"/>
        </w:rPr>
        <w:pict>
          <v:shape id="_x0000_i1026" o:spt="75" type="#_x0000_t75" style="height:136.5pt;width:396.75pt;" fillcolor="#FFFFFF" filled="f" o:preferrelative="t" stroked="f" coordsize="21600,21600">
            <v:path/>
            <v:fill on="f" color2="#FFFFFF" focussize="0,0"/>
            <v:stroke on="f"/>
            <v:imagedata r:id="rId5" gain="65536f" blacklevel="0f" gamma="0" o:title=""/>
            <o:lock v:ext="edit" position="f" selection="f" grouping="f" rotation="f" cropping="f" text="f" aspectratio="t"/>
            <w10:wrap type="none"/>
            <w10:anchorlock/>
          </v:shape>
        </w:pict>
      </w:r>
    </w:p>
    <w:bookmarkEnd w:id="0"/>
    <w:bookmarkEnd w:id="1"/>
    <w:p>
      <w:pPr>
        <w:widowControl w:val="0"/>
        <w:wordWrap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2.2</w:t>
      </w:r>
      <w:r>
        <w:rPr>
          <w:rFonts w:hint="eastAsia" w:ascii="仿宋_GB2312" w:hAnsi="仿宋_GB2312" w:eastAsia="仿宋_GB2312" w:cs="仿宋_GB2312"/>
          <w:sz w:val="28"/>
          <w:szCs w:val="28"/>
        </w:rPr>
        <w:t>要求针对买方提供的黑水水质数据，使用中标方单位提供的絮凝剂后，灰水浊度最高不得超过70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NTU</w:t>
      </w:r>
      <w:r>
        <w:rPr>
          <w:rFonts w:hint="eastAsia" w:ascii="仿宋_GB2312" w:hAnsi="仿宋_GB2312" w:eastAsia="仿宋_GB2312" w:cs="仿宋_GB2312"/>
          <w:sz w:val="28"/>
          <w:szCs w:val="28"/>
        </w:rPr>
        <w:t>，正常运行应小于50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NTU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widowControl w:val="0"/>
        <w:wordWrap/>
        <w:adjustRightInd/>
        <w:snapToGrid/>
        <w:spacing w:line="440" w:lineRule="exact"/>
        <w:ind w:right="-333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2.3</w:t>
      </w:r>
      <w:r>
        <w:rPr>
          <w:rFonts w:hint="eastAsia" w:ascii="仿宋_GB2312" w:hAnsi="仿宋_GB2312" w:eastAsia="仿宋_GB2312" w:cs="仿宋_GB2312"/>
          <w:sz w:val="28"/>
          <w:szCs w:val="28"/>
        </w:rPr>
        <w:t>絮凝剂技术指标中，优先选阳离子絮凝剂，分子量为800-1200万单位。为了充分发挥其在水中的化学架桥作用，应选用能在水中均匀分散、溶解，具有吸附活性基因的高分子化合物、水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溶</w:t>
      </w:r>
      <w:r>
        <w:rPr>
          <w:rFonts w:hint="eastAsia" w:ascii="仿宋_GB2312" w:hAnsi="仿宋_GB2312" w:eastAsia="仿宋_GB2312" w:cs="仿宋_GB2312"/>
          <w:sz w:val="28"/>
          <w:szCs w:val="28"/>
        </w:rPr>
        <w:t>性高分子化合物。现场配置条件及絮凝剂泵运行能力，要求现场絮凝剂配置浓度达到0.06-0.1%；在沉降槽中达到理想絮凝效果的用量为小于2.5ppm。</w:t>
      </w:r>
    </w:p>
    <w:p>
      <w:pPr>
        <w:widowControl w:val="0"/>
        <w:wordWrap/>
        <w:adjustRightInd/>
        <w:snapToGrid/>
        <w:spacing w:line="440" w:lineRule="exact"/>
        <w:ind w:right="-333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2.4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除常规药剂外，厂家需提供两种以上其它药剂，以保证气化水质恶劣工况下能够及时调整。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440" w:lineRule="exact"/>
        <w:ind w:right="-333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3.其他要求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440" w:lineRule="exact"/>
        <w:ind w:right="-333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3.1新供应商要求提供同类型煤化工企业使用业绩。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440" w:lineRule="exact"/>
        <w:ind w:right="-333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3.2要求供应商在异常情况下，8小时内给予响应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，根据气化厂现有条件，给出可操作的调整解决方案。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440" w:lineRule="exact"/>
        <w:ind w:right="-333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3.3要求供应商对于絮凝剂在使用过程中出现的异常情况（浊度连续超过80NTU等），能够在48小时内解决问题，达到我公司技术要求。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440" w:lineRule="exact"/>
        <w:ind w:right="-333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3.4合同期内，根据供应商调整方案如出现两次不能在48h内解决问题的情况，我公司有权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无条件更换供应商。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440" w:lineRule="exact"/>
        <w:ind w:right="-333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3.5关于双方认定的近期供应的商品在使用过程中有失效的情况，我公司有权要求退货。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380D6A"/>
    <w:multiLevelType w:val="multilevel"/>
    <w:tmpl w:val="59380D6A"/>
    <w:lvl w:ilvl="0" w:tentative="0">
      <w:start w:val="1"/>
      <w:numFmt w:val="decimal"/>
      <w:pStyle w:val="2"/>
      <w:suff w:val="nothing"/>
      <w:lvlText w:val="%1."/>
      <w:lvlJc w:val="left"/>
      <w:pPr>
        <w:ind w:left="567" w:hanging="567"/>
      </w:pPr>
      <w:rPr>
        <w:rFonts w:hint="default" w:ascii="Times New Roman" w:hAnsi="Times New Roman" w:cs="Times New Roman"/>
        <w:b/>
        <w:i w:val="0"/>
        <w:sz w:val="24"/>
      </w:rPr>
    </w:lvl>
    <w:lvl w:ilvl="1" w:tentative="0">
      <w:start w:val="1"/>
      <w:numFmt w:val="decimal"/>
      <w:pStyle w:val="3"/>
      <w:isLgl/>
      <w:suff w:val="space"/>
      <w:lvlText w:val="%1.%2"/>
      <w:lvlJc w:val="left"/>
      <w:pPr>
        <w:ind w:left="0" w:firstLine="0"/>
      </w:pPr>
      <w:rPr>
        <w:rFonts w:hint="default" w:ascii="Times New Roman" w:hAnsi="Times New Roman" w:cs="Times New Roman"/>
        <w:b/>
        <w:i w:val="0"/>
        <w:sz w:val="24"/>
      </w:rPr>
    </w:lvl>
    <w:lvl w:ilvl="2" w:tentative="0">
      <w:start w:val="1"/>
      <w:numFmt w:val="decimal"/>
      <w:pStyle w:val="5"/>
      <w:suff w:val="nothing"/>
      <w:lvlText w:val="%1.%2.%3"/>
      <w:lvlJc w:val="left"/>
      <w:pPr>
        <w:ind w:left="0" w:firstLine="0"/>
      </w:pPr>
      <w:rPr>
        <w:rFonts w:hint="default" w:ascii="Times New Roman" w:hAnsi="Times New Roman" w:cs="Times New Roman"/>
        <w:b w:val="0"/>
        <w:i w:val="0"/>
        <w:sz w:val="24"/>
      </w:rPr>
    </w:lvl>
    <w:lvl w:ilvl="3" w:tentative="0">
      <w:start w:val="1"/>
      <w:numFmt w:val="decimal"/>
      <w:pStyle w:val="6"/>
      <w:suff w:val="nothing"/>
      <w:lvlText w:val="(%4)"/>
      <w:lvlJc w:val="left"/>
      <w:pPr>
        <w:ind w:left="0" w:firstLine="0"/>
      </w:pPr>
      <w:rPr>
        <w:rFonts w:hint="eastAsia" w:ascii="宋体" w:hAnsi="Times New Roman" w:eastAsia="宋体"/>
        <w:b w:val="0"/>
        <w:i w:val="0"/>
        <w:sz w:val="24"/>
      </w:rPr>
    </w:lvl>
    <w:lvl w:ilvl="4" w:tentative="0">
      <w:start w:val="1"/>
      <w:numFmt w:val="lowerLetter"/>
      <w:pStyle w:val="7"/>
      <w:lvlText w:val="%5."/>
      <w:lvlJc w:val="left"/>
      <w:pPr>
        <w:tabs>
          <w:tab w:val="left" w:pos="360"/>
        </w:tabs>
        <w:ind w:left="0" w:firstLine="0"/>
      </w:pPr>
      <w:rPr>
        <w:rFonts w:hint="default" w:ascii="Times New Roman" w:hAnsi="Times New Roman" w:cs="Times New Roman"/>
        <w:b w:val="0"/>
        <w:i w:val="0"/>
        <w:sz w:val="24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2I4Y2U2ZGEzNmM0OWQyNTgwNjg0ODZjZWZmYzZlMjgifQ=="/>
  </w:docVars>
  <w:rsids>
    <w:rsidRoot w:val="00555790"/>
    <w:rsid w:val="00006D55"/>
    <w:rsid w:val="0003329A"/>
    <w:rsid w:val="00056CE6"/>
    <w:rsid w:val="000A7FD6"/>
    <w:rsid w:val="000C48F5"/>
    <w:rsid w:val="001108D1"/>
    <w:rsid w:val="00124EAE"/>
    <w:rsid w:val="001310C1"/>
    <w:rsid w:val="0013736E"/>
    <w:rsid w:val="00274057"/>
    <w:rsid w:val="002D1590"/>
    <w:rsid w:val="002F1AA5"/>
    <w:rsid w:val="0030266A"/>
    <w:rsid w:val="003120AD"/>
    <w:rsid w:val="00365E50"/>
    <w:rsid w:val="003733C7"/>
    <w:rsid w:val="003B260D"/>
    <w:rsid w:val="00401DAD"/>
    <w:rsid w:val="0049233C"/>
    <w:rsid w:val="004C1F30"/>
    <w:rsid w:val="0051457F"/>
    <w:rsid w:val="005318E5"/>
    <w:rsid w:val="005410F1"/>
    <w:rsid w:val="00555790"/>
    <w:rsid w:val="00574365"/>
    <w:rsid w:val="005825FE"/>
    <w:rsid w:val="005D280A"/>
    <w:rsid w:val="005D41AA"/>
    <w:rsid w:val="00622513"/>
    <w:rsid w:val="006304F6"/>
    <w:rsid w:val="007452CE"/>
    <w:rsid w:val="00755CD9"/>
    <w:rsid w:val="007561D4"/>
    <w:rsid w:val="007B4C76"/>
    <w:rsid w:val="007F6598"/>
    <w:rsid w:val="00803E56"/>
    <w:rsid w:val="008D4D5C"/>
    <w:rsid w:val="008F151F"/>
    <w:rsid w:val="009B2452"/>
    <w:rsid w:val="009C7E72"/>
    <w:rsid w:val="00A9240D"/>
    <w:rsid w:val="00B14F81"/>
    <w:rsid w:val="00B522CE"/>
    <w:rsid w:val="00BB359D"/>
    <w:rsid w:val="00BC0234"/>
    <w:rsid w:val="00BE23B4"/>
    <w:rsid w:val="00C4758C"/>
    <w:rsid w:val="00C61B6A"/>
    <w:rsid w:val="00C64302"/>
    <w:rsid w:val="00C93DCA"/>
    <w:rsid w:val="00C949D8"/>
    <w:rsid w:val="00D11F72"/>
    <w:rsid w:val="00D270A0"/>
    <w:rsid w:val="00D42AC8"/>
    <w:rsid w:val="00E72C35"/>
    <w:rsid w:val="00E81A7F"/>
    <w:rsid w:val="00ED7C40"/>
    <w:rsid w:val="00F45B2E"/>
    <w:rsid w:val="013A2705"/>
    <w:rsid w:val="03E25AB2"/>
    <w:rsid w:val="04E35C0B"/>
    <w:rsid w:val="079263BF"/>
    <w:rsid w:val="080501FA"/>
    <w:rsid w:val="086A7AF1"/>
    <w:rsid w:val="088A6A15"/>
    <w:rsid w:val="09D70E6C"/>
    <w:rsid w:val="0BA405C1"/>
    <w:rsid w:val="0BB92816"/>
    <w:rsid w:val="0C2E7386"/>
    <w:rsid w:val="0CE914E3"/>
    <w:rsid w:val="0E9D3B64"/>
    <w:rsid w:val="0EF93B00"/>
    <w:rsid w:val="0F6D698E"/>
    <w:rsid w:val="103C2E98"/>
    <w:rsid w:val="12330AD1"/>
    <w:rsid w:val="142018AD"/>
    <w:rsid w:val="14897C2E"/>
    <w:rsid w:val="16154099"/>
    <w:rsid w:val="171713C8"/>
    <w:rsid w:val="187874D8"/>
    <w:rsid w:val="19847F43"/>
    <w:rsid w:val="1A9C777D"/>
    <w:rsid w:val="1AA325E2"/>
    <w:rsid w:val="1C681892"/>
    <w:rsid w:val="1D9C66D0"/>
    <w:rsid w:val="1DB4678D"/>
    <w:rsid w:val="1DF6341D"/>
    <w:rsid w:val="2092579B"/>
    <w:rsid w:val="222E1462"/>
    <w:rsid w:val="2361587E"/>
    <w:rsid w:val="23B37D26"/>
    <w:rsid w:val="247778DE"/>
    <w:rsid w:val="2559067B"/>
    <w:rsid w:val="25A57C58"/>
    <w:rsid w:val="27D63FBD"/>
    <w:rsid w:val="282A50C2"/>
    <w:rsid w:val="29487F76"/>
    <w:rsid w:val="294E48CB"/>
    <w:rsid w:val="29D57598"/>
    <w:rsid w:val="2A3D6C08"/>
    <w:rsid w:val="2A836580"/>
    <w:rsid w:val="2C214F02"/>
    <w:rsid w:val="2DD3393C"/>
    <w:rsid w:val="2ED35C4E"/>
    <w:rsid w:val="2FCF0491"/>
    <w:rsid w:val="2FDD010E"/>
    <w:rsid w:val="3096645C"/>
    <w:rsid w:val="31690EFE"/>
    <w:rsid w:val="32787CEA"/>
    <w:rsid w:val="336C55F8"/>
    <w:rsid w:val="33993D7C"/>
    <w:rsid w:val="33B82936"/>
    <w:rsid w:val="33BB4A34"/>
    <w:rsid w:val="341328DA"/>
    <w:rsid w:val="345E0FBD"/>
    <w:rsid w:val="34957D3B"/>
    <w:rsid w:val="35B3637D"/>
    <w:rsid w:val="36744824"/>
    <w:rsid w:val="36E82436"/>
    <w:rsid w:val="37416012"/>
    <w:rsid w:val="37922B0E"/>
    <w:rsid w:val="380871CF"/>
    <w:rsid w:val="388234FF"/>
    <w:rsid w:val="38955C5D"/>
    <w:rsid w:val="38C31B1D"/>
    <w:rsid w:val="39113062"/>
    <w:rsid w:val="396F7A4A"/>
    <w:rsid w:val="39957ADA"/>
    <w:rsid w:val="3B0F733A"/>
    <w:rsid w:val="3B325E2E"/>
    <w:rsid w:val="3B8778AF"/>
    <w:rsid w:val="3BAE61B4"/>
    <w:rsid w:val="3CDA5C81"/>
    <w:rsid w:val="3D1E55A3"/>
    <w:rsid w:val="3D6627E0"/>
    <w:rsid w:val="3E371F76"/>
    <w:rsid w:val="3E7D1927"/>
    <w:rsid w:val="3FE90699"/>
    <w:rsid w:val="42E82862"/>
    <w:rsid w:val="43080A71"/>
    <w:rsid w:val="431E5D85"/>
    <w:rsid w:val="43206FB8"/>
    <w:rsid w:val="44906851"/>
    <w:rsid w:val="45612A52"/>
    <w:rsid w:val="457148B3"/>
    <w:rsid w:val="45DB0CA2"/>
    <w:rsid w:val="46A91334"/>
    <w:rsid w:val="46F34946"/>
    <w:rsid w:val="48602340"/>
    <w:rsid w:val="4A8D69A4"/>
    <w:rsid w:val="50445DBC"/>
    <w:rsid w:val="506865DC"/>
    <w:rsid w:val="50BE486A"/>
    <w:rsid w:val="50FD73FD"/>
    <w:rsid w:val="52A635E8"/>
    <w:rsid w:val="532D3AA4"/>
    <w:rsid w:val="54233154"/>
    <w:rsid w:val="544469BB"/>
    <w:rsid w:val="564B4634"/>
    <w:rsid w:val="56C36371"/>
    <w:rsid w:val="593152FD"/>
    <w:rsid w:val="5C2B4798"/>
    <w:rsid w:val="5C3F0327"/>
    <w:rsid w:val="5EF37C7B"/>
    <w:rsid w:val="60CC227A"/>
    <w:rsid w:val="623E743F"/>
    <w:rsid w:val="625A1FC0"/>
    <w:rsid w:val="63264338"/>
    <w:rsid w:val="67F52F26"/>
    <w:rsid w:val="680900E1"/>
    <w:rsid w:val="6A184540"/>
    <w:rsid w:val="6D375BD6"/>
    <w:rsid w:val="6DDE69AC"/>
    <w:rsid w:val="6E0E6E94"/>
    <w:rsid w:val="6E551899"/>
    <w:rsid w:val="6F494DE3"/>
    <w:rsid w:val="70A16BD7"/>
    <w:rsid w:val="71E77B53"/>
    <w:rsid w:val="73703062"/>
    <w:rsid w:val="740C3474"/>
    <w:rsid w:val="748655CD"/>
    <w:rsid w:val="75EB21F7"/>
    <w:rsid w:val="76E32674"/>
    <w:rsid w:val="77B51744"/>
    <w:rsid w:val="79472778"/>
    <w:rsid w:val="7A677C65"/>
    <w:rsid w:val="7ADA21AD"/>
    <w:rsid w:val="7B202C9C"/>
    <w:rsid w:val="7EC129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numPr>
        <w:ilvl w:val="0"/>
        <w:numId w:val="1"/>
      </w:numPr>
      <w:spacing w:before="240" w:line="300" w:lineRule="auto"/>
      <w:outlineLvl w:val="0"/>
    </w:pPr>
    <w:rPr>
      <w:rFonts w:ascii="Times New Roman" w:hAnsi="Times New Roman" w:eastAsia="宋体" w:cs="Times New Roman"/>
      <w:b/>
      <w:kern w:val="44"/>
      <w:sz w:val="24"/>
      <w:szCs w:val="20"/>
    </w:rPr>
  </w:style>
  <w:style w:type="paragraph" w:styleId="3">
    <w:name w:val="heading 2"/>
    <w:basedOn w:val="1"/>
    <w:next w:val="4"/>
    <w:link w:val="26"/>
    <w:qFormat/>
    <w:uiPriority w:val="0"/>
    <w:pPr>
      <w:numPr>
        <w:ilvl w:val="1"/>
        <w:numId w:val="1"/>
      </w:numPr>
      <w:tabs>
        <w:tab w:val="left" w:pos="-709"/>
        <w:tab w:val="left" w:pos="284"/>
      </w:tabs>
      <w:adjustRightInd w:val="0"/>
      <w:spacing w:before="120" w:after="120" w:line="300" w:lineRule="auto"/>
      <w:outlineLvl w:val="1"/>
    </w:pPr>
    <w:rPr>
      <w:rFonts w:ascii="Times New Roman" w:hAnsi="Times New Roman" w:eastAsia="宋体" w:cs="Times New Roman"/>
      <w:b/>
      <w:kern w:val="0"/>
      <w:sz w:val="24"/>
      <w:szCs w:val="20"/>
    </w:rPr>
  </w:style>
  <w:style w:type="paragraph" w:styleId="5">
    <w:name w:val="heading 3"/>
    <w:basedOn w:val="1"/>
    <w:next w:val="4"/>
    <w:link w:val="27"/>
    <w:qFormat/>
    <w:uiPriority w:val="0"/>
    <w:pPr>
      <w:numPr>
        <w:ilvl w:val="2"/>
        <w:numId w:val="1"/>
      </w:numPr>
      <w:tabs>
        <w:tab w:val="left" w:pos="-709"/>
        <w:tab w:val="left" w:pos="284"/>
      </w:tabs>
      <w:adjustRightInd w:val="0"/>
      <w:spacing w:line="300" w:lineRule="auto"/>
      <w:outlineLvl w:val="2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6">
    <w:name w:val="heading 4"/>
    <w:basedOn w:val="1"/>
    <w:next w:val="4"/>
    <w:link w:val="28"/>
    <w:qFormat/>
    <w:uiPriority w:val="0"/>
    <w:pPr>
      <w:numPr>
        <w:ilvl w:val="3"/>
        <w:numId w:val="1"/>
      </w:numPr>
      <w:tabs>
        <w:tab w:val="left" w:pos="-709"/>
        <w:tab w:val="left" w:pos="284"/>
      </w:tabs>
      <w:adjustRightInd w:val="0"/>
      <w:snapToGrid w:val="0"/>
      <w:spacing w:line="300" w:lineRule="auto"/>
      <w:outlineLvl w:val="3"/>
    </w:pPr>
    <w:rPr>
      <w:rFonts w:ascii="Arial" w:hAnsi="Arial" w:eastAsia="宋体" w:cs="Times New Roman"/>
      <w:kern w:val="0"/>
      <w:sz w:val="24"/>
      <w:szCs w:val="20"/>
    </w:rPr>
  </w:style>
  <w:style w:type="paragraph" w:styleId="7">
    <w:name w:val="heading 5"/>
    <w:basedOn w:val="1"/>
    <w:next w:val="4"/>
    <w:link w:val="29"/>
    <w:qFormat/>
    <w:uiPriority w:val="0"/>
    <w:pPr>
      <w:numPr>
        <w:ilvl w:val="4"/>
        <w:numId w:val="1"/>
      </w:numPr>
      <w:tabs>
        <w:tab w:val="left" w:pos="-709"/>
        <w:tab w:val="left" w:pos="284"/>
        <w:tab w:val="left" w:pos="851"/>
      </w:tabs>
      <w:adjustRightInd w:val="0"/>
      <w:snapToGrid w:val="0"/>
      <w:spacing w:line="300" w:lineRule="auto"/>
      <w:outlineLvl w:val="4"/>
    </w:pPr>
    <w:rPr>
      <w:rFonts w:ascii="宋体" w:hAnsi="Times New Roman" w:eastAsia="宋体" w:cs="宋体"/>
      <w:kern w:val="0"/>
      <w:sz w:val="24"/>
      <w:szCs w:val="20"/>
    </w:rPr>
  </w:style>
  <w:style w:type="paragraph" w:styleId="8">
    <w:name w:val="heading 6"/>
    <w:basedOn w:val="1"/>
    <w:next w:val="4"/>
    <w:link w:val="30"/>
    <w:qFormat/>
    <w:uiPriority w:val="0"/>
    <w:pPr>
      <w:keepNext/>
      <w:keepLines/>
      <w:numPr>
        <w:ilvl w:val="5"/>
        <w:numId w:val="1"/>
      </w:numPr>
      <w:tabs>
        <w:tab w:val="left" w:pos="-709"/>
        <w:tab w:val="left" w:pos="284"/>
      </w:tabs>
      <w:adjustRightInd w:val="0"/>
      <w:spacing w:before="240" w:after="64" w:line="320" w:lineRule="atLeast"/>
      <w:outlineLvl w:val="5"/>
    </w:pPr>
    <w:rPr>
      <w:rFonts w:ascii="Arial" w:hAnsi="Arial" w:eastAsia="黑体" w:cs="Times New Roman"/>
      <w:b/>
      <w:kern w:val="0"/>
      <w:sz w:val="24"/>
      <w:szCs w:val="20"/>
    </w:rPr>
  </w:style>
  <w:style w:type="paragraph" w:styleId="9">
    <w:name w:val="heading 7"/>
    <w:basedOn w:val="1"/>
    <w:next w:val="4"/>
    <w:link w:val="31"/>
    <w:qFormat/>
    <w:uiPriority w:val="0"/>
    <w:pPr>
      <w:keepNext/>
      <w:keepLines/>
      <w:numPr>
        <w:ilvl w:val="6"/>
        <w:numId w:val="1"/>
      </w:numPr>
      <w:tabs>
        <w:tab w:val="left" w:pos="-709"/>
        <w:tab w:val="left" w:pos="284"/>
      </w:tabs>
      <w:adjustRightInd w:val="0"/>
      <w:spacing w:before="240" w:after="64" w:line="320" w:lineRule="atLeast"/>
      <w:outlineLvl w:val="6"/>
    </w:pPr>
    <w:rPr>
      <w:rFonts w:ascii="宋体" w:hAnsi="Times New Roman" w:eastAsia="宋体" w:cs="Times New Roman"/>
      <w:b/>
      <w:kern w:val="0"/>
      <w:sz w:val="24"/>
      <w:szCs w:val="20"/>
    </w:rPr>
  </w:style>
  <w:style w:type="paragraph" w:styleId="10">
    <w:name w:val="heading 8"/>
    <w:basedOn w:val="1"/>
    <w:next w:val="4"/>
    <w:link w:val="32"/>
    <w:qFormat/>
    <w:uiPriority w:val="0"/>
    <w:pPr>
      <w:keepNext/>
      <w:keepLines/>
      <w:numPr>
        <w:ilvl w:val="7"/>
        <w:numId w:val="1"/>
      </w:numPr>
      <w:tabs>
        <w:tab w:val="left" w:pos="-709"/>
        <w:tab w:val="left" w:pos="284"/>
      </w:tabs>
      <w:adjustRightInd w:val="0"/>
      <w:spacing w:before="240" w:after="64" w:line="320" w:lineRule="atLeast"/>
      <w:outlineLvl w:val="7"/>
    </w:pPr>
    <w:rPr>
      <w:rFonts w:ascii="Arial" w:hAnsi="Arial" w:eastAsia="黑体" w:cs="Times New Roman"/>
      <w:kern w:val="0"/>
      <w:sz w:val="24"/>
      <w:szCs w:val="20"/>
    </w:rPr>
  </w:style>
  <w:style w:type="paragraph" w:styleId="11">
    <w:name w:val="heading 9"/>
    <w:basedOn w:val="1"/>
    <w:next w:val="4"/>
    <w:link w:val="33"/>
    <w:qFormat/>
    <w:uiPriority w:val="0"/>
    <w:pPr>
      <w:keepNext/>
      <w:keepLines/>
      <w:numPr>
        <w:ilvl w:val="8"/>
        <w:numId w:val="1"/>
      </w:numPr>
      <w:tabs>
        <w:tab w:val="left" w:pos="-709"/>
        <w:tab w:val="left" w:pos="284"/>
      </w:tabs>
      <w:adjustRightInd w:val="0"/>
      <w:spacing w:before="240" w:after="64" w:line="320" w:lineRule="atLeast"/>
      <w:outlineLvl w:val="8"/>
    </w:pPr>
    <w:rPr>
      <w:rFonts w:ascii="Arial" w:hAnsi="Arial" w:eastAsia="黑体" w:cs="Times New Roman"/>
      <w:kern w:val="0"/>
      <w:sz w:val="24"/>
      <w:szCs w:val="20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tabs>
        <w:tab w:val="left" w:pos="-709"/>
        <w:tab w:val="left" w:pos="284"/>
      </w:tabs>
      <w:adjustRightInd w:val="0"/>
      <w:spacing w:line="300" w:lineRule="auto"/>
      <w:ind w:firstLine="510"/>
      <w:jc w:val="center"/>
    </w:pPr>
    <w:rPr>
      <w:rFonts w:ascii="宋体" w:hAnsi="Times New Roman" w:eastAsia="宋体" w:cs="Times New Roman"/>
      <w:kern w:val="0"/>
      <w:sz w:val="24"/>
      <w:szCs w:val="20"/>
    </w:rPr>
  </w:style>
  <w:style w:type="paragraph" w:styleId="12">
    <w:name w:val="Plain Text"/>
    <w:basedOn w:val="1"/>
    <w:link w:val="35"/>
    <w:qFormat/>
    <w:uiPriority w:val="0"/>
    <w:rPr>
      <w:rFonts w:ascii="宋体" w:hAnsi="Courier New" w:eastAsia="宋体" w:cs="Times New Roman"/>
      <w:szCs w:val="20"/>
    </w:rPr>
  </w:style>
  <w:style w:type="paragraph" w:styleId="13">
    <w:name w:val="Date"/>
    <w:basedOn w:val="1"/>
    <w:next w:val="1"/>
    <w:link w:val="34"/>
    <w:qFormat/>
    <w:uiPriority w:val="0"/>
    <w:pPr>
      <w:spacing w:line="300" w:lineRule="auto"/>
    </w:pPr>
    <w:rPr>
      <w:rFonts w:ascii="Times New Roman" w:hAnsi="Times New Roman" w:eastAsia="宋体" w:cs="Times New Roman"/>
      <w:sz w:val="24"/>
      <w:szCs w:val="20"/>
    </w:rPr>
  </w:style>
  <w:style w:type="paragraph" w:styleId="14">
    <w:name w:val="Balloon Text"/>
    <w:basedOn w:val="1"/>
    <w:link w:val="36"/>
    <w:unhideWhenUsed/>
    <w:qFormat/>
    <w:uiPriority w:val="99"/>
    <w:rPr>
      <w:sz w:val="18"/>
      <w:szCs w:val="18"/>
    </w:rPr>
  </w:style>
  <w:style w:type="paragraph" w:styleId="15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9">
    <w:name w:val="Table Grid"/>
    <w:basedOn w:val="1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List Paragraph"/>
    <w:basedOn w:val="1"/>
    <w:qFormat/>
    <w:uiPriority w:val="34"/>
    <w:pPr>
      <w:ind w:firstLine="420" w:firstLineChars="200"/>
    </w:p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23">
    <w:name w:val="页眉 Char"/>
    <w:basedOn w:val="20"/>
    <w:link w:val="16"/>
    <w:semiHidden/>
    <w:qFormat/>
    <w:uiPriority w:val="99"/>
    <w:rPr>
      <w:sz w:val="18"/>
      <w:szCs w:val="18"/>
    </w:rPr>
  </w:style>
  <w:style w:type="character" w:customStyle="1" w:styleId="24">
    <w:name w:val="页脚 Char"/>
    <w:basedOn w:val="20"/>
    <w:link w:val="15"/>
    <w:semiHidden/>
    <w:qFormat/>
    <w:uiPriority w:val="99"/>
    <w:rPr>
      <w:sz w:val="18"/>
      <w:szCs w:val="18"/>
    </w:rPr>
  </w:style>
  <w:style w:type="character" w:customStyle="1" w:styleId="25">
    <w:name w:val="标题 1 Char"/>
    <w:basedOn w:val="20"/>
    <w:link w:val="2"/>
    <w:qFormat/>
    <w:uiPriority w:val="0"/>
    <w:rPr>
      <w:rFonts w:ascii="Times New Roman" w:hAnsi="Times New Roman" w:eastAsia="宋体" w:cs="Times New Roman"/>
      <w:b/>
      <w:kern w:val="44"/>
      <w:sz w:val="24"/>
      <w:szCs w:val="20"/>
    </w:rPr>
  </w:style>
  <w:style w:type="character" w:customStyle="1" w:styleId="26">
    <w:name w:val="标题 2 Char"/>
    <w:basedOn w:val="20"/>
    <w:link w:val="3"/>
    <w:qFormat/>
    <w:uiPriority w:val="0"/>
    <w:rPr>
      <w:rFonts w:ascii="Times New Roman" w:hAnsi="Times New Roman" w:eastAsia="宋体" w:cs="Times New Roman"/>
      <w:b/>
      <w:kern w:val="0"/>
      <w:sz w:val="24"/>
      <w:szCs w:val="20"/>
    </w:rPr>
  </w:style>
  <w:style w:type="character" w:customStyle="1" w:styleId="27">
    <w:name w:val="标题 3 Char"/>
    <w:basedOn w:val="20"/>
    <w:link w:val="5"/>
    <w:qFormat/>
    <w:uiPriority w:val="0"/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28">
    <w:name w:val="标题 4 Char"/>
    <w:basedOn w:val="20"/>
    <w:link w:val="6"/>
    <w:qFormat/>
    <w:uiPriority w:val="0"/>
    <w:rPr>
      <w:rFonts w:ascii="Arial" w:hAnsi="Arial" w:eastAsia="宋体" w:cs="Times New Roman"/>
      <w:kern w:val="0"/>
      <w:sz w:val="24"/>
      <w:szCs w:val="20"/>
    </w:rPr>
  </w:style>
  <w:style w:type="character" w:customStyle="1" w:styleId="29">
    <w:name w:val="标题 5 Char"/>
    <w:basedOn w:val="20"/>
    <w:link w:val="7"/>
    <w:qFormat/>
    <w:uiPriority w:val="0"/>
    <w:rPr>
      <w:rFonts w:ascii="宋体" w:hAnsi="Times New Roman" w:eastAsia="宋体" w:cs="宋体"/>
      <w:kern w:val="0"/>
      <w:sz w:val="24"/>
      <w:szCs w:val="20"/>
    </w:rPr>
  </w:style>
  <w:style w:type="character" w:customStyle="1" w:styleId="30">
    <w:name w:val="标题 6 Char"/>
    <w:basedOn w:val="20"/>
    <w:link w:val="8"/>
    <w:qFormat/>
    <w:uiPriority w:val="0"/>
    <w:rPr>
      <w:rFonts w:ascii="Arial" w:hAnsi="Arial" w:eastAsia="黑体" w:cs="Times New Roman"/>
      <w:b/>
      <w:kern w:val="0"/>
      <w:sz w:val="24"/>
      <w:szCs w:val="20"/>
    </w:rPr>
  </w:style>
  <w:style w:type="character" w:customStyle="1" w:styleId="31">
    <w:name w:val="标题 7 Char"/>
    <w:basedOn w:val="20"/>
    <w:link w:val="9"/>
    <w:qFormat/>
    <w:uiPriority w:val="0"/>
    <w:rPr>
      <w:rFonts w:ascii="宋体" w:hAnsi="Times New Roman" w:eastAsia="宋体" w:cs="Times New Roman"/>
      <w:b/>
      <w:kern w:val="0"/>
      <w:sz w:val="24"/>
      <w:szCs w:val="20"/>
    </w:rPr>
  </w:style>
  <w:style w:type="character" w:customStyle="1" w:styleId="32">
    <w:name w:val="标题 8 Char"/>
    <w:basedOn w:val="20"/>
    <w:link w:val="10"/>
    <w:qFormat/>
    <w:uiPriority w:val="0"/>
    <w:rPr>
      <w:rFonts w:ascii="Arial" w:hAnsi="Arial" w:eastAsia="黑体" w:cs="Times New Roman"/>
      <w:kern w:val="0"/>
      <w:sz w:val="24"/>
      <w:szCs w:val="20"/>
    </w:rPr>
  </w:style>
  <w:style w:type="character" w:customStyle="1" w:styleId="33">
    <w:name w:val="标题 9 Char"/>
    <w:basedOn w:val="20"/>
    <w:link w:val="11"/>
    <w:qFormat/>
    <w:uiPriority w:val="0"/>
    <w:rPr>
      <w:rFonts w:ascii="Arial" w:hAnsi="Arial" w:eastAsia="黑体" w:cs="Times New Roman"/>
      <w:kern w:val="0"/>
      <w:sz w:val="24"/>
      <w:szCs w:val="20"/>
    </w:rPr>
  </w:style>
  <w:style w:type="character" w:customStyle="1" w:styleId="34">
    <w:name w:val="日期 Char"/>
    <w:basedOn w:val="20"/>
    <w:link w:val="13"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35">
    <w:name w:val="纯文本 Char"/>
    <w:basedOn w:val="20"/>
    <w:link w:val="12"/>
    <w:qFormat/>
    <w:uiPriority w:val="0"/>
    <w:rPr>
      <w:rFonts w:ascii="宋体" w:hAnsi="Courier New" w:eastAsia="宋体" w:cs="Times New Roman"/>
      <w:szCs w:val="20"/>
    </w:rPr>
  </w:style>
  <w:style w:type="character" w:customStyle="1" w:styleId="36">
    <w:name w:val="批注框文本 Char"/>
    <w:basedOn w:val="20"/>
    <w:link w:val="14"/>
    <w:semiHidden/>
    <w:qFormat/>
    <w:uiPriority w:val="99"/>
    <w:rPr>
      <w:sz w:val="18"/>
      <w:szCs w:val="18"/>
    </w:rPr>
  </w:style>
  <w:style w:type="character" w:customStyle="1" w:styleId="37">
    <w:name w:val="Placeholder Text"/>
    <w:basedOn w:val="20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219</Characters>
  <Lines>1</Lines>
  <Paragraphs>1</Paragraphs>
  <TotalTime>63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2020-01-08T00:42:00Z</dcterms:created>
  <dc:creator>蔡可庆</dc:creator>
  <cp:lastModifiedBy>龙王驾到</cp:lastModifiedBy>
  <dcterms:modified xsi:type="dcterms:W3CDTF">2023-11-22T06:35:59Z</dcterms:modified>
  <dc:title>絮凝剂技术要求说明书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132C5163756D49019C9C0E6DBC59BEC5_12</vt:lpwstr>
  </property>
</Properties>
</file>