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eastAsia="黑体"/>
          <w:b/>
          <w:sz w:val="44"/>
        </w:rPr>
      </w:pPr>
    </w:p>
    <w:p>
      <w:pPr>
        <w:spacing w:line="480" w:lineRule="auto"/>
        <w:jc w:val="center"/>
        <w:rPr>
          <w:rFonts w:hint="eastAsia" w:ascii="黑体" w:hAnsi="黑体" w:eastAsia="黑体"/>
          <w:sz w:val="52"/>
          <w:szCs w:val="52"/>
        </w:rPr>
      </w:pPr>
      <w:r>
        <w:rPr>
          <w:rFonts w:hint="eastAsia" w:ascii="黑体" w:hAnsi="黑体" w:eastAsia="黑体"/>
          <w:sz w:val="52"/>
          <w:szCs w:val="52"/>
        </w:rPr>
        <w:t>醋酸厂片区水系统应急能力提升项目检测服务项目</w:t>
      </w:r>
    </w:p>
    <w:p>
      <w:pPr>
        <w:spacing w:line="480" w:lineRule="auto"/>
        <w:jc w:val="center"/>
        <w:rPr>
          <w:rFonts w:ascii="黑体" w:hAnsi="黑体" w:eastAsia="黑体"/>
          <w:sz w:val="52"/>
          <w:szCs w:val="52"/>
        </w:rPr>
      </w:pPr>
    </w:p>
    <w:p>
      <w:pPr>
        <w:spacing w:line="480" w:lineRule="auto"/>
        <w:jc w:val="center"/>
        <w:rPr>
          <w:rFonts w:hint="eastAsia" w:ascii="黑体" w:hAnsi="黑体" w:eastAsia="黑体"/>
          <w:sz w:val="52"/>
          <w:szCs w:val="52"/>
        </w:rPr>
      </w:pPr>
      <w:r>
        <w:rPr>
          <w:rFonts w:hint="eastAsia" w:ascii="黑体" w:hAnsi="黑体" w:eastAsia="黑体"/>
          <w:sz w:val="52"/>
          <w:szCs w:val="52"/>
        </w:rPr>
        <w:t>招标文件</w:t>
      </w:r>
    </w:p>
    <w:p>
      <w:pPr>
        <w:spacing w:line="480" w:lineRule="auto"/>
        <w:jc w:val="center"/>
        <w:rPr>
          <w:rFonts w:hint="eastAsia"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hint="eastAsia" w:ascii="宋体" w:hAnsi="宋体"/>
          <w:b/>
          <w:sz w:val="44"/>
        </w:rPr>
      </w:pPr>
    </w:p>
    <w:p>
      <w:pPr>
        <w:spacing w:line="520" w:lineRule="exact"/>
        <w:ind w:firstLine="1920" w:firstLineChars="600"/>
        <w:rPr>
          <w:rFonts w:hint="eastAsia" w:ascii="黑体" w:hAnsi="宋体" w:eastAsia="黑体"/>
          <w:color w:val="000000"/>
          <w:sz w:val="32"/>
          <w:szCs w:val="32"/>
          <w:u w:val="single"/>
        </w:rPr>
      </w:pPr>
      <w:r>
        <w:rPr>
          <w:rFonts w:hint="eastAsia" w:ascii="黑体" w:hAnsi="宋体" w:eastAsia="黑体"/>
          <w:color w:val="000000"/>
          <w:sz w:val="32"/>
          <w:szCs w:val="32"/>
        </w:rPr>
        <w:t>招标单位：</w:t>
      </w:r>
      <w:r>
        <w:rPr>
          <w:rFonts w:hint="eastAsia" w:ascii="黑体" w:hAnsi="宋体" w:eastAsia="黑体"/>
          <w:color w:val="000000"/>
          <w:sz w:val="32"/>
          <w:szCs w:val="32"/>
          <w:u w:val="single"/>
        </w:rPr>
        <w:t>江苏索普化工股份有限公司</w:t>
      </w:r>
    </w:p>
    <w:p>
      <w:pPr>
        <w:spacing w:line="520" w:lineRule="exact"/>
        <w:ind w:firstLine="1920" w:firstLineChars="600"/>
        <w:rPr>
          <w:rFonts w:ascii="宋体" w:hAnsi="宋体" w:eastAsia="黑体"/>
          <w:b/>
          <w:sz w:val="40"/>
          <w:szCs w:val="32"/>
          <w:u w:val="single"/>
        </w:rPr>
      </w:pPr>
      <w:r>
        <w:rPr>
          <w:rFonts w:hint="eastAsia" w:ascii="黑体" w:hAnsi="宋体" w:eastAsia="黑体"/>
          <w:color w:val="000000"/>
          <w:sz w:val="32"/>
          <w:szCs w:val="32"/>
        </w:rPr>
        <w:t>招标日期：</w:t>
      </w:r>
      <w:r>
        <w:rPr>
          <w:rFonts w:hint="eastAsia" w:ascii="黑体" w:hAnsi="宋体" w:eastAsia="黑体"/>
          <w:color w:val="000000"/>
          <w:sz w:val="32"/>
          <w:szCs w:val="32"/>
          <w:u w:val="single"/>
        </w:rPr>
        <w:t xml:space="preserve"> 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3</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11</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20</w:t>
      </w:r>
      <w:r>
        <w:rPr>
          <w:rFonts w:hint="eastAsia" w:ascii="黑体" w:hAnsi="宋体" w:eastAsia="黑体"/>
          <w:color w:val="000000"/>
          <w:sz w:val="32"/>
          <w:szCs w:val="32"/>
          <w:u w:val="single"/>
        </w:rPr>
        <w:t>日</w:t>
      </w:r>
    </w:p>
    <w:p>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对</w:t>
      </w:r>
      <w:r>
        <w:rPr>
          <w:rFonts w:hint="eastAsia" w:ascii="仿宋" w:hAnsi="仿宋" w:eastAsia="仿宋" w:cs="仿宋"/>
          <w:bCs/>
          <w:color w:val="auto"/>
          <w:sz w:val="30"/>
          <w:szCs w:val="30"/>
          <w:u w:val="single"/>
        </w:rPr>
        <w:t xml:space="preserve">  醋酸厂片区水系统应急能力提升</w:t>
      </w:r>
      <w:r>
        <w:rPr>
          <w:rFonts w:hint="eastAsia" w:ascii="仿宋" w:hAnsi="仿宋" w:eastAsia="仿宋" w:cs="仿宋"/>
          <w:bCs/>
          <w:color w:val="auto"/>
          <w:sz w:val="30"/>
          <w:szCs w:val="30"/>
          <w:lang w:val="fr-FR"/>
        </w:rPr>
        <w:t>项目所涉及的所有检测（</w:t>
      </w:r>
      <w:r>
        <w:rPr>
          <w:rFonts w:hint="eastAsia" w:ascii="仿宋" w:hAnsi="仿宋" w:eastAsia="仿宋" w:cs="仿宋"/>
          <w:bCs/>
          <w:color w:val="auto"/>
          <w:sz w:val="30"/>
          <w:szCs w:val="30"/>
          <w:lang w:val="zh-CN"/>
        </w:rPr>
        <w:t>材料、基础、测绘等</w:t>
      </w:r>
      <w:r>
        <w:rPr>
          <w:rFonts w:hint="eastAsia" w:ascii="仿宋" w:hAnsi="仿宋" w:eastAsia="仿宋" w:cs="仿宋"/>
          <w:bCs/>
          <w:color w:val="auto"/>
          <w:sz w:val="30"/>
          <w:szCs w:val="30"/>
          <w:lang w:val="fr-FR"/>
        </w:rPr>
        <w:t>）</w:t>
      </w:r>
      <w:r>
        <w:rPr>
          <w:rFonts w:hint="eastAsia" w:ascii="仿宋" w:hAnsi="仿宋" w:eastAsia="仿宋" w:cs="仿宋"/>
          <w:bCs/>
          <w:color w:val="auto"/>
          <w:sz w:val="30"/>
          <w:szCs w:val="30"/>
          <w:lang w:val="zh-CN"/>
        </w:rPr>
        <w:t>，采用自主公开招标的方式选定</w:t>
      </w:r>
      <w:r>
        <w:rPr>
          <w:rFonts w:hint="eastAsia" w:ascii="仿宋" w:hAnsi="仿宋" w:eastAsia="仿宋" w:cs="仿宋"/>
          <w:bCs/>
          <w:color w:val="auto"/>
          <w:sz w:val="30"/>
          <w:szCs w:val="30"/>
          <w:lang w:val="en-US" w:eastAsia="zh-CN"/>
        </w:rPr>
        <w:t>服务单位</w:t>
      </w:r>
      <w:r>
        <w:rPr>
          <w:rFonts w:hint="eastAsia" w:ascii="仿宋" w:hAnsi="仿宋" w:eastAsia="仿宋" w:cs="仿宋"/>
          <w:bCs/>
          <w:color w:val="auto"/>
          <w:sz w:val="30"/>
          <w:szCs w:val="30"/>
          <w:lang w:val="zh-CN"/>
        </w:rPr>
        <w:t>，</w:t>
      </w:r>
      <w:r>
        <w:rPr>
          <w:rFonts w:hint="eastAsia" w:ascii="仿宋" w:hAnsi="仿宋" w:eastAsia="仿宋" w:cs="仿宋"/>
          <w:bCs/>
          <w:color w:val="auto"/>
          <w:sz w:val="30"/>
          <w:szCs w:val="30"/>
        </w:rPr>
        <w:t>特邀请贵单位参与投标。</w:t>
      </w:r>
    </w:p>
    <w:p>
      <w:pPr>
        <w:pStyle w:val="4"/>
        <w:rPr>
          <w:rFonts w:hint="eastAsia"/>
        </w:rPr>
      </w:pPr>
      <w:r>
        <w:rPr>
          <w:rFonts w:hint="eastAsia" w:ascii="仿宋" w:hAnsi="仿宋" w:eastAsia="仿宋" w:cs="仿宋"/>
          <w:b/>
          <w:color w:val="auto"/>
          <w:sz w:val="30"/>
          <w:szCs w:val="30"/>
        </w:rPr>
        <w:t>一、招标概况：</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醋酸厂片区水系统应急能力提升</w:t>
      </w:r>
      <w:r>
        <w:rPr>
          <w:rFonts w:hint="eastAsia" w:ascii="仿宋" w:hAnsi="仿宋" w:eastAsia="仿宋" w:cs="仿宋"/>
          <w:bCs/>
          <w:color w:val="auto"/>
          <w:sz w:val="30"/>
          <w:szCs w:val="30"/>
          <w:u w:val="single"/>
          <w:lang w:val="fr-FR"/>
        </w:rPr>
        <w:t>项目所涉及的所有检测（</w:t>
      </w:r>
      <w:r>
        <w:rPr>
          <w:rFonts w:hint="eastAsia" w:ascii="仿宋" w:hAnsi="仿宋" w:eastAsia="仿宋" w:cs="仿宋"/>
          <w:bCs/>
          <w:color w:val="auto"/>
          <w:sz w:val="30"/>
          <w:szCs w:val="30"/>
          <w:u w:val="single"/>
          <w:lang w:val="zh-CN"/>
        </w:rPr>
        <w:t>材料、基础、测绘等</w:t>
      </w:r>
      <w:r>
        <w:rPr>
          <w:rFonts w:hint="eastAsia" w:ascii="仿宋" w:hAnsi="仿宋" w:eastAsia="仿宋" w:cs="仿宋"/>
          <w:bCs/>
          <w:color w:val="auto"/>
          <w:sz w:val="30"/>
          <w:szCs w:val="30"/>
          <w:u w:val="single"/>
          <w:lang w:val="fr-FR"/>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rPr>
        <w:t xml:space="preserve">   2023年</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28</w:t>
      </w:r>
      <w:r>
        <w:rPr>
          <w:rFonts w:hint="eastAsia" w:ascii="仿宋" w:hAnsi="仿宋" w:eastAsia="仿宋" w:cs="仿宋"/>
          <w:bCs/>
          <w:color w:val="auto"/>
          <w:sz w:val="30"/>
          <w:szCs w:val="30"/>
          <w:u w:val="single"/>
        </w:rPr>
        <w:t xml:space="preserve">日 </w:t>
      </w:r>
      <w:r>
        <w:rPr>
          <w:rFonts w:hint="eastAsia" w:ascii="仿宋" w:hAnsi="仿宋" w:eastAsia="仿宋" w:cs="仿宋"/>
          <w:bCs/>
          <w:color w:val="auto"/>
          <w:sz w:val="30"/>
          <w:szCs w:val="30"/>
          <w:u w:val="single"/>
          <w:lang w:val="en-US" w:eastAsia="zh-CN"/>
        </w:rPr>
        <w:t>-2024.8.31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江苏索普化工股份有限公司生产装置区域</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投标截止时间2023年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28</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（五）开标时间</w:t>
      </w:r>
      <w:r>
        <w:rPr>
          <w:rFonts w:hint="eastAsia" w:ascii="仿宋" w:hAnsi="仿宋" w:eastAsia="仿宋" w:cs="仿宋"/>
          <w:bCs/>
          <w:color w:val="auto"/>
          <w:sz w:val="30"/>
          <w:szCs w:val="30"/>
        </w:rPr>
        <w:t>2023年</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2</w:t>
      </w:r>
      <w:r>
        <w:rPr>
          <w:rFonts w:hint="eastAsia" w:ascii="仿宋" w:hAnsi="仿宋" w:eastAsia="仿宋" w:cs="仿宋"/>
          <w:bCs/>
          <w:color w:val="auto"/>
          <w:sz w:val="30"/>
          <w:szCs w:val="30"/>
          <w:u w:val="single"/>
          <w:lang w:val="en-US" w:eastAsia="zh-CN"/>
        </w:rPr>
        <w:t>8</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（六）开标地点：江苏索普(集团)有限公司招标中心；</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（七）中标公示：中标信息将于开标后在索普集团官网公示，请各投标人登录http://www.sopo.com.cn查询。</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bookmarkStart w:id="0" w:name="_GoBack"/>
      <w:bookmarkEnd w:id="0"/>
    </w:p>
    <w:p>
      <w:pPr>
        <w:adjustRightInd w:val="0"/>
        <w:snapToGrid w:val="0"/>
        <w:spacing w:line="600" w:lineRule="exac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（一）标的物内容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项目总投资：约</w:t>
      </w:r>
      <w:r>
        <w:rPr>
          <w:rFonts w:hint="eastAsia" w:ascii="仿宋" w:hAnsi="仿宋" w:eastAsia="仿宋" w:cs="仿宋"/>
          <w:bCs/>
          <w:color w:val="auto"/>
          <w:kern w:val="1"/>
          <w:sz w:val="30"/>
          <w:szCs w:val="30"/>
          <w:u w:val="single"/>
          <w:lang w:val="en-US" w:eastAsia="zh-CN"/>
        </w:rPr>
        <w:t>1900</w:t>
      </w:r>
      <w:r>
        <w:rPr>
          <w:rFonts w:hint="eastAsia" w:ascii="仿宋" w:hAnsi="仿宋" w:eastAsia="仿宋" w:cs="仿宋"/>
          <w:bCs/>
          <w:color w:val="auto"/>
          <w:kern w:val="1"/>
          <w:sz w:val="30"/>
          <w:szCs w:val="30"/>
        </w:rPr>
        <w:t>万元，以实际发生为准。</w:t>
      </w:r>
    </w:p>
    <w:p>
      <w:pPr>
        <w:pStyle w:val="4"/>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fr-FR" w:eastAsia="zh-CN" w:bidi="ar-SA"/>
        </w:rPr>
        <w:t>本项目所涉及的所有检测（</w:t>
      </w:r>
      <w:r>
        <w:rPr>
          <w:rFonts w:hint="eastAsia" w:ascii="仿宋" w:hAnsi="仿宋" w:eastAsia="仿宋" w:cs="仿宋"/>
          <w:bCs/>
          <w:color w:val="auto"/>
          <w:kern w:val="1"/>
          <w:sz w:val="30"/>
          <w:szCs w:val="30"/>
          <w:lang w:val="en-US" w:eastAsia="zh-CN" w:bidi="ar-SA"/>
        </w:rPr>
        <w:t>材料、基础、测绘等</w:t>
      </w:r>
      <w:r>
        <w:rPr>
          <w:rFonts w:hint="eastAsia" w:ascii="仿宋" w:hAnsi="仿宋" w:eastAsia="仿宋" w:cs="仿宋"/>
          <w:bCs/>
          <w:color w:val="auto"/>
          <w:kern w:val="1"/>
          <w:sz w:val="30"/>
          <w:szCs w:val="30"/>
          <w:lang w:val="fr-FR" w:eastAsia="zh-CN" w:bidi="ar-SA"/>
        </w:rPr>
        <w:t>）</w:t>
      </w:r>
      <w:r>
        <w:rPr>
          <w:rFonts w:hint="eastAsia" w:ascii="仿宋" w:hAnsi="仿宋" w:eastAsia="仿宋" w:cs="仿宋"/>
          <w:bCs/>
          <w:color w:val="auto"/>
          <w:kern w:val="1"/>
          <w:sz w:val="30"/>
          <w:szCs w:val="30"/>
          <w:lang w:val="en-US" w:eastAsia="zh-CN" w:bidi="ar-SA"/>
        </w:rPr>
        <w:t>不接受联合体</w:t>
      </w:r>
    </w:p>
    <w:p>
      <w:pPr>
        <w:tabs>
          <w:tab w:val="left" w:pos="1719"/>
        </w:tabs>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投标人按照</w:t>
      </w:r>
      <w:r>
        <w:rPr>
          <w:rFonts w:hint="eastAsia" w:ascii="仿宋" w:hAnsi="仿宋" w:eastAsia="仿宋" w:cs="仿宋"/>
          <w:bCs/>
          <w:color w:val="auto"/>
          <w:kern w:val="1"/>
          <w:sz w:val="30"/>
          <w:szCs w:val="30"/>
          <w:lang w:val="en-US" w:eastAsia="zh-CN"/>
        </w:rPr>
        <w:t>规范要求</w:t>
      </w:r>
      <w:r>
        <w:rPr>
          <w:rFonts w:hint="eastAsia" w:ascii="仿宋" w:hAnsi="仿宋" w:eastAsia="仿宋" w:cs="仿宋"/>
          <w:bCs/>
          <w:color w:val="auto"/>
          <w:kern w:val="1"/>
          <w:sz w:val="30"/>
          <w:szCs w:val="30"/>
          <w:u w:val="none"/>
          <w:lang w:val="en-US" w:eastAsia="zh-CN"/>
        </w:rPr>
        <w:t>对</w:t>
      </w:r>
      <w:r>
        <w:rPr>
          <w:rFonts w:hint="eastAsia" w:ascii="仿宋_GB2312" w:eastAsia="仿宋_GB2312"/>
          <w:kern w:val="0"/>
          <w:sz w:val="30"/>
          <w:szCs w:val="30"/>
          <w:u w:val="none"/>
          <w:lang w:val="en-US" w:eastAsia="zh-CN"/>
        </w:rPr>
        <w:t>实施检测</w:t>
      </w:r>
      <w:r>
        <w:rPr>
          <w:rFonts w:hint="eastAsia" w:ascii="仿宋" w:hAnsi="仿宋" w:eastAsia="仿宋" w:cs="仿宋"/>
          <w:bCs/>
          <w:color w:val="auto"/>
          <w:kern w:val="1"/>
          <w:sz w:val="30"/>
          <w:szCs w:val="30"/>
        </w:rPr>
        <w:t>。</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pStyle w:val="4"/>
        <w:spacing w:line="600" w:lineRule="exact"/>
        <w:jc w:val="left"/>
        <w:rPr>
          <w:rFonts w:hint="eastAsia" w:ascii="仿宋" w:hAnsi="仿宋" w:eastAsia="仿宋" w:cs="仿宋"/>
          <w:bCs/>
          <w:color w:val="auto"/>
          <w:kern w:val="1"/>
          <w:sz w:val="30"/>
          <w:szCs w:val="30"/>
        </w:rPr>
      </w:pPr>
      <w:r>
        <w:rPr>
          <w:rFonts w:hint="eastAsia" w:ascii="仿宋" w:hAnsi="仿宋" w:eastAsia="仿宋" w:cs="仿宋"/>
          <w:b/>
          <w:color w:val="auto"/>
          <w:sz w:val="30"/>
          <w:szCs w:val="30"/>
        </w:rPr>
        <w:t xml:space="preserve">   </w:t>
      </w:r>
      <w:r>
        <w:rPr>
          <w:rFonts w:hint="eastAsia" w:ascii="仿宋" w:hAnsi="仿宋" w:eastAsia="仿宋" w:cs="仿宋"/>
          <w:bCs/>
          <w:color w:val="auto"/>
          <w:kern w:val="1"/>
          <w:sz w:val="30"/>
          <w:szCs w:val="30"/>
        </w:rPr>
        <w:t>（一）投标人资质要求：</w:t>
      </w:r>
    </w:p>
    <w:p>
      <w:pPr>
        <w:pStyle w:val="6"/>
        <w:spacing w:after="0"/>
        <w:ind w:left="0" w:leftChars="0" w:firstLine="560" w:firstLineChars="200"/>
        <w:rPr>
          <w:rFonts w:hint="eastAsia" w:ascii="仿宋_GB2312" w:eastAsia="仿宋_GB2312"/>
          <w:b/>
          <w:sz w:val="28"/>
          <w:szCs w:val="28"/>
          <w:u w:val="single"/>
          <w:lang w:val="zh-CN"/>
        </w:rPr>
      </w:pPr>
      <w:r>
        <w:rPr>
          <w:rFonts w:hint="eastAsia" w:ascii="仿宋_GB2312" w:eastAsia="仿宋_GB2312"/>
          <w:sz w:val="28"/>
          <w:szCs w:val="28"/>
        </w:rPr>
        <w:t xml:space="preserve">1.参加投标的招标代理单位必须具备 </w:t>
      </w:r>
      <w:r>
        <w:rPr>
          <w:rFonts w:hint="eastAsia" w:ascii="仿宋_GB2312" w:eastAsia="仿宋_GB2312"/>
          <w:b/>
          <w:sz w:val="28"/>
          <w:szCs w:val="28"/>
          <w:u w:val="single"/>
          <w:lang w:val="zh-CN"/>
        </w:rPr>
        <w:t>建设行政主管部门核发的《建设工程质量检测机构资质证书》，</w:t>
      </w:r>
      <w:r>
        <w:rPr>
          <w:rFonts w:hint="eastAsia" w:ascii="仿宋_GB2312" w:eastAsia="仿宋_GB2312"/>
          <w:b/>
          <w:sz w:val="28"/>
          <w:szCs w:val="28"/>
          <w:u w:val="single"/>
        </w:rPr>
        <w:t>资质范围应包含“见证取样检测”和“地基基检测”等该工程相关检测，</w:t>
      </w:r>
      <w:r>
        <w:rPr>
          <w:rFonts w:hint="eastAsia" w:ascii="仿宋_GB2312" w:eastAsia="仿宋_GB2312"/>
          <w:b/>
          <w:color w:val="000000"/>
          <w:sz w:val="28"/>
          <w:szCs w:val="28"/>
          <w:u w:val="single"/>
          <w:lang w:val="zh-CN"/>
        </w:rPr>
        <w:t>并取得省级及以上</w:t>
      </w:r>
      <w:r>
        <w:rPr>
          <w:rFonts w:hint="eastAsia" w:ascii="仿宋_GB2312" w:eastAsia="仿宋_GB2312"/>
          <w:b/>
          <w:color w:val="000000"/>
          <w:sz w:val="28"/>
          <w:szCs w:val="28"/>
          <w:u w:val="single"/>
        </w:rPr>
        <w:t>市场监督管理局</w:t>
      </w:r>
      <w:r>
        <w:rPr>
          <w:rFonts w:hint="eastAsia" w:ascii="仿宋_GB2312" w:eastAsia="仿宋_GB2312"/>
          <w:b/>
          <w:color w:val="000000"/>
          <w:sz w:val="28"/>
          <w:szCs w:val="28"/>
          <w:u w:val="single"/>
          <w:lang w:val="zh-CN"/>
        </w:rPr>
        <w:t>颁发的</w:t>
      </w:r>
      <w:r>
        <w:rPr>
          <w:rFonts w:hint="eastAsia" w:ascii="仿宋_GB2312" w:eastAsia="仿宋_GB2312"/>
          <w:b/>
          <w:color w:val="000000"/>
          <w:sz w:val="28"/>
          <w:szCs w:val="28"/>
          <w:u w:val="single"/>
        </w:rPr>
        <w:t>检验检测机构资质认定证书</w:t>
      </w:r>
      <w:r>
        <w:rPr>
          <w:rFonts w:hint="eastAsia" w:ascii="仿宋_GB2312" w:eastAsia="仿宋_GB2312"/>
          <w:b/>
          <w:color w:val="000000"/>
          <w:sz w:val="28"/>
          <w:szCs w:val="28"/>
          <w:u w:val="single"/>
          <w:lang w:val="zh-CN"/>
        </w:rPr>
        <w:t>。</w:t>
      </w:r>
      <w:r>
        <w:rPr>
          <w:rFonts w:hint="eastAsia" w:ascii="仿宋_GB2312" w:hAnsi="Arial" w:eastAsia="仿宋_GB2312" w:cs="Arial"/>
          <w:b/>
          <w:kern w:val="0"/>
          <w:sz w:val="28"/>
          <w:szCs w:val="28"/>
          <w:u w:val="single"/>
        </w:rPr>
        <w:t>（</w:t>
      </w:r>
      <w:r>
        <w:rPr>
          <w:rFonts w:hint="eastAsia" w:ascii="仿宋_GB2312" w:eastAsia="仿宋_GB2312"/>
          <w:b/>
          <w:sz w:val="28"/>
          <w:szCs w:val="28"/>
          <w:u w:val="single"/>
          <w:lang w:val="zh-CN"/>
        </w:rPr>
        <w:t>提供复印件并加盖公章</w:t>
      </w:r>
      <w:r>
        <w:rPr>
          <w:rFonts w:hint="eastAsia" w:ascii="仿宋_GB2312" w:hAnsi="Arial" w:eastAsia="仿宋_GB2312" w:cs="Arial"/>
          <w:b/>
          <w:kern w:val="0"/>
          <w:sz w:val="28"/>
          <w:szCs w:val="28"/>
          <w:u w:val="single"/>
        </w:rPr>
        <w:t>）</w:t>
      </w:r>
    </w:p>
    <w:p>
      <w:pPr>
        <w:ind w:firstLine="560" w:firstLineChars="200"/>
        <w:rPr>
          <w:rFonts w:hint="eastAsia" w:ascii="仿宋_GB2312" w:hAnsi="Arial" w:eastAsia="仿宋_GB2312" w:cs="Arial"/>
          <w:b/>
          <w:kern w:val="0"/>
          <w:sz w:val="28"/>
          <w:szCs w:val="28"/>
          <w:u w:val="single"/>
        </w:rPr>
      </w:pPr>
      <w:r>
        <w:rPr>
          <w:rFonts w:hint="eastAsia" w:ascii="仿宋_GB2312" w:eastAsia="仿宋_GB2312"/>
          <w:sz w:val="28"/>
          <w:szCs w:val="28"/>
        </w:rPr>
        <w:t>2.项目负责人</w:t>
      </w:r>
      <w:r>
        <w:rPr>
          <w:rFonts w:hint="eastAsia" w:ascii="仿宋_GB2312" w:hAnsi="Arial" w:eastAsia="仿宋_GB2312" w:cs="Arial"/>
          <w:kern w:val="0"/>
          <w:sz w:val="28"/>
          <w:szCs w:val="28"/>
        </w:rPr>
        <w:t xml:space="preserve">应具有 </w:t>
      </w:r>
      <w:r>
        <w:rPr>
          <w:rFonts w:hint="eastAsia" w:ascii="仿宋_GB2312" w:hAnsi="Arial" w:eastAsia="仿宋_GB2312" w:cs="Arial"/>
          <w:b/>
          <w:kern w:val="0"/>
          <w:sz w:val="28"/>
          <w:szCs w:val="28"/>
          <w:u w:val="single"/>
        </w:rPr>
        <w:t>工程师或以上技术职称，且具有省级及以上建设行政主管部门核发的建设工程质量检测人员岗位合格证。（</w:t>
      </w:r>
      <w:r>
        <w:rPr>
          <w:rFonts w:hint="eastAsia" w:ascii="仿宋_GB2312" w:eastAsia="仿宋_GB2312"/>
          <w:b/>
          <w:sz w:val="28"/>
          <w:szCs w:val="28"/>
          <w:u w:val="single"/>
          <w:lang w:val="zh-CN"/>
        </w:rPr>
        <w:t>提供复印件并加盖公章</w:t>
      </w:r>
      <w:r>
        <w:rPr>
          <w:rFonts w:hint="eastAsia" w:ascii="仿宋_GB2312" w:hAnsi="Arial" w:eastAsia="仿宋_GB2312" w:cs="Arial"/>
          <w:b/>
          <w:kern w:val="0"/>
          <w:sz w:val="28"/>
          <w:szCs w:val="28"/>
          <w:u w:val="single"/>
        </w:rPr>
        <w:t>）</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kern w:val="0"/>
          <w:sz w:val="28"/>
          <w:szCs w:val="28"/>
        </w:rPr>
        <w:t>3.</w:t>
      </w:r>
      <w:r>
        <w:rPr>
          <w:rFonts w:hint="eastAsia" w:ascii="仿宋_GB2312" w:hAnsi="Arial" w:eastAsia="仿宋_GB2312" w:cs="Arial"/>
          <w:b/>
          <w:kern w:val="0"/>
          <w:sz w:val="28"/>
          <w:szCs w:val="28"/>
          <w:u w:val="single"/>
        </w:rPr>
        <w:t>项目组成员必须不少于4人（含项目负责人），具有省级及以上建设行政主管部门核发的建设工程质量检测人员岗位合格证（</w:t>
      </w:r>
      <w:r>
        <w:rPr>
          <w:rFonts w:hint="eastAsia" w:ascii="仿宋_GB2312" w:eastAsia="仿宋_GB2312"/>
          <w:b/>
          <w:sz w:val="28"/>
          <w:szCs w:val="28"/>
          <w:u w:val="single"/>
          <w:lang w:val="zh-CN"/>
        </w:rPr>
        <w:t>提供复印件并加盖公章</w:t>
      </w:r>
      <w:r>
        <w:rPr>
          <w:rFonts w:hint="eastAsia" w:ascii="仿宋_GB2312" w:hAnsi="Arial" w:eastAsia="仿宋_GB2312" w:cs="Arial"/>
          <w:b/>
          <w:kern w:val="0"/>
          <w:sz w:val="28"/>
          <w:szCs w:val="28"/>
          <w:u w:val="single"/>
        </w:rPr>
        <w:t>）</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b/>
          <w:kern w:val="0"/>
          <w:sz w:val="28"/>
          <w:szCs w:val="28"/>
          <w:u w:val="single"/>
        </w:rPr>
        <w:t>4.招标时审定的项目组人员与实际人员应一致，未经业主同意不得变更；</w:t>
      </w:r>
    </w:p>
    <w:p>
      <w:pPr>
        <w:ind w:firstLine="560" w:firstLineChars="200"/>
        <w:rPr>
          <w:rFonts w:ascii="仿宋_GB2312" w:hAnsi="Arial" w:eastAsia="仿宋_GB2312" w:cs="Arial"/>
          <w:b/>
          <w:kern w:val="0"/>
          <w:sz w:val="28"/>
          <w:szCs w:val="28"/>
          <w:u w:val="single"/>
        </w:rPr>
      </w:pPr>
      <w:r>
        <w:rPr>
          <w:rFonts w:hint="eastAsia" w:ascii="仿宋_GB2312" w:hAnsi="Arial" w:eastAsia="仿宋_GB2312" w:cs="Arial"/>
          <w:b/>
          <w:kern w:val="0"/>
          <w:sz w:val="28"/>
          <w:szCs w:val="28"/>
          <w:u w:val="single"/>
        </w:rPr>
        <w:t>5.本项目不允许任何形式的分包（如沉降观测等），并且防雷接地检测的报告以及该项目检测内容涉及的报告必须得到镇江市工程质量监督站的认可。</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b/>
          <w:kern w:val="0"/>
          <w:sz w:val="28"/>
          <w:szCs w:val="28"/>
          <w:u w:val="single"/>
        </w:rPr>
        <w:t>6．根据甲方初步提供的图纸提供初步检测计划及方案。</w:t>
      </w:r>
    </w:p>
    <w:p>
      <w:pPr>
        <w:ind w:firstLine="560" w:firstLineChars="200"/>
        <w:rPr>
          <w:rFonts w:hint="eastAsia" w:ascii="仿宋_GB2312" w:hAnsi="Arial" w:eastAsia="仿宋_GB2312" w:cs="Arial"/>
          <w:b/>
          <w:kern w:val="0"/>
          <w:sz w:val="28"/>
          <w:szCs w:val="28"/>
          <w:u w:val="single"/>
        </w:rPr>
      </w:pPr>
      <w:r>
        <w:rPr>
          <w:rFonts w:ascii="仿宋_GB2312" w:hAnsi="Arial" w:eastAsia="仿宋_GB2312" w:cs="Arial"/>
          <w:b/>
          <w:kern w:val="0"/>
          <w:sz w:val="28"/>
          <w:szCs w:val="28"/>
          <w:u w:val="single"/>
        </w:rPr>
        <w:t>7</w:t>
      </w:r>
      <w:r>
        <w:rPr>
          <w:rFonts w:hint="eastAsia" w:ascii="仿宋_GB2312" w:hAnsi="Arial" w:eastAsia="仿宋_GB2312" w:cs="Arial"/>
          <w:b/>
          <w:kern w:val="0"/>
          <w:sz w:val="28"/>
          <w:szCs w:val="28"/>
          <w:u w:val="single"/>
        </w:rPr>
        <w:t>.合同签订后10天内投标人应完成完善检测方案的编制并报质监站审核通过。</w:t>
      </w:r>
    </w:p>
    <w:p>
      <w:pPr>
        <w:adjustRightInd w:val="0"/>
        <w:snapToGrid w:val="0"/>
        <w:spacing w:line="600" w:lineRule="exact"/>
        <w:ind w:firstLine="480"/>
        <w:rPr>
          <w:rFonts w:hint="eastAsia" w:ascii="仿宋_GB2312" w:hAnsi="Arial" w:eastAsia="仿宋_GB2312" w:cs="Arial"/>
          <w:b/>
          <w:kern w:val="0"/>
          <w:sz w:val="28"/>
          <w:szCs w:val="28"/>
          <w:u w:val="single"/>
        </w:rPr>
      </w:pPr>
      <w:r>
        <w:rPr>
          <w:rFonts w:ascii="仿宋_GB2312" w:hAnsi="Arial" w:eastAsia="仿宋_GB2312" w:cs="Arial"/>
          <w:b/>
          <w:kern w:val="0"/>
          <w:sz w:val="28"/>
          <w:szCs w:val="28"/>
          <w:u w:val="single"/>
        </w:rPr>
        <w:t>8.</w:t>
      </w:r>
      <w:r>
        <w:rPr>
          <w:rFonts w:hint="eastAsia" w:ascii="仿宋_GB2312" w:hAnsi="Arial" w:eastAsia="仿宋_GB2312" w:cs="Arial"/>
          <w:b/>
          <w:kern w:val="0"/>
          <w:sz w:val="28"/>
          <w:szCs w:val="28"/>
          <w:u w:val="single"/>
        </w:rPr>
        <w:t>投标单位中标后必经我公司安全教育培训后方可进入厂区内开展相关工作。进入我厂区内人员必须并穿戴好工作服、工作裤、工作鞋</w:t>
      </w:r>
      <w:r>
        <w:rPr>
          <w:rFonts w:hint="eastAsia" w:ascii="仿宋_GB2312" w:hAnsi="Arial" w:eastAsia="仿宋_GB2312" w:cs="Arial"/>
          <w:b/>
          <w:kern w:val="0"/>
          <w:sz w:val="28"/>
          <w:szCs w:val="28"/>
          <w:u w:val="single"/>
          <w:lang w:eastAsia="zh-CN"/>
        </w:rPr>
        <w:t>、</w:t>
      </w:r>
      <w:r>
        <w:rPr>
          <w:rFonts w:hint="eastAsia" w:ascii="仿宋_GB2312" w:hAnsi="Arial" w:eastAsia="仿宋_GB2312" w:cs="Arial"/>
          <w:b/>
          <w:kern w:val="0"/>
          <w:sz w:val="28"/>
          <w:szCs w:val="28"/>
          <w:u w:val="single"/>
          <w:lang w:val="en-US" w:eastAsia="zh-CN"/>
        </w:rPr>
        <w:t>安全帽</w:t>
      </w:r>
      <w:r>
        <w:rPr>
          <w:rFonts w:hint="eastAsia" w:ascii="仿宋_GB2312" w:hAnsi="Arial" w:eastAsia="仿宋_GB2312" w:cs="Arial"/>
          <w:b/>
          <w:kern w:val="0"/>
          <w:sz w:val="28"/>
          <w:szCs w:val="28"/>
          <w:u w:val="single"/>
        </w:rPr>
        <w:t>（投标单位自备）。</w:t>
      </w:r>
    </w:p>
    <w:p>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90日</w:t>
      </w:r>
      <w:r>
        <w:rPr>
          <w:rFonts w:hint="eastAsia" w:ascii="仿宋" w:hAnsi="仿宋" w:eastAsia="仿宋" w:cs="仿宋"/>
          <w:bCs/>
          <w:color w:val="auto"/>
          <w:kern w:val="1"/>
          <w:sz w:val="30"/>
          <w:szCs w:val="30"/>
        </w:rPr>
        <w:t>内付款。货值小于20万元时，采用现汇付款；货值大于等于20万元时，采用承兑付款。如投标人不接受招标人提出的付款方式，可在线下报价书中明确能够接受的付款方式及付款时间，评标时作为参考。如付款方式涉及到预付款，投标人必须在投标文件中提供开标前3个月内中国人民银行征信中心出具的企业信用报告并加盖企业公章。</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（三）本项目投标可通过线下方式进行：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投标应将报价书及相关资料以标袋形式送达，标袋外包装必须用“封条”密封，封条“格式自定”，另需加盖公章、法人章，填写密封日期；在标袋封面上需注明“投标项目名称，投标方名称、地址、联系人、联系电话”等，如快递邮件破损或封面无投标注释被误拆，我方概不负责；且必须在投标截止日之前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pPr>
        <w:pStyle w:val="17"/>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公司：江苏索普化工股份有限公司</w:t>
      </w:r>
      <w:r>
        <w:rPr>
          <w:rFonts w:hint="eastAsia" w:ascii="仿宋" w:hAnsi="仿宋" w:eastAsia="仿宋" w:cs="仿宋"/>
          <w:bCs/>
          <w:color w:val="auto"/>
          <w:kern w:val="1"/>
          <w:sz w:val="30"/>
          <w:szCs w:val="30"/>
          <w:lang w:val="en-US" w:eastAsia="zh-CN"/>
        </w:rPr>
        <w:t>计划运行部</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贺云</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15850453391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联系单位：江苏索普化工股份有限公司供应保障部</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pPr>
        <w:adjustRightInd w:val="0"/>
        <w:snapToGrid w:val="0"/>
        <w:spacing w:line="600" w:lineRule="exact"/>
        <w:ind w:firstLine="585"/>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贺云</w:t>
      </w:r>
      <w:r>
        <w:rPr>
          <w:rFonts w:hint="eastAsia" w:ascii="仿宋" w:hAnsi="仿宋" w:eastAsia="仿宋" w:cs="仿宋"/>
          <w:bCs/>
          <w:color w:val="auto"/>
          <w:kern w:val="1"/>
          <w:sz w:val="30"/>
          <w:szCs w:val="30"/>
        </w:rPr>
        <w:t xml:space="preserve">     电话：1</w:t>
      </w:r>
      <w:r>
        <w:rPr>
          <w:rFonts w:hint="eastAsia" w:ascii="仿宋" w:hAnsi="仿宋" w:eastAsia="仿宋" w:cs="仿宋"/>
          <w:bCs/>
          <w:color w:val="auto"/>
          <w:kern w:val="1"/>
          <w:sz w:val="30"/>
          <w:szCs w:val="30"/>
          <w:lang w:val="en-US" w:eastAsia="zh-CN"/>
        </w:rPr>
        <w:t>5850453391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蔡可庆</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13775352194</w:t>
      </w:r>
    </w:p>
    <w:p>
      <w:pPr>
        <w:adjustRightInd w:val="0"/>
        <w:snapToGrid w:val="0"/>
        <w:spacing w:line="600" w:lineRule="exact"/>
        <w:ind w:firstLine="600"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pStyle w:val="4"/>
        <w:spacing w:line="600" w:lineRule="exact"/>
        <w:ind w:firstLine="600" w:firstLineChars="200"/>
        <w:rPr>
          <w:rFonts w:hint="eastAsia"/>
          <w:color w:val="auto"/>
        </w:rPr>
      </w:pPr>
      <w:r>
        <w:rPr>
          <w:rFonts w:hint="eastAsia" w:ascii="仿宋" w:hAnsi="仿宋" w:eastAsia="仿宋" w:cs="仿宋"/>
          <w:bCs/>
          <w:color w:val="auto"/>
          <w:kern w:val="1"/>
          <w:sz w:val="30"/>
          <w:szCs w:val="30"/>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pStyle w:val="4"/>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在能够满足招标人技术要求及</w:t>
      </w:r>
      <w:r>
        <w:rPr>
          <w:rFonts w:hint="eastAsia" w:ascii="仿宋" w:hAnsi="仿宋" w:eastAsia="仿宋" w:cs="仿宋"/>
          <w:bCs/>
          <w:color w:val="auto"/>
          <w:kern w:val="1"/>
          <w:sz w:val="30"/>
          <w:szCs w:val="30"/>
          <w:lang w:val="en-US" w:eastAsia="zh-CN"/>
        </w:rPr>
        <w:t>培训</w:t>
      </w:r>
      <w:r>
        <w:rPr>
          <w:rFonts w:hint="eastAsia" w:ascii="仿宋" w:hAnsi="仿宋" w:eastAsia="仿宋" w:cs="仿宋"/>
          <w:bCs/>
          <w:color w:val="auto"/>
          <w:kern w:val="1"/>
          <w:sz w:val="30"/>
          <w:szCs w:val="30"/>
        </w:rPr>
        <w:t>期要求的投标人中选择总价最低的一家投标人作为中标候选人。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numPr>
          <w:ilvl w:val="0"/>
          <w:numId w:val="1"/>
        </w:numPr>
        <w:adjustRightInd w:val="0"/>
        <w:snapToGrid w:val="0"/>
        <w:spacing w:line="600" w:lineRule="exact"/>
        <w:ind w:firstLine="600"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委托人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）如因投标人不能正常履约，如严重影响招标人生产经营活动的，招标人将依法追究投标方法律责任。</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（七）投标人应详细阅读本招标书，参与报价投标即视为对本招标书所列之条款均表示接受。</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（八）招标人对违反约定的投标人或中标人将按《江苏索普化工股份有限公司供应商负面清单管理规定》对投标人进行管理考核（详见附件1）。</w:t>
      </w:r>
    </w:p>
    <w:p>
      <w:pPr>
        <w:adjustRightInd w:val="0"/>
        <w:snapToGrid w:val="0"/>
        <w:spacing w:line="600" w:lineRule="exact"/>
        <w:ind w:firstLine="600" w:firstLineChars="200"/>
        <w:rPr>
          <w:rFonts w:hint="eastAsia" w:ascii="仿宋" w:hAnsi="仿宋" w:eastAsia="仿宋" w:cs="仿宋"/>
          <w:bCs/>
          <w:color w:val="auto"/>
          <w:kern w:val="2"/>
          <w:sz w:val="30"/>
          <w:szCs w:val="30"/>
        </w:rPr>
      </w:pPr>
      <w:r>
        <w:rPr>
          <w:rFonts w:hint="eastAsia" w:ascii="仿宋" w:hAnsi="仿宋" w:eastAsia="仿宋" w:cs="仿宋"/>
          <w:bCs/>
          <w:color w:val="auto"/>
          <w:kern w:val="1"/>
          <w:sz w:val="30"/>
          <w:szCs w:val="30"/>
        </w:rPr>
        <w:t>（九）本次招标解释权归江苏索普化工股份有限公司供应保障部所有</w:t>
      </w:r>
      <w:r>
        <w:rPr>
          <w:rFonts w:hint="eastAsia" w:ascii="仿宋" w:hAnsi="仿宋" w:eastAsia="仿宋" w:cs="仿宋"/>
          <w:bCs/>
          <w:color w:val="auto"/>
          <w:kern w:val="2"/>
          <w:sz w:val="30"/>
          <w:szCs w:val="30"/>
        </w:rPr>
        <w:t>；招标业务监督电话：0511-88995150、88995690。</w:t>
      </w:r>
    </w:p>
    <w:p>
      <w:pPr>
        <w:adjustRightInd w:val="0"/>
        <w:snapToGrid w:val="0"/>
        <w:spacing w:line="600" w:lineRule="exact"/>
        <w:ind w:firstLine="480" w:firstLineChars="200"/>
        <w:jc w:val="left"/>
        <w:rPr>
          <w:rFonts w:hint="eastAsia" w:ascii="仿宋_GB2312" w:eastAsia="仿宋_GB2312" w:cs="‹ÎSå"/>
          <w:bCs/>
          <w:color w:val="auto"/>
          <w:kern w:val="1"/>
          <w:sz w:val="24"/>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pStyle w:val="2"/>
        <w:pageBreakBefore/>
        <w:spacing w:line="600" w:lineRule="exact"/>
        <w:jc w:val="center"/>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pPr>
        <w:tabs>
          <w:tab w:val="left" w:pos="180"/>
        </w:tabs>
        <w:spacing w:line="600" w:lineRule="exac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pPr>
        <w:spacing w:line="60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为全权代表，参加贵方组织的自主公开招标有关活动，并对该项目进行报价。</w:t>
      </w:r>
    </w:p>
    <w:p>
      <w:pPr>
        <w:pStyle w:val="4"/>
        <w:spacing w:line="600" w:lineRule="exact"/>
        <w:ind w:firstLine="600" w:firstLineChars="200"/>
        <w:rPr>
          <w:rFonts w:hint="eastAsia" w:ascii="仿宋_GB2312" w:eastAsia="仿宋_GB2312"/>
          <w:b w:val="0"/>
          <w:bCs/>
          <w:sz w:val="30"/>
          <w:szCs w:val="30"/>
          <w:u w:val="none"/>
          <w:lang w:val="en-US" w:eastAsia="zh-CN"/>
        </w:rPr>
      </w:pPr>
      <w:r>
        <w:rPr>
          <w:rFonts w:hint="eastAsia" w:ascii="仿宋_GB2312" w:hAnsi="仿宋_GB2312" w:eastAsia="仿宋_GB2312" w:cs="仿宋_GB2312"/>
          <w:color w:val="auto"/>
          <w:kern w:val="1"/>
          <w:sz w:val="30"/>
          <w:szCs w:val="30"/>
        </w:rPr>
        <w:t>1、</w:t>
      </w:r>
      <w:r>
        <w:rPr>
          <w:rFonts w:hint="eastAsia" w:ascii="仿宋_GB2312" w:hAnsi="宋体" w:eastAsia="仿宋_GB2312"/>
          <w:sz w:val="30"/>
          <w:szCs w:val="30"/>
        </w:rPr>
        <w:t>据已收到的</w:t>
      </w:r>
      <w:r>
        <w:rPr>
          <w:rFonts w:hint="eastAsia" w:ascii="仿宋_GB2312" w:hAnsi="宋体" w:eastAsia="仿宋_GB2312"/>
          <w:b/>
          <w:sz w:val="30"/>
          <w:szCs w:val="30"/>
          <w:u w:val="single"/>
        </w:rPr>
        <w:t xml:space="preserve">                </w:t>
      </w:r>
      <w:r>
        <w:rPr>
          <w:rFonts w:hint="eastAsia" w:ascii="仿宋_GB2312" w:hAnsi="宋体" w:eastAsia="仿宋_GB2312"/>
          <w:sz w:val="30"/>
          <w:szCs w:val="30"/>
        </w:rPr>
        <w:t>的招标文件，我单位经研究招标文件和有关资料后，</w:t>
      </w:r>
      <w:r>
        <w:rPr>
          <w:rFonts w:hint="eastAsia" w:ascii="仿宋_GB2312" w:hAnsi="宋体" w:eastAsia="仿宋_GB2312" w:cs="Arial"/>
          <w:sz w:val="30"/>
          <w:szCs w:val="30"/>
        </w:rPr>
        <w:t xml:space="preserve">工程检测服务费报价按照国家按照《镇江市建设工程质量检测和建筑材料试验收费标准指导价》规定的收费标准下浮   </w:t>
      </w:r>
      <w:r>
        <w:rPr>
          <w:rFonts w:hint="eastAsia" w:ascii="仿宋_GB2312" w:hAnsi="宋体" w:eastAsia="仿宋_GB2312" w:cs="Arial"/>
          <w:sz w:val="30"/>
          <w:szCs w:val="30"/>
          <w:u w:val="single"/>
        </w:rPr>
        <w:t xml:space="preserve">            </w:t>
      </w:r>
      <w:r>
        <w:rPr>
          <w:rFonts w:hint="eastAsia" w:ascii="仿宋_GB2312" w:hAnsi="宋体" w:eastAsia="仿宋_GB2312" w:cs="Arial"/>
          <w:sz w:val="30"/>
          <w:szCs w:val="30"/>
        </w:rPr>
        <w:t>%。该工程项目检测预估总费用约</w:t>
      </w:r>
      <w:r>
        <w:rPr>
          <w:rFonts w:hint="eastAsia" w:ascii="仿宋_GB2312" w:hAnsi="宋体" w:eastAsia="仿宋_GB2312" w:cs="Arial"/>
          <w:sz w:val="30"/>
          <w:szCs w:val="30"/>
          <w:u w:val="single"/>
        </w:rPr>
        <w:t xml:space="preserve">        </w:t>
      </w:r>
      <w:r>
        <w:rPr>
          <w:rFonts w:hint="eastAsia" w:ascii="仿宋_GB2312" w:hAnsi="宋体" w:eastAsia="仿宋_GB2312" w:cs="Arial"/>
          <w:sz w:val="30"/>
          <w:szCs w:val="30"/>
        </w:rPr>
        <w:t>元</w:t>
      </w:r>
      <w:r>
        <w:rPr>
          <w:rFonts w:hint="eastAsia" w:ascii="仿宋_GB2312" w:eastAsia="仿宋_GB2312"/>
          <w:b w:val="0"/>
          <w:bCs/>
          <w:sz w:val="30"/>
          <w:szCs w:val="30"/>
          <w:u w:val="none"/>
          <w:lang w:val="en-US" w:eastAsia="zh-CN"/>
        </w:rPr>
        <w:t>。</w:t>
      </w:r>
    </w:p>
    <w:p>
      <w:pPr>
        <w:ind w:firstLine="600" w:firstLineChars="200"/>
        <w:rPr>
          <w:rFonts w:hint="eastAsia" w:ascii="仿宋_GB2312" w:hAnsi="宋体" w:eastAsia="仿宋_GB2312" w:cs="Times New Roman"/>
          <w:kern w:val="2"/>
          <w:sz w:val="30"/>
          <w:szCs w:val="30"/>
          <w:lang w:val="en-US" w:eastAsia="zh-CN" w:bidi="ar-SA"/>
        </w:rPr>
      </w:pPr>
      <w:r>
        <w:rPr>
          <w:rFonts w:hint="eastAsia"/>
          <w:b w:val="0"/>
          <w:bCs/>
          <w:sz w:val="30"/>
          <w:szCs w:val="30"/>
          <w:u w:val="none"/>
          <w:lang w:val="en-US" w:eastAsia="zh-CN"/>
        </w:rPr>
        <w:t>2.</w:t>
      </w:r>
      <w:r>
        <w:rPr>
          <w:rFonts w:hint="eastAsia" w:ascii="仿宋_GB2312" w:hAnsi="宋体" w:eastAsia="仿宋_GB2312" w:cs="Times New Roman"/>
          <w:kern w:val="2"/>
          <w:sz w:val="30"/>
          <w:szCs w:val="30"/>
          <w:lang w:val="en-US" w:eastAsia="zh-CN" w:bidi="ar-SA"/>
        </w:rPr>
        <w:t>我单位选派的项目负责人：</w:t>
      </w:r>
    </w:p>
    <w:p>
      <w:pPr>
        <w:pStyle w:val="4"/>
        <w:spacing w:line="600" w:lineRule="exact"/>
        <w:ind w:firstLine="600" w:firstLineChars="200"/>
        <w:rPr>
          <w:rFonts w:hint="eastAsia" w:ascii="仿宋_GB2312" w:hAnsi="仿宋_GB2312" w:eastAsia="仿宋_GB2312" w:cs="仿宋_GB2312"/>
          <w:color w:val="auto"/>
          <w:kern w:val="1"/>
          <w:sz w:val="30"/>
          <w:szCs w:val="30"/>
        </w:rPr>
      </w:pPr>
      <w:r>
        <w:rPr>
          <w:rFonts w:hint="eastAsia" w:ascii="仿宋_GB2312" w:hAnsi="宋体" w:eastAsia="仿宋_GB2312" w:cs="Times New Roman"/>
          <w:kern w:val="2"/>
          <w:sz w:val="30"/>
          <w:szCs w:val="30"/>
          <w:lang w:val="en-US" w:eastAsia="zh-CN" w:bidi="ar-SA"/>
        </w:rPr>
        <w:t>姓名</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hint="eastAsia" w:ascii="仿宋_GB2312" w:hAnsi="宋体" w:eastAsia="仿宋_GB2312" w:cs="Times New Roman"/>
          <w:kern w:val="2"/>
          <w:sz w:val="30"/>
          <w:szCs w:val="30"/>
          <w:lang w:val="en-US" w:eastAsia="zh-CN" w:bidi="ar-SA"/>
        </w:rPr>
        <w:t>身份证号</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cs="Times New Roman"/>
          <w:kern w:val="2"/>
          <w:sz w:val="30"/>
          <w:szCs w:val="30"/>
          <w:lang w:val="en-US" w:eastAsia="zh-CN" w:bidi="ar-SA"/>
        </w:rPr>
        <w:t>联系方式</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p>
    <w:p>
      <w:pPr>
        <w:spacing w:line="60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3、我公司已详细审查全部自主公开招标文件，包括补充文件（如有）。我公司完全理解并同意放弃对这方面有不明及误解的权力，同时完全接受自主公开招标文件所有条款。如果自主公开招标文件有相互矛盾之处，我公司同意按贵方的解释处理；</w:t>
      </w:r>
    </w:p>
    <w:p>
      <w:pPr>
        <w:spacing w:line="60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4、我公司愿意向江苏索普化工股份有限公司提供任何与该项报价有关的数据、情况和技术资料，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4"/>
        <w:spacing w:line="600" w:lineRule="exact"/>
        <w:ind w:firstLine="600" w:firstLineChars="200"/>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bCs/>
          <w:color w:val="auto"/>
          <w:kern w:val="1"/>
          <w:sz w:val="30"/>
          <w:szCs w:val="30"/>
        </w:rPr>
        <w:t>5、对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4"/>
        <w:spacing w:line="600" w:lineRule="exac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u w:val="single"/>
        </w:rPr>
        <w:t xml:space="preserve">                                                              </w:t>
      </w:r>
    </w:p>
    <w:p>
      <w:pPr>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我公司郑重承诺：</w:t>
      </w:r>
      <w:r>
        <w:rPr>
          <w:rFonts w:hint="eastAsia" w:ascii="仿宋_GB2312" w:hAnsi="仿宋_GB2312" w:eastAsia="仿宋_GB2312" w:cs="仿宋_GB2312"/>
          <w:color w:val="auto"/>
          <w:kern w:val="1"/>
          <w:sz w:val="30"/>
          <w:szCs w:val="30"/>
        </w:rPr>
        <w:t>遵守</w:t>
      </w:r>
      <w:r>
        <w:rPr>
          <w:rFonts w:hint="eastAsia" w:ascii="仿宋_GB2312" w:hAnsi="仿宋_GB2312" w:eastAsia="仿宋_GB2312" w:cs="仿宋_GB2312"/>
          <w:bCs/>
          <w:color w:val="auto"/>
          <w:kern w:val="1"/>
          <w:sz w:val="30"/>
          <w:szCs w:val="30"/>
        </w:rPr>
        <w:t>江苏索普化工股份有限公司</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color w:val="auto"/>
          <w:kern w:val="1"/>
          <w:sz w:val="30"/>
          <w:szCs w:val="30"/>
        </w:rPr>
        <w:t>中的全部规定，</w:t>
      </w:r>
      <w:r>
        <w:rPr>
          <w:rFonts w:hint="eastAsia" w:ascii="仿宋_GB2312" w:hAnsi="仿宋_GB2312" w:eastAsia="仿宋_GB2312" w:cs="仿宋_GB2312"/>
          <w:bCs/>
          <w:color w:val="auto"/>
          <w:kern w:val="1"/>
          <w:sz w:val="30"/>
          <w:szCs w:val="30"/>
        </w:rPr>
        <w:t>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spacing w:before="156" w:beforeLines="50" w:line="600" w:lineRule="exact"/>
        <w:jc w:val="left"/>
        <w:rPr>
          <w:rFonts w:hint="eastAsia" w:ascii="仿宋_GB2312" w:hAnsi="仿宋_GB2312" w:eastAsia="仿宋_GB2312" w:cs="仿宋_GB2312"/>
          <w:color w:val="auto"/>
          <w:kern w:val="1"/>
          <w:sz w:val="30"/>
          <w:szCs w:val="30"/>
        </w:rPr>
      </w:pPr>
    </w:p>
    <w:p>
      <w:pPr>
        <w:spacing w:before="156" w:beforeLines="50" w:line="600" w:lineRule="exact"/>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报价单位（盖章）：</w:t>
      </w:r>
    </w:p>
    <w:p>
      <w:pPr>
        <w:spacing w:before="156" w:beforeLines="50"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rPr>
        <w:t>日期：</w:t>
      </w:r>
    </w:p>
    <w:p>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附件1：</w:t>
      </w:r>
    </w:p>
    <w:p>
      <w:pPr>
        <w:tabs>
          <w:tab w:val="left" w:pos="2565"/>
        </w:tabs>
        <w:spacing w:line="600" w:lineRule="exact"/>
        <w:jc w:val="center"/>
        <w:rPr>
          <w:rFonts w:hint="eastAsia" w:ascii="方正小标宋简体" w:hAnsi="楷体" w:eastAsia="方正小标宋简体"/>
          <w:b/>
          <w:sz w:val="44"/>
          <w:szCs w:val="44"/>
        </w:rPr>
      </w:pPr>
      <w:r>
        <w:rPr>
          <w:rFonts w:hint="eastAsia" w:ascii="方正小标宋简体" w:hAnsi="黑体" w:eastAsia="方正小标宋简体"/>
          <w:b/>
          <w:sz w:val="44"/>
          <w:szCs w:val="44"/>
        </w:rPr>
        <w:t>供应商负面清单管理</w:t>
      </w:r>
    </w:p>
    <w:p>
      <w:pPr>
        <w:tabs>
          <w:tab w:val="left" w:pos="2565"/>
        </w:tabs>
        <w:spacing w:line="600" w:lineRule="exact"/>
        <w:ind w:firstLine="680" w:firstLineChars="200"/>
        <w:rPr>
          <w:rFonts w:hint="eastAsia" w:ascii="仿宋_GB2312" w:hAnsi="仿宋" w:eastAsia="仿宋_GB2312"/>
          <w:sz w:val="34"/>
          <w:szCs w:val="34"/>
        </w:rPr>
      </w:pP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等服务商，资质证照齐全且满足公司招标要求，均视为合格供应商，可参与公司组织的招投标、比价采购等商务活动。</w:t>
      </w:r>
    </w:p>
    <w:p>
      <w:pPr>
        <w:tabs>
          <w:tab w:val="left" w:pos="2565"/>
        </w:tabs>
        <w:spacing w:line="600" w:lineRule="exact"/>
        <w:ind w:firstLine="680" w:firstLineChars="200"/>
        <w:rPr>
          <w:rFonts w:hint="eastAsia" w:ascii="黑体" w:hAnsi="黑体" w:eastAsia="黑体"/>
          <w:sz w:val="34"/>
          <w:szCs w:val="34"/>
        </w:rPr>
      </w:pPr>
      <w:r>
        <w:rPr>
          <w:rFonts w:hint="eastAsia" w:ascii="黑体" w:hAnsi="黑体" w:eastAsia="黑体"/>
          <w:b/>
          <w:sz w:val="34"/>
          <w:szCs w:val="34"/>
        </w:rPr>
        <w:t>一、</w:t>
      </w:r>
      <w:r>
        <w:rPr>
          <w:rFonts w:hint="eastAsia" w:ascii="黑体" w:hAnsi="黑体" w:eastAsia="黑体"/>
          <w:sz w:val="34"/>
          <w:szCs w:val="34"/>
        </w:rPr>
        <w:t>供应商负面清单管理</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（一）管理职责</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1.</w:t>
      </w:r>
      <w:r>
        <w:rPr>
          <w:rFonts w:hint="eastAsia" w:ascii="仿宋_GB2312" w:hAnsi="仿宋" w:eastAsia="仿宋_GB2312"/>
          <w:bCs/>
          <w:sz w:val="34"/>
          <w:szCs w:val="34"/>
        </w:rPr>
        <w:t>使用部门负责</w:t>
      </w:r>
      <w:r>
        <w:rPr>
          <w:rFonts w:hint="eastAsia" w:ascii="仿宋_GB2312" w:hAnsi="仿宋" w:eastAsia="仿宋_GB2312"/>
          <w:sz w:val="34"/>
          <w:szCs w:val="34"/>
        </w:rPr>
        <w:t>提供技术参数或提出服务要求，对采购物资或服务的质量进行验收，对供应商所供货物在使用效果、产品质量、服务质量等方面进行评价。</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2.</w:t>
      </w:r>
      <w:r>
        <w:rPr>
          <w:rFonts w:hint="eastAsia" w:ascii="仿宋_GB2312" w:hAnsi="仿宋" w:eastAsia="仿宋_GB2312"/>
          <w:bCs/>
          <w:sz w:val="34"/>
          <w:szCs w:val="34"/>
        </w:rPr>
        <w:t>专业管理部门负责</w:t>
      </w:r>
      <w:r>
        <w:rPr>
          <w:rFonts w:hint="eastAsia" w:ascii="仿宋_GB2312" w:hAnsi="仿宋" w:eastAsia="仿宋_GB2312"/>
          <w:sz w:val="34"/>
          <w:szCs w:val="34"/>
        </w:rPr>
        <w:t>监管使用过程，对标的物样品或试供原料的质量进行检验，判定其是否符合公司所需的技术要求。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3.</w:t>
      </w:r>
      <w:r>
        <w:rPr>
          <w:rFonts w:hint="eastAsia" w:ascii="仿宋_GB2312" w:hAnsi="仿宋" w:eastAsia="仿宋_GB2312"/>
          <w:bCs/>
          <w:sz w:val="34"/>
          <w:szCs w:val="34"/>
        </w:rPr>
        <w:t>供应保障部负责</w:t>
      </w:r>
      <w:r>
        <w:rPr>
          <w:rFonts w:hint="eastAsia" w:ascii="仿宋_GB2312" w:hAnsi="仿宋" w:eastAsia="仿宋_GB2312"/>
          <w:sz w:val="34"/>
          <w:szCs w:val="34"/>
        </w:rPr>
        <w:t>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0" w:firstLineChars="200"/>
        <w:rPr>
          <w:rFonts w:ascii="仿宋" w:hAnsi="仿宋" w:eastAsia="仿宋"/>
          <w:sz w:val="34"/>
          <w:szCs w:val="34"/>
        </w:rPr>
      </w:pPr>
      <w:r>
        <w:rPr>
          <w:rFonts w:hint="eastAsia" w:ascii="仿宋_GB2312" w:hAnsi="仿宋" w:eastAsia="仿宋_GB2312"/>
          <w:b/>
          <w:bCs/>
          <w:sz w:val="34"/>
          <w:szCs w:val="34"/>
        </w:rPr>
        <w:t>4.</w:t>
      </w:r>
      <w:r>
        <w:rPr>
          <w:rFonts w:hint="eastAsia" w:ascii="仿宋_GB2312" w:hAnsi="仿宋" w:eastAsia="仿宋_GB2312"/>
          <w:bCs/>
          <w:sz w:val="34"/>
          <w:szCs w:val="34"/>
        </w:rPr>
        <w:t>风险控制部</w:t>
      </w:r>
      <w:r>
        <w:rPr>
          <w:rFonts w:hint="eastAsia" w:ascii="仿宋_GB2312" w:hAnsi="仿宋" w:eastAsia="仿宋_GB2312"/>
          <w:sz w:val="34"/>
          <w:szCs w:val="34"/>
        </w:rPr>
        <w:t>负责对采购流程的合规性进行监督。</w:t>
      </w:r>
    </w:p>
    <w:p>
      <w:pPr>
        <w:spacing w:line="600" w:lineRule="exact"/>
        <w:ind w:firstLine="680" w:firstLineChars="200"/>
        <w:rPr>
          <w:rFonts w:hint="eastAsia" w:ascii="楷体" w:hAnsi="楷体" w:eastAsia="楷体"/>
          <w:bCs/>
          <w:sz w:val="34"/>
          <w:szCs w:val="34"/>
        </w:rPr>
      </w:pPr>
      <w:r>
        <w:rPr>
          <w:rFonts w:hint="eastAsia" w:ascii="楷体" w:hAnsi="楷体" w:eastAsia="楷体"/>
          <w:bCs/>
          <w:sz w:val="34"/>
          <w:szCs w:val="34"/>
        </w:rPr>
        <w:t>（二）供应商负面清单确定流程</w:t>
      </w:r>
    </w:p>
    <w:p>
      <w:pPr>
        <w:spacing w:line="600" w:lineRule="exact"/>
        <w:ind w:firstLine="680" w:firstLineChars="200"/>
        <w:rPr>
          <w:rFonts w:hint="eastAsia" w:ascii="仿宋_GB2312" w:hAnsi="仿宋" w:eastAsia="仿宋_GB2312"/>
          <w:sz w:val="34"/>
          <w:szCs w:val="34"/>
        </w:rPr>
      </w:pPr>
      <w:r>
        <w:rPr>
          <w:rFonts w:hint="eastAsia" w:ascii="仿宋_GB2312" w:hAnsi="仿宋" w:eastAsia="仿宋_GB2312"/>
          <w:sz w:val="34"/>
          <w:szCs w:val="34"/>
        </w:rPr>
        <w:t>由供应保障部负责供应商负面清单管理，其他职能部门在招标过程中产生的供应商考核意见应报供应保障部统一管理。</w:t>
      </w:r>
    </w:p>
    <w:p>
      <w:pPr>
        <w:pStyle w:val="4"/>
        <w:spacing w:line="600" w:lineRule="exact"/>
        <w:rPr>
          <w:rFonts w:hint="eastAsia"/>
        </w:rPr>
      </w:pPr>
    </w:p>
    <w:p>
      <w:pPr>
        <w:pStyle w:val="4"/>
        <w:spacing w:line="600" w:lineRule="exact"/>
        <w:rPr>
          <w:rFonts w:hint="eastAsia"/>
        </w:rPr>
      </w:pPr>
      <w:r>
        <w:drawing>
          <wp:anchor distT="0" distB="0" distL="114300" distR="114300" simplePos="0" relativeHeight="251659264" behindDoc="0" locked="0" layoutInCell="1" allowOverlap="1">
            <wp:simplePos x="0" y="0"/>
            <wp:positionH relativeFrom="column">
              <wp:posOffset>277495</wp:posOffset>
            </wp:positionH>
            <wp:positionV relativeFrom="paragraph">
              <wp:posOffset>340995</wp:posOffset>
            </wp:positionV>
            <wp:extent cx="5267325" cy="60960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t="2280"/>
                    <a:stretch>
                      <a:fillRect/>
                    </a:stretch>
                  </pic:blipFill>
                  <pic:spPr>
                    <a:xfrm>
                      <a:off x="0" y="0"/>
                      <a:ext cx="5267325" cy="6096000"/>
                    </a:xfrm>
                    <a:prstGeom prst="rect">
                      <a:avLst/>
                    </a:prstGeom>
                    <a:noFill/>
                    <a:ln w="9525">
                      <a:noFill/>
                    </a:ln>
                  </pic:spPr>
                </pic:pic>
              </a:graphicData>
            </a:graphic>
          </wp:anchor>
        </w:drawing>
      </w: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（三）供应商积分考核</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1.继续合作供应商：</w:t>
      </w:r>
      <w:r>
        <w:rPr>
          <w:rFonts w:hint="eastAsia" w:ascii="仿宋_GB2312" w:hAnsi="仿宋_GB2312" w:eastAsia="仿宋_GB2312" w:cs="仿宋_GB2312"/>
          <w:bCs/>
          <w:sz w:val="34"/>
          <w:szCs w:val="34"/>
        </w:rPr>
        <w:t>考核扣分介于0</w:t>
      </w:r>
      <w:r>
        <w:rPr>
          <w:rFonts w:hint="eastAsia" w:ascii="仿宋_GB2312" w:hAnsi="宋体" w:eastAsia="仿宋_GB2312" w:cs="宋体"/>
          <w:sz w:val="34"/>
          <w:szCs w:val="34"/>
        </w:rPr>
        <w:t>～9</w:t>
      </w:r>
      <w:r>
        <w:rPr>
          <w:rFonts w:hint="eastAsia" w:ascii="仿宋_GB2312" w:hAnsi="仿宋_GB2312" w:eastAsia="仿宋_GB2312" w:cs="仿宋_GB2312"/>
          <w:bCs/>
          <w:sz w:val="34"/>
          <w:szCs w:val="34"/>
        </w:rPr>
        <w:t>分之间，为可继续合作的供应商。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2.列入负面清单供应商：</w:t>
      </w:r>
      <w:r>
        <w:rPr>
          <w:rFonts w:hint="eastAsia" w:ascii="仿宋_GB2312" w:hAnsi="仿宋_GB2312" w:eastAsia="仿宋_GB2312" w:cs="仿宋_GB2312"/>
          <w:bCs/>
          <w:sz w:val="34"/>
          <w:szCs w:val="34"/>
        </w:rPr>
        <w:t>考核扣分10分及以上的，列入负面清单供应商，1年内不接受该供应商投标或报价。</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（四）供应商考核方法</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1.质量方面</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（1）所供产品出现质量问题，经调换未对生产造成影响的，每次扣3分。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（2）所供产品出现质量问题，对生产造成影响，但未导致减产或停车事故的，每次扣9分。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（3）所供产品出现质量问题，导致减产或停车事故的，或导致公司产品存在质量缺陷的，每次扣10分。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2.交货方面</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（1）交货时无质检报告或合格证等必要资料的，每次扣1分。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（2）交货时未按规定包装的，每次扣2分。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（3）延期交货，未对生产造成影响的，每次扣3分；导致减产或停车事故的，每次扣10分。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（5）运输单位未能按要求完成运输任务，每次扣1分。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3.售后方面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（4）在质保期之内，拒绝按合同提供售后服务，每次扣10分。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4.资信方面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（4）未按合同约定价格开票，每次扣2分。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（6）违反廉洁协议，每次扣10分。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（7）因知识产权引起纠纷，每次扣10分。</w:t>
      </w:r>
    </w:p>
    <w:p>
      <w:pPr>
        <w:spacing w:line="600" w:lineRule="exact"/>
        <w:ind w:left="68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5.其他方面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p>
    <w:p>
      <w:pPr>
        <w:spacing w:line="600" w:lineRule="exact"/>
        <w:ind w:firstLine="680" w:firstLineChars="200"/>
        <w:rPr>
          <w:rFonts w:hint="eastAsia" w:ascii="黑体" w:hAnsi="黑体" w:eastAsia="黑体"/>
          <w:b/>
          <w:sz w:val="34"/>
          <w:szCs w:val="34"/>
        </w:rPr>
      </w:pPr>
      <w:r>
        <w:rPr>
          <w:rFonts w:hint="eastAsia" w:ascii="黑体" w:hAnsi="黑体" w:eastAsia="黑体"/>
          <w:b/>
          <w:sz w:val="34"/>
          <w:szCs w:val="34"/>
        </w:rPr>
        <w:t>二、</w:t>
      </w:r>
      <w:r>
        <w:rPr>
          <w:rFonts w:hint="eastAsia" w:ascii="黑体" w:hAnsi="黑体" w:eastAsia="黑体" w:cs="仿宋"/>
          <w:color w:val="auto"/>
          <w:sz w:val="34"/>
          <w:szCs w:val="34"/>
        </w:rPr>
        <w:t>从负面清单中消除的流程</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ascii="仿宋" w:hAnsi="仿宋" w:eastAsia="仿宋_GB2312" w:cs="仿宋"/>
          <w:sz w:val="34"/>
          <w:szCs w:val="34"/>
        </w:rPr>
      </w:pPr>
      <w:r>
        <w:rPr>
          <w:rFonts w:hint="eastAsia" w:ascii="仿宋_GB2312" w:hAnsi="仿宋_GB2312" w:eastAsia="仿宋_GB2312" w:cs="仿宋_GB2312"/>
          <w:sz w:val="34"/>
          <w:szCs w:val="34"/>
        </w:rPr>
        <w:t>相关流程如下：</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（一）供应商提出负面清单消除的书面申请以及针对考核项的整改措施、效果等相关文件材料；</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（二）供应保障部牵头组织相关部门对供应商提供的文件材料进行确认，必要时组织现场考察；</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（三）供应保障部根据材料确认及考察情况提出建议，</w:t>
      </w:r>
      <w:r>
        <w:rPr>
          <w:rFonts w:hint="eastAsia" w:ascii="仿宋_GB2312" w:hAnsi="宋体" w:eastAsia="仿宋_GB2312"/>
          <w:sz w:val="34"/>
          <w:szCs w:val="34"/>
        </w:rPr>
        <w:t>经供应保障部、风险控制部、</w:t>
      </w:r>
      <w:r>
        <w:rPr>
          <w:rFonts w:hint="eastAsia" w:ascii="仿宋_GB2312" w:hAnsi="宋体" w:eastAsia="仿宋_GB2312" w:cs="宋体"/>
          <w:sz w:val="34"/>
          <w:szCs w:val="34"/>
        </w:rPr>
        <w:t>公司采购总监、公司分管领导、公司总经理</w:t>
      </w:r>
      <w:r>
        <w:rPr>
          <w:rFonts w:hint="eastAsia" w:ascii="仿宋_GB2312" w:hAnsi="宋体" w:eastAsia="仿宋_GB2312"/>
          <w:sz w:val="34"/>
          <w:szCs w:val="34"/>
        </w:rPr>
        <w:t>审核批准</w:t>
      </w:r>
      <w:r>
        <w:rPr>
          <w:rFonts w:hint="eastAsia" w:ascii="仿宋_GB2312" w:hAnsi="仿宋" w:eastAsia="仿宋_GB2312" w:cs="仿宋"/>
          <w:sz w:val="34"/>
          <w:szCs w:val="34"/>
        </w:rPr>
        <w:t>后从负面清单中消除。</w:t>
      </w:r>
    </w:p>
    <w:p>
      <w:pPr>
        <w:spacing w:line="600" w:lineRule="exact"/>
        <w:rPr>
          <w:rFonts w:hint="eastAsia"/>
          <w:color w:val="auto"/>
        </w:rPr>
      </w:pPr>
      <w:r>
        <w:rPr>
          <w:rFonts w:hint="eastAsia"/>
          <w:color w:val="auto"/>
        </w:rPr>
        <w:t xml:space="preserve">  </w:t>
      </w:r>
    </w:p>
    <w:p>
      <w:pPr>
        <w:spacing w:line="600" w:lineRule="exact"/>
        <w:ind w:firstLine="680" w:firstLineChars="200"/>
        <w:rPr>
          <w:rFonts w:hint="eastAsia" w:ascii="仿宋_GB2312" w:hAnsi="仿宋" w:eastAsia="仿宋_GB2312"/>
          <w:color w:val="auto"/>
          <w:sz w:val="28"/>
          <w:szCs w:val="28"/>
        </w:rPr>
      </w:pPr>
      <w:r>
        <w:rPr>
          <w:rFonts w:hint="eastAsia" w:ascii="仿宋_GB2312" w:hAnsi="宋体" w:eastAsia="仿宋_GB2312" w:cs="宋体"/>
          <w:sz w:val="34"/>
          <w:szCs w:val="34"/>
        </w:rPr>
        <w:t>注：供应保障部负责条款解释。</w:t>
      </w:r>
    </w:p>
    <w:p>
      <w:pPr>
        <w:spacing w:line="600" w:lineRule="exact"/>
        <w:ind w:firstLine="420" w:firstLineChars="200"/>
        <w:rPr>
          <w:rFonts w:hint="eastAsia"/>
          <w:color w:val="auto"/>
        </w:rPr>
      </w:pPr>
    </w:p>
    <w:p>
      <w:pPr>
        <w:spacing w:line="600" w:lineRule="exact"/>
        <w:contextualSpacing/>
        <w:jc w:val="center"/>
        <w:rPr>
          <w:rFonts w:hint="eastAsia" w:ascii="仿宋_GB2312" w:eastAsia="仿宋_GB2312" w:cs="‹ÎSå"/>
          <w:bCs/>
          <w:color w:val="auto"/>
          <w:kern w:val="1"/>
          <w:sz w:val="24"/>
        </w:rPr>
      </w:pPr>
    </w:p>
    <w:p/>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rPr>
        <w:rStyle w:val="14"/>
        <w:rFonts w:hint="eastAsia"/>
      </w:rPr>
    </w:pPr>
    <w:r>
      <w:rPr>
        <w:rStyle w:val="1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YWFmMzllMmEyYTA1ZTBjNWEzYmViNTdhMmIxNTgifQ=="/>
  </w:docVars>
  <w:rsids>
    <w:rsidRoot w:val="3F85410B"/>
    <w:rsid w:val="1550275D"/>
    <w:rsid w:val="15624335"/>
    <w:rsid w:val="15E57045"/>
    <w:rsid w:val="1D895567"/>
    <w:rsid w:val="1EAE6CC6"/>
    <w:rsid w:val="22D6790B"/>
    <w:rsid w:val="27BB4A98"/>
    <w:rsid w:val="28712C4D"/>
    <w:rsid w:val="29E24F4B"/>
    <w:rsid w:val="30E63DB4"/>
    <w:rsid w:val="3AD66FA5"/>
    <w:rsid w:val="3F85410B"/>
    <w:rsid w:val="430B700D"/>
    <w:rsid w:val="452812E5"/>
    <w:rsid w:val="509D64EC"/>
    <w:rsid w:val="538966AA"/>
    <w:rsid w:val="5E2D7869"/>
    <w:rsid w:val="6ED113C1"/>
    <w:rsid w:val="6F0B6209"/>
    <w:rsid w:val="6FB71779"/>
    <w:rsid w:val="7D7E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rFonts w:ascii="仿宋_GB2312" w:eastAsia="仿宋_GB2312"/>
      <w:sz w:val="28"/>
    </w:rPr>
  </w:style>
  <w:style w:type="paragraph" w:styleId="5">
    <w:name w:val="Plain Text"/>
    <w:basedOn w:val="1"/>
    <w:qFormat/>
    <w:uiPriority w:val="0"/>
    <w:rPr>
      <w:rFonts w:ascii="宋体" w:hAnsi="Courier New"/>
      <w:szCs w:val="21"/>
    </w:rPr>
  </w:style>
  <w:style w:type="paragraph" w:styleId="6">
    <w:name w:val="Body Text Indent"/>
    <w:basedOn w:val="1"/>
    <w:qFormat/>
    <w:uiPriority w:val="0"/>
    <w:pPr>
      <w:spacing w:after="120" w:afterLines="0"/>
      <w:ind w:left="420" w:leftChars="200"/>
    </w:pPr>
  </w:style>
  <w:style w:type="paragraph" w:styleId="7">
    <w:name w:val="toc 3"/>
    <w:basedOn w:val="1"/>
    <w:next w:val="1"/>
    <w:qFormat/>
    <w:uiPriority w:val="0"/>
    <w:pPr>
      <w:ind w:left="840" w:leftChars="400"/>
    </w:pPr>
    <w:rPr>
      <w:rFonts w:ascii="Calibri" w:hAnsi="Calibri"/>
      <w:szCs w:val="2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szCs w:val="22"/>
    </w:rPr>
  </w:style>
  <w:style w:type="paragraph" w:styleId="11">
    <w:name w:val="toc 2"/>
    <w:basedOn w:val="1"/>
    <w:next w:val="1"/>
    <w:qFormat/>
    <w:uiPriority w:val="0"/>
    <w:pPr>
      <w:ind w:left="420" w:leftChars="200"/>
    </w:pPr>
    <w:rPr>
      <w:rFonts w:ascii="Calibri" w:hAnsi="Calibri"/>
      <w:szCs w:val="22"/>
    </w:rPr>
  </w:style>
  <w:style w:type="character" w:styleId="14">
    <w:name w:val="page number"/>
    <w:basedOn w:val="13"/>
    <w:qFormat/>
    <w:uiPriority w:val="0"/>
  </w:style>
  <w:style w:type="character" w:styleId="15">
    <w:name w:val="Hyperlink"/>
    <w:qFormat/>
    <w:uiPriority w:val="0"/>
    <w:rPr>
      <w:color w:val="0000FF"/>
      <w:u w:val="single"/>
    </w:rPr>
  </w:style>
  <w:style w:type="paragraph" w:customStyle="1" w:styleId="16">
    <w:name w:val="_Style 4"/>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6158</Words>
  <Characters>6257</Characters>
  <Lines>0</Lines>
  <Paragraphs>0</Paragraphs>
  <TotalTime>4</TotalTime>
  <ScaleCrop>false</ScaleCrop>
  <LinksUpToDate>false</LinksUpToDate>
  <CharactersWithSpaces>7665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Administrator</cp:lastModifiedBy>
  <dcterms:modified xsi:type="dcterms:W3CDTF">2023-11-20T01:41:19Z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030D859C54F74844BB1D2906C4E1A5D7</vt:lpwstr>
  </property>
</Properties>
</file>