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9CA" w:rsidRDefault="009B0738">
      <w:pPr>
        <w:adjustRightInd w:val="0"/>
        <w:snapToGrid w:val="0"/>
        <w:jc w:val="center"/>
        <w:rPr>
          <w:rFonts w:ascii="方正小标宋简体" w:eastAsia="方正小标宋简体" w:hAnsi="方正小标宋简体" w:cs="方正小标宋简体"/>
          <w:bCs/>
          <w:kern w:val="1"/>
          <w:sz w:val="44"/>
          <w:szCs w:val="44"/>
        </w:rPr>
      </w:pPr>
      <w:r>
        <w:rPr>
          <w:rFonts w:ascii="方正小标宋简体" w:eastAsia="方正小标宋简体" w:hAnsi="方正小标宋简体" w:cs="方正小标宋简体" w:hint="eastAsia"/>
          <w:bCs/>
          <w:kern w:val="1"/>
          <w:sz w:val="44"/>
          <w:szCs w:val="44"/>
        </w:rPr>
        <w:t>江苏索普聚酯科技有限公司招标文件</w:t>
      </w:r>
    </w:p>
    <w:p w:rsidR="00B069CA" w:rsidRDefault="009B0738">
      <w:pPr>
        <w:adjustRightInd w:val="0"/>
        <w:snapToGrid w:val="0"/>
        <w:spacing w:line="360" w:lineRule="auto"/>
        <w:jc w:val="left"/>
      </w:pPr>
      <w:r>
        <w:rPr>
          <w:rFonts w:ascii="仿宋_GB2312" w:eastAsia="仿宋_GB2312" w:hAnsi="仿宋_GB2312" w:cs="仿宋_GB2312" w:hint="eastAsia"/>
          <w:bCs/>
          <w:sz w:val="24"/>
        </w:rPr>
        <w:t xml:space="preserve"> </w:t>
      </w:r>
    </w:p>
    <w:p w:rsidR="00B069CA" w:rsidRDefault="009B0738">
      <w:pPr>
        <w:adjustRightInd w:val="0"/>
        <w:snapToGrid w:val="0"/>
        <w:spacing w:line="360" w:lineRule="auto"/>
        <w:jc w:val="left"/>
        <w:rPr>
          <w:rFonts w:ascii="仿宋" w:eastAsia="仿宋" w:hAnsi="仿宋" w:cs="仿宋"/>
          <w:bCs/>
          <w:sz w:val="30"/>
          <w:szCs w:val="30"/>
        </w:rPr>
      </w:pPr>
      <w:r>
        <w:rPr>
          <w:rFonts w:ascii="仿宋_GB2312" w:eastAsia="仿宋_GB2312" w:hAnsi="仿宋_GB2312" w:cs="仿宋_GB2312" w:hint="eastAsia"/>
          <w:bCs/>
          <w:sz w:val="24"/>
        </w:rPr>
        <w:t xml:space="preserve">   </w:t>
      </w:r>
      <w:r>
        <w:rPr>
          <w:rFonts w:ascii="仿宋" w:eastAsia="仿宋" w:hAnsi="仿宋" w:cs="仿宋" w:hint="eastAsia"/>
          <w:bCs/>
          <w:sz w:val="30"/>
          <w:szCs w:val="30"/>
        </w:rPr>
        <w:t>我公司现需采购</w:t>
      </w:r>
      <w:r>
        <w:rPr>
          <w:rFonts w:ascii="仿宋" w:eastAsia="仿宋" w:hAnsi="仿宋" w:cs="仿宋" w:hint="eastAsia"/>
          <w:bCs/>
          <w:sz w:val="30"/>
          <w:szCs w:val="30"/>
          <w:u w:val="single"/>
        </w:rPr>
        <w:t>污水公路运输服务</w:t>
      </w:r>
      <w:r>
        <w:rPr>
          <w:rFonts w:ascii="仿宋" w:eastAsia="仿宋" w:hAnsi="仿宋" w:cs="仿宋" w:hint="eastAsia"/>
          <w:bCs/>
          <w:sz w:val="30"/>
          <w:szCs w:val="30"/>
        </w:rPr>
        <w:t>，</w:t>
      </w:r>
      <w:r>
        <w:rPr>
          <w:rFonts w:ascii="仿宋" w:eastAsia="仿宋" w:hAnsi="仿宋" w:cs="仿宋" w:hint="eastAsia"/>
          <w:bCs/>
          <w:sz w:val="30"/>
          <w:szCs w:val="30"/>
          <w:lang w:val="zh-CN"/>
        </w:rPr>
        <w:t>采用自主公开招标的方式选定供应商，</w:t>
      </w:r>
      <w:r>
        <w:rPr>
          <w:rFonts w:ascii="仿宋" w:eastAsia="仿宋" w:hAnsi="仿宋" w:cs="仿宋" w:hint="eastAsia"/>
          <w:bCs/>
          <w:sz w:val="30"/>
          <w:szCs w:val="30"/>
        </w:rPr>
        <w:t>特邀请贵单位参与投标。</w:t>
      </w:r>
    </w:p>
    <w:p w:rsidR="00B069CA" w:rsidRDefault="009B0738">
      <w:pPr>
        <w:adjustRightInd w:val="0"/>
        <w:snapToGrid w:val="0"/>
        <w:spacing w:line="600" w:lineRule="exact"/>
        <w:jc w:val="left"/>
        <w:rPr>
          <w:rFonts w:ascii="仿宋" w:eastAsia="仿宋" w:hAnsi="仿宋" w:cs="仿宋"/>
          <w:bCs/>
          <w:sz w:val="30"/>
          <w:szCs w:val="30"/>
        </w:rPr>
      </w:pPr>
      <w:r>
        <w:rPr>
          <w:rFonts w:ascii="仿宋" w:eastAsia="仿宋" w:hAnsi="仿宋" w:cs="仿宋" w:hint="eastAsia"/>
          <w:bCs/>
          <w:sz w:val="30"/>
          <w:szCs w:val="30"/>
        </w:rPr>
        <w:t xml:space="preserve">  </w:t>
      </w:r>
      <w:r>
        <w:rPr>
          <w:rFonts w:ascii="仿宋" w:eastAsia="仿宋" w:hAnsi="仿宋" w:cs="仿宋" w:hint="eastAsia"/>
          <w:b/>
          <w:sz w:val="30"/>
          <w:szCs w:val="30"/>
        </w:rPr>
        <w:t xml:space="preserve">  </w:t>
      </w:r>
      <w:r>
        <w:rPr>
          <w:rFonts w:ascii="仿宋" w:eastAsia="仿宋" w:hAnsi="仿宋" w:cs="仿宋" w:hint="eastAsia"/>
          <w:bCs/>
          <w:sz w:val="30"/>
          <w:szCs w:val="30"/>
        </w:rPr>
        <w:t xml:space="preserve"> </w:t>
      </w:r>
      <w:r>
        <w:rPr>
          <w:rFonts w:ascii="仿宋" w:eastAsia="仿宋" w:hAnsi="仿宋" w:cs="仿宋" w:hint="eastAsia"/>
          <w:b/>
          <w:sz w:val="30"/>
          <w:szCs w:val="30"/>
        </w:rPr>
        <w:t>一、招标概况：</w:t>
      </w:r>
    </w:p>
    <w:p w:rsidR="00B069CA" w:rsidRDefault="009B0738">
      <w:pPr>
        <w:adjustRightInd w:val="0"/>
        <w:snapToGrid w:val="0"/>
        <w:spacing w:line="600" w:lineRule="exact"/>
        <w:ind w:firstLineChars="200" w:firstLine="600"/>
        <w:rPr>
          <w:rFonts w:ascii="仿宋" w:eastAsia="仿宋" w:hAnsi="仿宋" w:cs="仿宋"/>
          <w:bCs/>
          <w:sz w:val="30"/>
          <w:szCs w:val="30"/>
        </w:rPr>
      </w:pPr>
      <w:r>
        <w:rPr>
          <w:rFonts w:ascii="仿宋" w:eastAsia="仿宋" w:hAnsi="仿宋" w:cs="仿宋" w:hint="eastAsia"/>
          <w:bCs/>
          <w:kern w:val="1"/>
          <w:sz w:val="30"/>
          <w:szCs w:val="30"/>
        </w:rPr>
        <w:t>（一）</w:t>
      </w:r>
      <w:r>
        <w:rPr>
          <w:rFonts w:ascii="仿宋" w:eastAsia="仿宋" w:hAnsi="仿宋" w:cs="仿宋" w:hint="eastAsia"/>
          <w:bCs/>
          <w:sz w:val="30"/>
          <w:szCs w:val="30"/>
        </w:rPr>
        <w:t>项目名称：</w:t>
      </w:r>
      <w:r>
        <w:rPr>
          <w:rFonts w:ascii="仿宋" w:eastAsia="仿宋" w:hAnsi="仿宋" w:cs="仿宋" w:hint="eastAsia"/>
          <w:bCs/>
          <w:sz w:val="30"/>
          <w:szCs w:val="30"/>
          <w:u w:val="single"/>
        </w:rPr>
        <w:t>污水公路运输招标</w:t>
      </w:r>
      <w:r>
        <w:rPr>
          <w:rFonts w:ascii="仿宋" w:eastAsia="仿宋" w:hAnsi="仿宋" w:cs="仿宋" w:hint="eastAsia"/>
          <w:bCs/>
          <w:sz w:val="30"/>
          <w:szCs w:val="30"/>
        </w:rPr>
        <w:t>；</w:t>
      </w:r>
    </w:p>
    <w:p w:rsidR="00B069CA" w:rsidRDefault="009B0738">
      <w:pPr>
        <w:adjustRightInd w:val="0"/>
        <w:snapToGrid w:val="0"/>
        <w:spacing w:line="600" w:lineRule="exact"/>
        <w:ind w:firstLineChars="193" w:firstLine="579"/>
        <w:rPr>
          <w:color w:val="auto"/>
        </w:rPr>
      </w:pPr>
      <w:r>
        <w:rPr>
          <w:rFonts w:ascii="仿宋" w:eastAsia="仿宋" w:hAnsi="仿宋" w:cs="仿宋" w:hint="eastAsia"/>
          <w:bCs/>
          <w:color w:val="auto"/>
          <w:kern w:val="1"/>
          <w:sz w:val="30"/>
          <w:szCs w:val="30"/>
        </w:rPr>
        <w:t>（</w:t>
      </w:r>
      <w:r w:rsidR="00E63256">
        <w:rPr>
          <w:rFonts w:ascii="仿宋" w:eastAsia="仿宋" w:hAnsi="仿宋" w:cs="仿宋" w:hint="eastAsia"/>
          <w:bCs/>
          <w:color w:val="auto"/>
          <w:kern w:val="1"/>
          <w:sz w:val="30"/>
          <w:szCs w:val="30"/>
        </w:rPr>
        <w:t>二</w:t>
      </w:r>
      <w:r>
        <w:rPr>
          <w:rFonts w:ascii="仿宋" w:eastAsia="仿宋" w:hAnsi="仿宋" w:cs="仿宋" w:hint="eastAsia"/>
          <w:bCs/>
          <w:color w:val="auto"/>
          <w:kern w:val="1"/>
          <w:sz w:val="30"/>
          <w:szCs w:val="30"/>
        </w:rPr>
        <w:t>）</w:t>
      </w:r>
      <w:r>
        <w:rPr>
          <w:rFonts w:ascii="仿宋" w:eastAsia="仿宋" w:hAnsi="仿宋" w:cs="仿宋" w:hint="eastAsia"/>
          <w:bCs/>
          <w:color w:val="auto"/>
          <w:sz w:val="30"/>
          <w:szCs w:val="30"/>
        </w:rPr>
        <w:t>交货地点：</w:t>
      </w:r>
      <w:r>
        <w:rPr>
          <w:rFonts w:ascii="仿宋" w:eastAsia="仿宋" w:hAnsi="仿宋" w:cs="仿宋" w:hint="eastAsia"/>
          <w:bCs/>
          <w:sz w:val="30"/>
          <w:szCs w:val="30"/>
          <w:u w:val="single"/>
        </w:rPr>
        <w:t>江苏索普聚酯科技有限公司</w:t>
      </w:r>
      <w:r>
        <w:rPr>
          <w:rFonts w:ascii="仿宋" w:eastAsia="仿宋" w:hAnsi="仿宋" w:cs="仿宋" w:hint="eastAsia"/>
          <w:bCs/>
          <w:color w:val="auto"/>
          <w:sz w:val="30"/>
          <w:szCs w:val="30"/>
        </w:rPr>
        <w:t>；</w:t>
      </w:r>
    </w:p>
    <w:p w:rsidR="00B069CA" w:rsidRDefault="009B0738">
      <w:pPr>
        <w:adjustRightInd w:val="0"/>
        <w:snapToGrid w:val="0"/>
        <w:spacing w:line="600" w:lineRule="exact"/>
        <w:jc w:val="left"/>
        <w:rPr>
          <w:rFonts w:ascii="仿宋" w:eastAsia="仿宋" w:hAnsi="仿宋" w:cs="仿宋"/>
          <w:bCs/>
          <w:color w:val="auto"/>
          <w:sz w:val="30"/>
          <w:szCs w:val="30"/>
        </w:rPr>
      </w:pPr>
      <w:r>
        <w:rPr>
          <w:rFonts w:ascii="仿宋" w:eastAsia="仿宋" w:hAnsi="仿宋" w:cs="仿宋" w:hint="eastAsia"/>
          <w:bCs/>
          <w:color w:val="auto"/>
          <w:sz w:val="30"/>
          <w:szCs w:val="30"/>
        </w:rPr>
        <w:t xml:space="preserve">    </w:t>
      </w:r>
      <w:r>
        <w:rPr>
          <w:rFonts w:ascii="仿宋" w:eastAsia="仿宋" w:hAnsi="仿宋" w:cs="仿宋" w:hint="eastAsia"/>
          <w:bCs/>
          <w:color w:val="auto"/>
          <w:kern w:val="1"/>
          <w:sz w:val="30"/>
          <w:szCs w:val="30"/>
        </w:rPr>
        <w:t>（</w:t>
      </w:r>
      <w:r w:rsidR="00E63256">
        <w:rPr>
          <w:rFonts w:ascii="仿宋" w:eastAsia="仿宋" w:hAnsi="仿宋" w:cs="仿宋" w:hint="eastAsia"/>
          <w:bCs/>
          <w:color w:val="auto"/>
          <w:kern w:val="1"/>
          <w:sz w:val="30"/>
          <w:szCs w:val="30"/>
        </w:rPr>
        <w:t>三</w:t>
      </w:r>
      <w:r>
        <w:rPr>
          <w:rFonts w:ascii="仿宋" w:eastAsia="仿宋" w:hAnsi="仿宋" w:cs="仿宋" w:hint="eastAsia"/>
          <w:bCs/>
          <w:color w:val="auto"/>
          <w:kern w:val="1"/>
          <w:sz w:val="30"/>
          <w:szCs w:val="30"/>
        </w:rPr>
        <w:t>）</w:t>
      </w:r>
      <w:r>
        <w:rPr>
          <w:rFonts w:ascii="仿宋" w:eastAsia="仿宋" w:hAnsi="仿宋" w:cs="仿宋" w:hint="eastAsia"/>
          <w:bCs/>
          <w:color w:val="auto"/>
          <w:sz w:val="30"/>
          <w:szCs w:val="30"/>
        </w:rPr>
        <w:t>投标截止时间</w:t>
      </w:r>
      <w:ins w:id="0" w:author="胡寅" w:date="2023-10-07T14:05:00Z">
        <w:r>
          <w:rPr>
            <w:rFonts w:ascii="仿宋" w:eastAsia="仿宋" w:hAnsi="仿宋" w:cs="仿宋" w:hint="eastAsia"/>
            <w:bCs/>
            <w:color w:val="auto"/>
            <w:sz w:val="30"/>
            <w:szCs w:val="30"/>
          </w:rPr>
          <w:t>及开标时间</w:t>
        </w:r>
      </w:ins>
      <w:r>
        <w:rPr>
          <w:rFonts w:ascii="仿宋" w:eastAsia="仿宋" w:hAnsi="仿宋" w:cs="仿宋" w:hint="eastAsia"/>
          <w:bCs/>
          <w:color w:val="auto"/>
          <w:sz w:val="30"/>
          <w:szCs w:val="30"/>
        </w:rPr>
        <w:t>2023年</w:t>
      </w:r>
      <w:r>
        <w:rPr>
          <w:rFonts w:ascii="仿宋" w:eastAsia="仿宋" w:hAnsi="仿宋" w:cs="仿宋" w:hint="eastAsia"/>
          <w:bCs/>
          <w:color w:val="auto"/>
          <w:sz w:val="30"/>
          <w:szCs w:val="30"/>
          <w:u w:val="single"/>
        </w:rPr>
        <w:t>11</w:t>
      </w:r>
      <w:r>
        <w:rPr>
          <w:rFonts w:ascii="仿宋" w:eastAsia="仿宋" w:hAnsi="仿宋" w:cs="仿宋" w:hint="eastAsia"/>
          <w:bCs/>
          <w:color w:val="auto"/>
          <w:sz w:val="30"/>
          <w:szCs w:val="30"/>
        </w:rPr>
        <w:t>月</w:t>
      </w:r>
      <w:r w:rsidR="009F26CF">
        <w:rPr>
          <w:rFonts w:ascii="仿宋" w:eastAsia="仿宋" w:hAnsi="仿宋" w:cs="仿宋" w:hint="eastAsia"/>
          <w:bCs/>
          <w:color w:val="auto"/>
          <w:sz w:val="30"/>
          <w:szCs w:val="30"/>
          <w:u w:val="single"/>
        </w:rPr>
        <w:t>3</w:t>
      </w:r>
      <w:r>
        <w:rPr>
          <w:rFonts w:ascii="仿宋" w:eastAsia="仿宋" w:hAnsi="仿宋" w:cs="仿宋" w:hint="eastAsia"/>
          <w:bCs/>
          <w:color w:val="auto"/>
          <w:sz w:val="30"/>
          <w:szCs w:val="30"/>
        </w:rPr>
        <w:t>日</w:t>
      </w:r>
      <w:r>
        <w:rPr>
          <w:rFonts w:ascii="仿宋" w:eastAsia="仿宋" w:hAnsi="仿宋" w:cs="仿宋" w:hint="eastAsia"/>
          <w:bCs/>
          <w:color w:val="auto"/>
          <w:sz w:val="30"/>
          <w:szCs w:val="30"/>
          <w:u w:val="single"/>
        </w:rPr>
        <w:t>14</w:t>
      </w:r>
      <w:r>
        <w:rPr>
          <w:rFonts w:ascii="仿宋" w:eastAsia="仿宋" w:hAnsi="仿宋" w:cs="仿宋" w:hint="eastAsia"/>
          <w:bCs/>
          <w:color w:val="auto"/>
          <w:sz w:val="30"/>
          <w:szCs w:val="30"/>
        </w:rPr>
        <w:t>时（北京时间）；</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w:t>
      </w:r>
      <w:r w:rsidR="00E63256">
        <w:rPr>
          <w:rFonts w:ascii="仿宋" w:eastAsia="仿宋" w:hAnsi="仿宋" w:cs="仿宋" w:hint="eastAsia"/>
          <w:bCs/>
          <w:color w:val="auto"/>
          <w:kern w:val="1"/>
          <w:sz w:val="30"/>
          <w:szCs w:val="30"/>
        </w:rPr>
        <w:t>四</w:t>
      </w:r>
      <w:r>
        <w:rPr>
          <w:rFonts w:ascii="仿宋" w:eastAsia="仿宋" w:hAnsi="仿宋" w:cs="仿宋" w:hint="eastAsia"/>
          <w:bCs/>
          <w:color w:val="auto"/>
          <w:kern w:val="1"/>
          <w:sz w:val="30"/>
          <w:szCs w:val="30"/>
        </w:rPr>
        <w:t>）开标地点：江苏索普(集团)有限公司招标中心；</w:t>
      </w:r>
    </w:p>
    <w:p w:rsidR="00B069CA" w:rsidRDefault="009B0738">
      <w:pPr>
        <w:adjustRightInd w:val="0"/>
        <w:snapToGrid w:val="0"/>
        <w:spacing w:line="600" w:lineRule="exact"/>
        <w:rPr>
          <w:rFonts w:ascii="仿宋" w:eastAsia="仿宋" w:hAnsi="仿宋" w:cs="仿宋"/>
          <w:b/>
          <w:color w:val="auto"/>
          <w:sz w:val="30"/>
          <w:szCs w:val="30"/>
        </w:rPr>
      </w:pPr>
      <w:r>
        <w:rPr>
          <w:rFonts w:ascii="仿宋" w:eastAsia="仿宋" w:hAnsi="仿宋" w:cs="仿宋" w:hint="eastAsia"/>
          <w:b/>
          <w:color w:val="auto"/>
          <w:sz w:val="30"/>
          <w:szCs w:val="30"/>
        </w:rPr>
        <w:t xml:space="preserve">    二、招标内容：</w:t>
      </w:r>
    </w:p>
    <w:p w:rsidR="00B069CA" w:rsidRDefault="009B0738">
      <w:pPr>
        <w:adjustRightInd w:val="0"/>
        <w:snapToGrid w:val="0"/>
        <w:spacing w:line="600" w:lineRule="exac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 xml:space="preserve">    （一）项目基本情况    </w:t>
      </w:r>
    </w:p>
    <w:p w:rsidR="00B069CA" w:rsidRDefault="009B0738">
      <w:pPr>
        <w:adjustRightInd w:val="0"/>
        <w:snapToGrid w:val="0"/>
        <w:spacing w:line="360" w:lineRule="auto"/>
        <w:rPr>
          <w:rFonts w:ascii="仿宋" w:eastAsia="仿宋" w:hAnsi="仿宋" w:cs="仿宋"/>
          <w:bCs/>
          <w:color w:val="auto"/>
          <w:kern w:val="1"/>
          <w:sz w:val="30"/>
          <w:szCs w:val="30"/>
          <w:u w:val="single"/>
        </w:rPr>
      </w:pPr>
      <w:r>
        <w:rPr>
          <w:rFonts w:ascii="仿宋" w:eastAsia="仿宋" w:hAnsi="仿宋" w:cs="仿宋" w:hint="eastAsia"/>
          <w:bCs/>
          <w:color w:val="auto"/>
          <w:kern w:val="1"/>
          <w:sz w:val="30"/>
          <w:szCs w:val="30"/>
        </w:rPr>
        <w:t xml:space="preserve">    </w:t>
      </w:r>
      <w:r>
        <w:rPr>
          <w:rFonts w:ascii="仿宋" w:eastAsia="仿宋" w:hAnsi="仿宋" w:cs="仿宋" w:hint="eastAsia"/>
          <w:bCs/>
          <w:color w:val="auto"/>
          <w:kern w:val="1"/>
          <w:sz w:val="30"/>
          <w:szCs w:val="30"/>
          <w:u w:val="single"/>
        </w:rPr>
        <w:t>本招标文件是各投标单位编制标书的依据，也是签定合同的依据，本招标文件将作为合同的附件之一，与合同具有同等的法律效力。</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（二）技术要求：</w:t>
      </w:r>
    </w:p>
    <w:p w:rsidR="00B069CA" w:rsidRDefault="009B0738">
      <w:pPr>
        <w:adjustRightInd w:val="0"/>
        <w:snapToGrid w:val="0"/>
        <w:spacing w:line="360" w:lineRule="auto"/>
        <w:ind w:firstLineChars="200" w:firstLine="600"/>
        <w:rPr>
          <w:rFonts w:ascii="仿宋" w:eastAsia="仿宋" w:hAnsi="仿宋" w:cs="仿宋"/>
          <w:bCs/>
          <w:color w:val="auto"/>
          <w:kern w:val="1"/>
          <w:sz w:val="30"/>
          <w:szCs w:val="30"/>
          <w:u w:val="single"/>
        </w:rPr>
      </w:pPr>
      <w:r>
        <w:rPr>
          <w:rFonts w:ascii="仿宋" w:eastAsia="仿宋" w:hAnsi="仿宋" w:cs="仿宋" w:hint="eastAsia"/>
          <w:bCs/>
          <w:color w:val="auto"/>
          <w:kern w:val="1"/>
          <w:sz w:val="30"/>
          <w:szCs w:val="30"/>
          <w:u w:val="single"/>
        </w:rPr>
        <w:t>1.承运货物：</w:t>
      </w:r>
    </w:p>
    <w:p w:rsidR="00B069CA" w:rsidRDefault="009B0738">
      <w:pPr>
        <w:adjustRightInd w:val="0"/>
        <w:snapToGrid w:val="0"/>
        <w:spacing w:line="360" w:lineRule="auto"/>
        <w:ind w:firstLineChars="200" w:firstLine="600"/>
        <w:rPr>
          <w:rFonts w:ascii="仿宋" w:eastAsia="仿宋" w:hAnsi="仿宋" w:cs="仿宋"/>
          <w:bCs/>
          <w:color w:val="auto"/>
          <w:kern w:val="1"/>
          <w:sz w:val="30"/>
          <w:szCs w:val="30"/>
          <w:u w:val="single"/>
        </w:rPr>
      </w:pPr>
      <w:r>
        <w:rPr>
          <w:rFonts w:ascii="仿宋" w:eastAsia="仿宋" w:hAnsi="仿宋" w:cs="仿宋" w:hint="eastAsia"/>
          <w:bCs/>
          <w:color w:val="auto"/>
          <w:kern w:val="1"/>
          <w:sz w:val="30"/>
          <w:szCs w:val="30"/>
          <w:u w:val="single"/>
        </w:rPr>
        <w:t>江苏索普聚酯科技有限公司厂区内污水。约3000吨（成分：pH=6～9、COD≤300 mg/L、氯离子≤200 mg/L）。</w:t>
      </w:r>
    </w:p>
    <w:p w:rsidR="00B069CA" w:rsidRDefault="009B0738">
      <w:pPr>
        <w:adjustRightInd w:val="0"/>
        <w:snapToGrid w:val="0"/>
        <w:spacing w:line="360" w:lineRule="auto"/>
        <w:ind w:firstLineChars="200" w:firstLine="600"/>
        <w:rPr>
          <w:rFonts w:ascii="仿宋" w:eastAsia="仿宋" w:hAnsi="仿宋" w:cs="仿宋"/>
          <w:bCs/>
          <w:color w:val="auto"/>
          <w:kern w:val="1"/>
          <w:sz w:val="30"/>
          <w:szCs w:val="30"/>
          <w:u w:val="single"/>
        </w:rPr>
      </w:pPr>
      <w:r>
        <w:rPr>
          <w:rFonts w:ascii="仿宋" w:eastAsia="仿宋" w:hAnsi="仿宋" w:cs="仿宋" w:hint="eastAsia"/>
          <w:bCs/>
          <w:color w:val="auto"/>
          <w:kern w:val="1"/>
          <w:sz w:val="30"/>
          <w:szCs w:val="30"/>
          <w:u w:val="single"/>
        </w:rPr>
        <w:t>2.装货地址：江苏索普聚酯科技有限公司。</w:t>
      </w:r>
    </w:p>
    <w:p w:rsidR="00B069CA" w:rsidRDefault="009B0738">
      <w:pPr>
        <w:adjustRightInd w:val="0"/>
        <w:snapToGrid w:val="0"/>
        <w:spacing w:line="360" w:lineRule="auto"/>
        <w:ind w:firstLineChars="200" w:firstLine="600"/>
        <w:rPr>
          <w:rFonts w:ascii="仿宋" w:eastAsia="仿宋" w:hAnsi="仿宋" w:cs="仿宋"/>
          <w:bCs/>
          <w:color w:val="auto"/>
          <w:kern w:val="1"/>
          <w:sz w:val="30"/>
          <w:szCs w:val="30"/>
          <w:u w:val="single"/>
        </w:rPr>
      </w:pPr>
      <w:r>
        <w:rPr>
          <w:rFonts w:ascii="仿宋" w:eastAsia="仿宋" w:hAnsi="仿宋" w:cs="仿宋" w:hint="eastAsia"/>
          <w:bCs/>
          <w:color w:val="auto"/>
          <w:kern w:val="1"/>
          <w:sz w:val="30"/>
          <w:szCs w:val="30"/>
          <w:u w:val="single"/>
        </w:rPr>
        <w:t>3.卸货地址：江苏索普新材料科技有限公司。</w:t>
      </w:r>
    </w:p>
    <w:p w:rsidR="00B069CA" w:rsidRDefault="009B0738">
      <w:pPr>
        <w:adjustRightInd w:val="0"/>
        <w:snapToGrid w:val="0"/>
        <w:spacing w:line="360" w:lineRule="auto"/>
        <w:ind w:firstLineChars="200" w:firstLine="600"/>
        <w:rPr>
          <w:rFonts w:ascii="仿宋" w:eastAsia="仿宋" w:hAnsi="仿宋" w:cs="仿宋"/>
          <w:bCs/>
          <w:color w:val="auto"/>
          <w:kern w:val="1"/>
          <w:sz w:val="30"/>
          <w:szCs w:val="30"/>
          <w:u w:val="single"/>
        </w:rPr>
      </w:pPr>
      <w:r>
        <w:rPr>
          <w:rFonts w:ascii="仿宋" w:eastAsia="仿宋" w:hAnsi="仿宋" w:cs="仿宋" w:hint="eastAsia"/>
          <w:bCs/>
          <w:color w:val="auto"/>
          <w:kern w:val="1"/>
          <w:sz w:val="30"/>
          <w:szCs w:val="30"/>
          <w:u w:val="single"/>
        </w:rPr>
        <w:t>4.运输运距：约5km</w:t>
      </w:r>
    </w:p>
    <w:p w:rsidR="00B069CA" w:rsidRDefault="009B0738">
      <w:pPr>
        <w:adjustRightInd w:val="0"/>
        <w:snapToGrid w:val="0"/>
        <w:spacing w:line="360" w:lineRule="auto"/>
        <w:ind w:firstLineChars="200" w:firstLine="600"/>
        <w:rPr>
          <w:rFonts w:ascii="仿宋" w:eastAsia="仿宋" w:hAnsi="仿宋" w:cs="仿宋"/>
          <w:bCs/>
          <w:color w:val="auto"/>
          <w:kern w:val="1"/>
          <w:sz w:val="30"/>
          <w:szCs w:val="30"/>
          <w:u w:val="single"/>
        </w:rPr>
      </w:pPr>
      <w:r>
        <w:rPr>
          <w:rFonts w:ascii="仿宋" w:eastAsia="仿宋" w:hAnsi="仿宋" w:cs="仿宋" w:hint="eastAsia"/>
          <w:bCs/>
          <w:color w:val="auto"/>
          <w:kern w:val="1"/>
          <w:sz w:val="30"/>
          <w:szCs w:val="30"/>
          <w:u w:val="single"/>
        </w:rPr>
        <w:t>5.任务期限：需自合同签订之日起100日历天内完成任务。</w:t>
      </w:r>
    </w:p>
    <w:p w:rsidR="00B069CA" w:rsidRDefault="009B0738">
      <w:pPr>
        <w:adjustRightInd w:val="0"/>
        <w:snapToGrid w:val="0"/>
        <w:spacing w:line="600" w:lineRule="exact"/>
        <w:rPr>
          <w:rFonts w:ascii="仿宋" w:eastAsia="仿宋" w:hAnsi="仿宋" w:cs="仿宋"/>
          <w:b/>
          <w:color w:val="auto"/>
          <w:sz w:val="30"/>
          <w:szCs w:val="30"/>
        </w:rPr>
      </w:pPr>
      <w:r>
        <w:rPr>
          <w:rFonts w:ascii="仿宋" w:eastAsia="仿宋" w:hAnsi="仿宋" w:cs="仿宋" w:hint="eastAsia"/>
          <w:b/>
          <w:color w:val="auto"/>
          <w:sz w:val="30"/>
          <w:szCs w:val="30"/>
        </w:rPr>
        <w:lastRenderedPageBreak/>
        <w:t xml:space="preserve">    三、投标人资质与要求：</w:t>
      </w:r>
    </w:p>
    <w:p w:rsidR="00B069CA" w:rsidRDefault="009B0738">
      <w:pPr>
        <w:pStyle w:val="a0"/>
        <w:adjustRightInd w:val="0"/>
        <w:snapToGrid w:val="0"/>
        <w:spacing w:after="0" w:line="600" w:lineRule="exact"/>
        <w:ind w:firstLineChars="200" w:firstLine="600"/>
        <w:rPr>
          <w:rFonts w:ascii="仿宋" w:eastAsia="仿宋" w:hAnsi="仿宋" w:cs="仿宋"/>
          <w:bCs/>
          <w:color w:val="auto"/>
          <w:sz w:val="30"/>
          <w:szCs w:val="30"/>
        </w:rPr>
      </w:pPr>
      <w:r>
        <w:rPr>
          <w:rFonts w:ascii="仿宋" w:eastAsia="仿宋" w:hAnsi="仿宋" w:cs="仿宋" w:hint="eastAsia"/>
          <w:bCs/>
          <w:color w:val="auto"/>
          <w:sz w:val="30"/>
          <w:szCs w:val="30"/>
        </w:rPr>
        <w:t>（一）投标人必须具备中华人民共和国境内生产或经营应具备的合法资质；</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（二）不接受被列入失信被执行人、重大违法案件当事人投标；</w:t>
      </w:r>
    </w:p>
    <w:p w:rsidR="00B069CA" w:rsidRDefault="009B0738">
      <w:pPr>
        <w:adjustRightInd w:val="0"/>
        <w:snapToGrid w:val="0"/>
        <w:spacing w:line="600" w:lineRule="exact"/>
        <w:jc w:val="left"/>
        <w:rPr>
          <w:rFonts w:ascii="仿宋" w:eastAsia="仿宋" w:hAnsi="仿宋" w:cs="仿宋"/>
          <w:bCs/>
          <w:color w:val="auto"/>
          <w:sz w:val="30"/>
          <w:szCs w:val="30"/>
        </w:rPr>
      </w:pPr>
      <w:r>
        <w:rPr>
          <w:rFonts w:ascii="仿宋" w:eastAsia="仿宋" w:hAnsi="仿宋" w:cs="仿宋" w:hint="eastAsia"/>
          <w:bCs/>
          <w:color w:val="auto"/>
          <w:sz w:val="30"/>
          <w:szCs w:val="30"/>
        </w:rPr>
        <w:t xml:space="preserve">    （三）投标人应具备良好的服务能力，要求电话联系后1小时内必须给予回复，明确解决方案；</w:t>
      </w:r>
    </w:p>
    <w:p w:rsidR="00B069CA" w:rsidRDefault="009B0738">
      <w:pPr>
        <w:pStyle w:val="a4"/>
        <w:adjustRightInd w:val="0"/>
        <w:snapToGrid w:val="0"/>
        <w:spacing w:line="600" w:lineRule="exact"/>
        <w:ind w:firstLine="600"/>
        <w:rPr>
          <w:rFonts w:ascii="仿宋" w:eastAsia="仿宋" w:hAnsi="仿宋" w:cs="仿宋"/>
          <w:bCs/>
          <w:color w:val="auto"/>
          <w:sz w:val="30"/>
          <w:szCs w:val="30"/>
        </w:rPr>
      </w:pPr>
      <w:r>
        <w:rPr>
          <w:rFonts w:ascii="仿宋" w:eastAsia="仿宋" w:hAnsi="仿宋" w:cs="仿宋" w:hint="eastAsia"/>
          <w:bCs/>
          <w:color w:val="auto"/>
          <w:sz w:val="30"/>
          <w:szCs w:val="30"/>
        </w:rPr>
        <w:t>（四）不接受被列入索普集团供应商负面清单中的单位投标；</w:t>
      </w:r>
    </w:p>
    <w:p w:rsidR="00B069CA" w:rsidRDefault="009B0738">
      <w:pPr>
        <w:adjustRightInd w:val="0"/>
        <w:snapToGrid w:val="0"/>
        <w:spacing w:line="600" w:lineRule="exact"/>
        <w:ind w:firstLine="600"/>
        <w:rPr>
          <w:rFonts w:ascii="仿宋" w:eastAsia="仿宋" w:hAnsi="仿宋" w:cs="仿宋"/>
          <w:bCs/>
          <w:color w:val="auto"/>
          <w:sz w:val="30"/>
          <w:szCs w:val="30"/>
        </w:rPr>
      </w:pPr>
      <w:r>
        <w:rPr>
          <w:rFonts w:ascii="仿宋" w:eastAsia="仿宋" w:hAnsi="仿宋" w:cs="仿宋" w:hint="eastAsia"/>
          <w:bCs/>
          <w:color w:val="auto"/>
          <w:sz w:val="30"/>
          <w:szCs w:val="30"/>
        </w:rPr>
        <w:t>（五） 投标人的资格要求：</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1.须具备合法工商、税务登记和道路运输资质的企业法人单位允许投标。投标方应通过行业主管部门的资质认定，持有合法有效的《道路运输经营许可证》、《营业执照》、《税务登记证》；</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2.投标单位必须拥有具备合法手续、安全有效的适载车辆，车辆尾气排放必须达到国家规定的国五及以上标准；</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3.具备良好的运输服务品质与服务态度，具备流畅的信息沟通渠道；</w:t>
      </w:r>
      <w:r>
        <w:rPr>
          <w:rFonts w:ascii="仿宋" w:eastAsia="仿宋" w:hAnsi="仿宋" w:cs="仿宋" w:hint="eastAsia"/>
          <w:bCs/>
          <w:color w:val="auto"/>
          <w:sz w:val="30"/>
          <w:szCs w:val="30"/>
        </w:rPr>
        <w:br/>
        <w:t xml:space="preserve">    4.开具正规运输增值税专用票；</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（六）合格投标人的资格要求：</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1.安全负责人具有安全资格证；</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2.按照国家有关规定定期进行安全技术检验、维护和保养，保持车辆和设备技术状况完好；</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3.具有完善的安全管理体系、建立了安全生产主体责任制、健全的安全生产管理制度、应急事故处理机制和应急救援方案；</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lastRenderedPageBreak/>
        <w:t>4.购买相应的安全责任险；</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5.运输车辆应当依法取得道路运输管理机构颁发的《道路运输证》，罐车必须安装符合国家标准的紧急切断装置；</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6.车辆驾驶人应当依法取得相应的机动车驾驶证。</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（七）投标人需提交的资料；</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1.投标报价单、法定代表人证明书或法人授权委托证明书，身份证复印件；</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2.《道路运输经营许可证》、《营业执照》、《税务登记证》复印件;以上资料按顺序装钉，复印件须加盖投标单位法人公章，并统一用A4纸装订成册。符合上述要求的投标申请人为正式投标人。</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（八）投标及运输要求；</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1.本次招标运输费报价为运送3000吨污水的综合总价，报价须包含承运该运输任务的一切费用，包括：空车往返、过磅费、保险费（含货物保险）、油费、人员工资、设备折旧、力资费、合理利润等。凡遗漏工作量，以投标价为准，合同期内不予增补相关费用。招标方全程记录运次及运输量，并双方确认，结算以实际运输量（磅单重量）为准，即：</w:t>
      </w:r>
    </w:p>
    <w:p w:rsidR="00B069CA" w:rsidRDefault="009B0738">
      <w:pPr>
        <w:pStyle w:val="a0"/>
        <w:jc w:val="center"/>
        <w:rPr>
          <w:rFonts w:ascii="仿宋" w:eastAsia="仿宋" w:hAnsi="仿宋" w:cs="仿宋"/>
          <w:bCs/>
          <w:color w:val="auto"/>
          <w:sz w:val="30"/>
          <w:szCs w:val="30"/>
        </w:rPr>
      </w:pPr>
      <m:oMathPara>
        <m:oMath>
          <m:r>
            <m:rPr>
              <m:sty m:val="p"/>
            </m:rPr>
            <w:rPr>
              <w:rFonts w:ascii="Cambria Math" w:eastAsia="仿宋" w:hAnsi="Cambria Math" w:cs="仿宋" w:hint="eastAsia"/>
              <w:color w:val="auto"/>
              <w:kern w:val="1"/>
              <w:sz w:val="30"/>
              <w:szCs w:val="30"/>
            </w:rPr>
            <m:t>结算总价</m:t>
          </m:r>
          <m:r>
            <m:rPr>
              <m:sty m:val="p"/>
            </m:rPr>
            <w:rPr>
              <w:rFonts w:ascii="Cambria Math" w:eastAsia="仿宋" w:hAnsi="Cambria Math" w:cs="仿宋" w:hint="eastAsia"/>
              <w:color w:val="auto"/>
              <w:kern w:val="1"/>
              <w:sz w:val="30"/>
              <w:szCs w:val="30"/>
            </w:rPr>
            <m:t>=</m:t>
          </m:r>
          <m:f>
            <m:fPr>
              <m:ctrlPr>
                <w:rPr>
                  <w:rFonts w:ascii="Cambria Math" w:eastAsia="仿宋" w:hAnsi="Cambria Math" w:cs="仿宋" w:hint="eastAsia"/>
                  <w:color w:val="auto"/>
                  <w:kern w:val="1"/>
                  <w:sz w:val="30"/>
                  <w:szCs w:val="30"/>
                </w:rPr>
              </m:ctrlPr>
            </m:fPr>
            <m:num>
              <m:r>
                <m:rPr>
                  <m:sty m:val="p"/>
                </m:rPr>
                <w:rPr>
                  <w:rFonts w:ascii="Cambria Math" w:eastAsia="仿宋" w:hAnsi="Cambria Math" w:cs="仿宋" w:hint="eastAsia"/>
                  <w:color w:val="auto"/>
                  <w:kern w:val="1"/>
                  <w:sz w:val="30"/>
                  <w:szCs w:val="30"/>
                </w:rPr>
                <m:t>运费报价</m:t>
              </m:r>
            </m:num>
            <m:den>
              <m:r>
                <m:rPr>
                  <m:sty m:val="p"/>
                </m:rPr>
                <w:rPr>
                  <w:rFonts w:ascii="Cambria Math" w:eastAsia="仿宋" w:hAnsi="Cambria Math" w:cs="仿宋" w:hint="eastAsia"/>
                  <w:color w:val="auto"/>
                  <w:kern w:val="1"/>
                  <w:sz w:val="30"/>
                  <w:szCs w:val="30"/>
                </w:rPr>
                <m:t>3000</m:t>
              </m:r>
              <m:r>
                <m:rPr>
                  <m:sty m:val="p"/>
                </m:rPr>
                <w:rPr>
                  <w:rFonts w:ascii="Cambria Math" w:eastAsia="仿宋" w:hAnsi="Cambria Math" w:cs="仿宋" w:hint="eastAsia"/>
                  <w:color w:val="auto"/>
                  <w:kern w:val="1"/>
                  <w:sz w:val="30"/>
                  <w:szCs w:val="30"/>
                </w:rPr>
                <m:t>（吨）</m:t>
              </m:r>
            </m:den>
          </m:f>
          <m:r>
            <m:rPr>
              <m:sty m:val="p"/>
            </m:rPr>
            <w:rPr>
              <w:rFonts w:ascii="Cambria Math" w:eastAsia="仿宋" w:hAnsi="Cambria Math" w:cs="仿宋" w:hint="eastAsia"/>
              <w:color w:val="auto"/>
              <w:kern w:val="1"/>
              <w:sz w:val="30"/>
              <w:szCs w:val="30"/>
            </w:rPr>
            <m:t>×实际运输量（吨）</m:t>
          </m:r>
        </m:oMath>
      </m:oMathPara>
    </w:p>
    <w:p w:rsidR="00B069CA" w:rsidRDefault="00B069CA">
      <w:pPr>
        <w:pStyle w:val="a4"/>
        <w:rPr>
          <w:rFonts w:ascii="仿宋" w:eastAsia="仿宋" w:hAnsi="仿宋" w:cs="仿宋"/>
          <w:sz w:val="30"/>
          <w:szCs w:val="30"/>
        </w:rPr>
      </w:pPr>
    </w:p>
    <w:p w:rsidR="00B069CA" w:rsidRDefault="00B069CA">
      <w:pPr>
        <w:adjustRightInd w:val="0"/>
        <w:snapToGrid w:val="0"/>
        <w:spacing w:line="600" w:lineRule="exact"/>
        <w:ind w:firstLineChars="193" w:firstLine="579"/>
        <w:rPr>
          <w:rFonts w:ascii="仿宋" w:eastAsia="仿宋" w:hAnsi="仿宋" w:cs="仿宋"/>
          <w:bCs/>
          <w:color w:val="auto"/>
          <w:sz w:val="30"/>
          <w:szCs w:val="30"/>
        </w:rPr>
      </w:pPr>
    </w:p>
    <w:p w:rsidR="006D6080" w:rsidRDefault="006D6080" w:rsidP="006D6080">
      <w:pPr>
        <w:pStyle w:val="a0"/>
      </w:pPr>
    </w:p>
    <w:p w:rsidR="006D6080" w:rsidRPr="006D6080" w:rsidRDefault="006D6080" w:rsidP="006D6080">
      <w:pPr>
        <w:pStyle w:val="a4"/>
      </w:pP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lastRenderedPageBreak/>
        <w:t>2.投标运输要求：</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①中标人要具备抗运输风险能力和运输保障能力，必须安全、及时的完成我公司指定的残留污水的运输任务，并承担在运输途中因各类原因而产生的一切经济损失。</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②中标人必须遵守国家的法律法规和我公司的厂规厂纪，如违反，一切后果由承运方负责。</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3.待时费：</w:t>
      </w:r>
    </w:p>
    <w:p w:rsidR="00B069CA" w:rsidRDefault="009B0738">
      <w:pPr>
        <w:adjustRightInd w:val="0"/>
        <w:snapToGrid w:val="0"/>
        <w:spacing w:line="600" w:lineRule="exact"/>
        <w:ind w:firstLineChars="193" w:firstLine="579"/>
        <w:rPr>
          <w:rFonts w:ascii="仿宋" w:eastAsia="仿宋" w:hAnsi="仿宋" w:cs="仿宋"/>
          <w:bCs/>
          <w:color w:val="auto"/>
          <w:sz w:val="30"/>
          <w:szCs w:val="30"/>
        </w:rPr>
      </w:pPr>
      <w:r>
        <w:rPr>
          <w:rFonts w:ascii="仿宋" w:eastAsia="仿宋" w:hAnsi="仿宋" w:cs="仿宋" w:hint="eastAsia"/>
          <w:bCs/>
          <w:color w:val="auto"/>
          <w:sz w:val="30"/>
          <w:szCs w:val="30"/>
        </w:rPr>
        <w:t>承运单位车辆按我公司运输计划在正常可卸货时间内送达到达指定地点，因接收单位原因导致送达后超过12小时未能卸货的，由招标方与接收单位协调，及时配合卸货。</w:t>
      </w:r>
    </w:p>
    <w:p w:rsidR="00B069CA" w:rsidRDefault="009B0738">
      <w:pPr>
        <w:adjustRightInd w:val="0"/>
        <w:snapToGrid w:val="0"/>
        <w:spacing w:line="600" w:lineRule="exact"/>
        <w:ind w:firstLine="480"/>
        <w:rPr>
          <w:rFonts w:ascii="仿宋" w:eastAsia="仿宋" w:hAnsi="仿宋" w:cs="仿宋"/>
          <w:b/>
          <w:color w:val="auto"/>
          <w:kern w:val="2"/>
          <w:sz w:val="30"/>
          <w:szCs w:val="30"/>
        </w:rPr>
      </w:pPr>
      <w:r>
        <w:rPr>
          <w:rFonts w:ascii="仿宋" w:eastAsia="仿宋" w:hAnsi="仿宋" w:cs="仿宋" w:hint="eastAsia"/>
          <w:b/>
          <w:color w:val="auto"/>
          <w:kern w:val="2"/>
          <w:sz w:val="30"/>
          <w:szCs w:val="30"/>
        </w:rPr>
        <w:t>四、投标：</w:t>
      </w:r>
    </w:p>
    <w:p w:rsidR="00B069CA" w:rsidRDefault="009B0738">
      <w:pPr>
        <w:adjustRightInd w:val="0"/>
        <w:snapToGrid w:val="0"/>
        <w:spacing w:line="600" w:lineRule="exact"/>
        <w:ind w:firstLineChars="200" w:firstLine="600"/>
        <w:jc w:val="left"/>
        <w:rPr>
          <w:rFonts w:ascii="仿宋" w:eastAsia="仿宋" w:hAnsi="仿宋" w:cs="仿宋"/>
          <w:bCs/>
          <w:color w:val="auto"/>
          <w:sz w:val="30"/>
          <w:szCs w:val="30"/>
        </w:rPr>
      </w:pPr>
      <w:r>
        <w:rPr>
          <w:rFonts w:ascii="仿宋" w:eastAsia="仿宋" w:hAnsi="仿宋" w:cs="仿宋" w:hint="eastAsia"/>
          <w:bCs/>
          <w:color w:val="auto"/>
          <w:kern w:val="1"/>
          <w:sz w:val="30"/>
          <w:szCs w:val="30"/>
        </w:rPr>
        <w:t>（一）报价方式：</w:t>
      </w:r>
      <w:r>
        <w:rPr>
          <w:rFonts w:ascii="仿宋" w:eastAsia="仿宋" w:hAnsi="仿宋" w:cs="仿宋" w:hint="eastAsia"/>
          <w:bCs/>
          <w:color w:val="auto"/>
          <w:sz w:val="30"/>
          <w:szCs w:val="30"/>
        </w:rPr>
        <w:t>报价为含增值税送到价。如国家税率调整，按合同含税价格/（1+合同约定税率）*（1+国家规定的新税率）调整合同价格开具发票；</w:t>
      </w:r>
    </w:p>
    <w:p w:rsidR="00E63256" w:rsidRDefault="009B0738" w:rsidP="006D56D0">
      <w:pPr>
        <w:adjustRightInd w:val="0"/>
        <w:snapToGrid w:val="0"/>
        <w:spacing w:line="360" w:lineRule="auto"/>
        <w:ind w:firstLineChars="150" w:firstLine="450"/>
        <w:rPr>
          <w:rFonts w:ascii="仿宋" w:eastAsia="仿宋" w:hAnsi="仿宋" w:cs="仿宋"/>
          <w:bCs/>
          <w:color w:val="auto"/>
          <w:kern w:val="1"/>
          <w:sz w:val="30"/>
          <w:szCs w:val="30"/>
        </w:rPr>
      </w:pPr>
      <w:r>
        <w:rPr>
          <w:rFonts w:ascii="仿宋" w:eastAsia="仿宋" w:hAnsi="仿宋" w:cs="仿宋" w:hint="eastAsia"/>
          <w:bCs/>
          <w:color w:val="auto"/>
          <w:kern w:val="1"/>
          <w:sz w:val="30"/>
          <w:szCs w:val="30"/>
        </w:rPr>
        <w:t>（二）付款方式：运输费以最终以实际运输量（磅单重量）的综合总价结算，即：</w:t>
      </w:r>
      <w:r>
        <w:rPr>
          <w:rFonts w:ascii="仿宋" w:eastAsia="仿宋" w:hAnsi="仿宋" w:cs="仿宋" w:hint="eastAsia"/>
          <w:bCs/>
          <w:color w:val="auto"/>
          <w:kern w:val="1"/>
          <w:sz w:val="30"/>
          <w:szCs w:val="30"/>
        </w:rPr>
        <w:br/>
      </w:r>
      <m:oMathPara>
        <m:oMath>
          <m:r>
            <m:rPr>
              <m:sty m:val="p"/>
            </m:rPr>
            <w:rPr>
              <w:rFonts w:ascii="Cambria Math" w:eastAsia="仿宋" w:hAnsi="Cambria Math" w:cs="仿宋" w:hint="eastAsia"/>
              <w:color w:val="auto"/>
              <w:kern w:val="1"/>
              <w:sz w:val="30"/>
              <w:szCs w:val="30"/>
            </w:rPr>
            <m:t>结算总价</m:t>
          </m:r>
          <m:r>
            <m:rPr>
              <m:sty m:val="p"/>
            </m:rPr>
            <w:rPr>
              <w:rFonts w:ascii="Cambria Math" w:eastAsia="仿宋" w:hAnsi="Cambria Math" w:cs="仿宋" w:hint="eastAsia"/>
              <w:color w:val="auto"/>
              <w:kern w:val="1"/>
              <w:sz w:val="30"/>
              <w:szCs w:val="30"/>
            </w:rPr>
            <m:t>=</m:t>
          </m:r>
          <m:f>
            <m:fPr>
              <m:ctrlPr>
                <w:rPr>
                  <w:rFonts w:ascii="Cambria Math" w:eastAsia="仿宋" w:hAnsi="Cambria Math" w:cs="仿宋" w:hint="eastAsia"/>
                  <w:bCs/>
                  <w:color w:val="auto"/>
                  <w:kern w:val="1"/>
                  <w:sz w:val="30"/>
                  <w:szCs w:val="30"/>
                </w:rPr>
              </m:ctrlPr>
            </m:fPr>
            <m:num>
              <m:r>
                <m:rPr>
                  <m:sty m:val="p"/>
                </m:rPr>
                <w:rPr>
                  <w:rFonts w:ascii="Cambria Math" w:eastAsia="仿宋" w:hAnsi="Cambria Math" w:cs="仿宋" w:hint="eastAsia"/>
                  <w:color w:val="auto"/>
                  <w:kern w:val="1"/>
                  <w:sz w:val="30"/>
                  <w:szCs w:val="30"/>
                </w:rPr>
                <m:t>运费报价</m:t>
              </m:r>
            </m:num>
            <m:den>
              <m:r>
                <m:rPr>
                  <m:sty m:val="p"/>
                </m:rPr>
                <w:rPr>
                  <w:rFonts w:ascii="Cambria Math" w:eastAsia="仿宋" w:hAnsi="Cambria Math" w:cs="仿宋" w:hint="eastAsia"/>
                  <w:color w:val="auto"/>
                  <w:kern w:val="1"/>
                  <w:sz w:val="30"/>
                  <w:szCs w:val="30"/>
                </w:rPr>
                <m:t>3000</m:t>
              </m:r>
              <m:r>
                <m:rPr>
                  <m:sty m:val="p"/>
                </m:rPr>
                <w:rPr>
                  <w:rFonts w:ascii="Cambria Math" w:eastAsia="仿宋" w:hAnsi="Cambria Math" w:cs="仿宋" w:hint="eastAsia"/>
                  <w:color w:val="auto"/>
                  <w:kern w:val="1"/>
                  <w:sz w:val="30"/>
                  <w:szCs w:val="30"/>
                </w:rPr>
                <m:t>（吨）</m:t>
              </m:r>
            </m:den>
          </m:f>
          <m:r>
            <m:rPr>
              <m:sty m:val="p"/>
            </m:rPr>
            <w:rPr>
              <w:rFonts w:ascii="Cambria Math" w:eastAsia="仿宋" w:hAnsi="Cambria Math" w:cs="仿宋" w:hint="eastAsia"/>
              <w:color w:val="auto"/>
              <w:kern w:val="1"/>
              <w:sz w:val="30"/>
              <w:szCs w:val="30"/>
            </w:rPr>
            <m:t>×实际运输量（吨）</m:t>
          </m:r>
        </m:oMath>
      </m:oMathPara>
    </w:p>
    <w:p w:rsidR="00B069CA" w:rsidRDefault="009B0738">
      <w:pPr>
        <w:adjustRightInd w:val="0"/>
        <w:snapToGrid w:val="0"/>
        <w:spacing w:line="600" w:lineRule="exact"/>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付款前，中标人需开具增值税专用发票，我方收到增值税专用发票后</w:t>
      </w:r>
      <w:r>
        <w:rPr>
          <w:rFonts w:ascii="仿宋" w:eastAsia="仿宋" w:hAnsi="仿宋" w:cs="仿宋" w:hint="eastAsia"/>
          <w:bCs/>
          <w:color w:val="auto"/>
          <w:kern w:val="1"/>
          <w:sz w:val="30"/>
          <w:szCs w:val="30"/>
          <w:u w:val="single"/>
        </w:rPr>
        <w:t>次月</w:t>
      </w:r>
      <w:r>
        <w:rPr>
          <w:rFonts w:ascii="仿宋" w:eastAsia="仿宋" w:hAnsi="仿宋" w:cs="仿宋" w:hint="eastAsia"/>
          <w:bCs/>
          <w:color w:val="auto"/>
          <w:kern w:val="1"/>
          <w:sz w:val="30"/>
          <w:szCs w:val="30"/>
        </w:rPr>
        <w:t>付款，付款方式为</w:t>
      </w:r>
      <w:r>
        <w:rPr>
          <w:rFonts w:ascii="仿宋" w:eastAsia="仿宋" w:hAnsi="仿宋" w:cs="仿宋" w:hint="eastAsia"/>
          <w:bCs/>
          <w:color w:val="auto"/>
          <w:kern w:val="1"/>
          <w:sz w:val="30"/>
          <w:szCs w:val="30"/>
          <w:u w:val="single"/>
        </w:rPr>
        <w:t>现汇</w:t>
      </w:r>
      <w:r>
        <w:rPr>
          <w:rFonts w:ascii="仿宋" w:eastAsia="仿宋" w:hAnsi="仿宋" w:cs="仿宋" w:hint="eastAsia"/>
          <w:bCs/>
          <w:color w:val="auto"/>
          <w:kern w:val="1"/>
          <w:sz w:val="30"/>
          <w:szCs w:val="30"/>
        </w:rPr>
        <w:t>。报价为含税价，如有不同请注明。</w:t>
      </w:r>
    </w:p>
    <w:p w:rsidR="00B069CA" w:rsidRDefault="009B0738" w:rsidP="006D56D0">
      <w:pPr>
        <w:adjustRightInd w:val="0"/>
        <w:snapToGrid w:val="0"/>
        <w:spacing w:line="600" w:lineRule="exact"/>
        <w:ind w:firstLineChars="150" w:firstLine="45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（三）本项目投标采用线下投标方式进行：</w:t>
      </w:r>
    </w:p>
    <w:p w:rsidR="00B069CA" w:rsidRDefault="009B0738">
      <w:pPr>
        <w:wordWrap w:val="0"/>
        <w:adjustRightInd w:val="0"/>
        <w:snapToGrid w:val="0"/>
        <w:spacing w:line="600" w:lineRule="exact"/>
        <w:ind w:firstLineChars="200" w:firstLine="600"/>
        <w:jc w:val="left"/>
        <w:rPr>
          <w:rFonts w:ascii="仿宋" w:eastAsia="仿宋" w:hAnsi="仿宋" w:cs="仿宋"/>
          <w:bCs/>
          <w:color w:val="auto"/>
          <w:sz w:val="30"/>
          <w:szCs w:val="30"/>
        </w:rPr>
      </w:pPr>
      <w:r>
        <w:rPr>
          <w:rFonts w:ascii="仿宋" w:eastAsia="仿宋" w:hAnsi="仿宋" w:cs="仿宋" w:hint="eastAsia"/>
          <w:bCs/>
          <w:color w:val="auto"/>
          <w:kern w:val="1"/>
          <w:sz w:val="30"/>
          <w:szCs w:val="30"/>
        </w:rPr>
        <w:t>1.采用线下投标应</w:t>
      </w:r>
      <w:r>
        <w:rPr>
          <w:rFonts w:ascii="仿宋" w:eastAsia="仿宋" w:hAnsi="仿宋" w:cs="仿宋" w:hint="eastAsia"/>
          <w:bCs/>
          <w:color w:val="auto"/>
          <w:sz w:val="30"/>
          <w:szCs w:val="30"/>
        </w:rPr>
        <w:t>将报价书及相关资料以标袋形式送达，标袋</w:t>
      </w:r>
      <w:r>
        <w:rPr>
          <w:rFonts w:ascii="仿宋" w:eastAsia="仿宋" w:hAnsi="仿宋" w:cs="仿宋" w:hint="eastAsia"/>
          <w:bCs/>
          <w:color w:val="auto"/>
          <w:sz w:val="30"/>
          <w:szCs w:val="30"/>
        </w:rPr>
        <w:lastRenderedPageBreak/>
        <w:t>外包装必须用“封条”密封，封条“格式自定”，另需加盖公章、法人章，填写密封日期；在标袋封面上需注明“投标项目名称，投标方名称、地址、联系人、联系电话”等；并于2023年11月</w:t>
      </w:r>
      <w:r w:rsidR="009F26CF">
        <w:rPr>
          <w:rFonts w:ascii="仿宋" w:eastAsia="仿宋" w:hAnsi="仿宋" w:cs="仿宋" w:hint="eastAsia"/>
          <w:bCs/>
          <w:color w:val="auto"/>
          <w:sz w:val="30"/>
          <w:szCs w:val="30"/>
        </w:rPr>
        <w:t>3</w:t>
      </w:r>
      <w:r>
        <w:rPr>
          <w:rFonts w:ascii="仿宋" w:eastAsia="仿宋" w:hAnsi="仿宋" w:cs="仿宋" w:hint="eastAsia"/>
          <w:bCs/>
          <w:color w:val="auto"/>
          <w:sz w:val="30"/>
          <w:szCs w:val="30"/>
        </w:rPr>
        <w:t>日</w:t>
      </w:r>
      <w:r w:rsidR="009F26CF">
        <w:rPr>
          <w:rFonts w:ascii="仿宋" w:eastAsia="仿宋" w:hAnsi="仿宋" w:cs="仿宋" w:hint="eastAsia"/>
          <w:bCs/>
          <w:color w:val="auto"/>
          <w:sz w:val="30"/>
          <w:szCs w:val="30"/>
        </w:rPr>
        <w:t>14</w:t>
      </w:r>
      <w:r>
        <w:rPr>
          <w:rFonts w:ascii="仿宋" w:eastAsia="仿宋" w:hAnsi="仿宋" w:cs="仿宋" w:hint="eastAsia"/>
          <w:bCs/>
          <w:color w:val="auto"/>
          <w:sz w:val="30"/>
          <w:szCs w:val="30"/>
        </w:rPr>
        <w:t>：00前，将投标文件及其资料用文件袋封口后并加盖骑缝章后送达我公司。逾期将作为作废标处理。</w:t>
      </w:r>
    </w:p>
    <w:p w:rsidR="00B069CA" w:rsidRDefault="009B0738" w:rsidP="006D56D0">
      <w:pPr>
        <w:wordWrap w:val="0"/>
        <w:adjustRightInd w:val="0"/>
        <w:snapToGrid w:val="0"/>
        <w:spacing w:line="600" w:lineRule="exact"/>
        <w:ind w:firstLineChars="150" w:firstLine="45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（四）与本投标有关的一切往来通讯请密封寄：</w:t>
      </w:r>
    </w:p>
    <w:p w:rsidR="00B069CA" w:rsidRDefault="009B0738">
      <w:pPr>
        <w:pStyle w:val="10"/>
        <w:tabs>
          <w:tab w:val="left" w:pos="180"/>
        </w:tabs>
        <w:wordWrap w:val="0"/>
        <w:adjustRightInd w:val="0"/>
        <w:snapToGrid w:val="0"/>
        <w:spacing w:line="600" w:lineRule="exact"/>
        <w:ind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公司：江苏索普(集团)有限公司</w:t>
      </w:r>
    </w:p>
    <w:p w:rsidR="00B069CA" w:rsidRDefault="009B0738">
      <w:pPr>
        <w:wordWrap w:val="0"/>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地址：江苏省镇江市京口区求索路101号</w:t>
      </w:r>
    </w:p>
    <w:p w:rsidR="00B069CA" w:rsidRDefault="009B0738">
      <w:pPr>
        <w:wordWrap w:val="0"/>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邮编：212006</w:t>
      </w:r>
    </w:p>
    <w:p w:rsidR="00B069CA" w:rsidRDefault="009B0738">
      <w:pPr>
        <w:wordWrap w:val="0"/>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联系人：邱海芳</w:t>
      </w:r>
    </w:p>
    <w:p w:rsidR="00B069CA" w:rsidRDefault="009B0738">
      <w:pPr>
        <w:wordWrap w:val="0"/>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联系电话：18796000873</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（五）凡对招标文件条款有疑义的，请在开标前按以下方式联系：</w:t>
      </w:r>
    </w:p>
    <w:p w:rsidR="00B069CA" w:rsidRDefault="009B0738">
      <w:pPr>
        <w:adjustRightInd w:val="0"/>
        <w:snapToGrid w:val="0"/>
        <w:spacing w:line="600" w:lineRule="exact"/>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 xml:space="preserve">    联系单位：江苏索普聚酯科技有限公司</w:t>
      </w:r>
    </w:p>
    <w:p w:rsidR="00B069CA" w:rsidRDefault="009B0738">
      <w:pPr>
        <w:wordWrap w:val="0"/>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地址：江苏省镇江市新区粮山路88号</w:t>
      </w:r>
    </w:p>
    <w:p w:rsidR="00B069CA" w:rsidRDefault="009B0738">
      <w:pPr>
        <w:wordWrap w:val="0"/>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联系人：杨海霞 13921594323</w:t>
      </w:r>
    </w:p>
    <w:p w:rsidR="00B069CA" w:rsidRDefault="009B0738">
      <w:pPr>
        <w:wordWrap w:val="0"/>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负责人：张兆瑞 18651289917</w:t>
      </w:r>
    </w:p>
    <w:p w:rsidR="00B069CA" w:rsidRDefault="009B0738">
      <w:pPr>
        <w:adjustRightInd w:val="0"/>
        <w:snapToGrid w:val="0"/>
        <w:spacing w:line="600" w:lineRule="exact"/>
        <w:ind w:firstLineChars="200" w:firstLine="602"/>
        <w:jc w:val="left"/>
        <w:rPr>
          <w:rFonts w:ascii="仿宋" w:eastAsia="仿宋" w:hAnsi="仿宋" w:cs="仿宋"/>
          <w:b/>
          <w:color w:val="auto"/>
          <w:kern w:val="1"/>
          <w:sz w:val="30"/>
          <w:szCs w:val="30"/>
        </w:rPr>
      </w:pPr>
      <w:r>
        <w:rPr>
          <w:rFonts w:ascii="仿宋" w:eastAsia="仿宋" w:hAnsi="仿宋" w:cs="仿宋" w:hint="eastAsia"/>
          <w:b/>
          <w:color w:val="auto"/>
          <w:kern w:val="1"/>
          <w:sz w:val="30"/>
          <w:szCs w:val="30"/>
        </w:rPr>
        <w:t>五、开标、评标、流标及废标：</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（一）开标</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本项目由招标人组织评标小组负责开标工作，确定最终中标人。</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（二）评标</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1、</w:t>
      </w:r>
      <w:r>
        <w:rPr>
          <w:rFonts w:ascii="仿宋_GB2312" w:eastAsia="仿宋_GB2312" w:hAnsi="宋体" w:cs="‹ÎSå" w:hint="eastAsia"/>
          <w:color w:val="auto"/>
          <w:kern w:val="1"/>
          <w:sz w:val="30"/>
          <w:szCs w:val="30"/>
        </w:rPr>
        <w:t>在能够满足招标人技术要求及供货期要求的投标人中选择</w:t>
      </w:r>
      <w:r>
        <w:rPr>
          <w:rFonts w:ascii="仿宋_GB2312" w:eastAsia="仿宋_GB2312" w:hAnsi="宋体" w:cs="‹ÎSå" w:hint="eastAsia"/>
          <w:b/>
          <w:bCs/>
          <w:color w:val="auto"/>
          <w:kern w:val="1"/>
          <w:sz w:val="30"/>
          <w:szCs w:val="30"/>
        </w:rPr>
        <w:t>总</w:t>
      </w:r>
      <w:r>
        <w:rPr>
          <w:rFonts w:ascii="仿宋_GB2312" w:eastAsia="仿宋_GB2312" w:hAnsi="宋体" w:cs="‹ÎSå" w:hint="eastAsia"/>
          <w:b/>
          <w:bCs/>
          <w:color w:val="auto"/>
          <w:kern w:val="1"/>
          <w:sz w:val="30"/>
          <w:szCs w:val="30"/>
        </w:rPr>
        <w:lastRenderedPageBreak/>
        <w:t>报价最低</w:t>
      </w:r>
      <w:r>
        <w:rPr>
          <w:rFonts w:ascii="仿宋_GB2312" w:eastAsia="仿宋_GB2312" w:hAnsi="宋体" w:cs="‹ÎSå" w:hint="eastAsia"/>
          <w:color w:val="auto"/>
          <w:kern w:val="1"/>
          <w:sz w:val="30"/>
          <w:szCs w:val="30"/>
        </w:rPr>
        <w:t>的一家投标人作为中标候选人。</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2、请各投标人保持通讯畅通，便于</w:t>
      </w:r>
      <w:r>
        <w:rPr>
          <w:rFonts w:ascii="仿宋_GB2312" w:eastAsia="仿宋_GB2312" w:hAnsi="宋体" w:cs="‹ÎSå" w:hint="eastAsia"/>
          <w:color w:val="auto"/>
          <w:kern w:val="1"/>
          <w:sz w:val="30"/>
          <w:szCs w:val="30"/>
        </w:rPr>
        <w:t>评标小组在开标现场电话联系</w:t>
      </w:r>
      <w:r>
        <w:rPr>
          <w:rFonts w:ascii="仿宋" w:eastAsia="仿宋" w:hAnsi="仿宋" w:cs="仿宋" w:hint="eastAsia"/>
          <w:bCs/>
          <w:color w:val="auto"/>
          <w:kern w:val="1"/>
          <w:sz w:val="30"/>
          <w:szCs w:val="30"/>
        </w:rPr>
        <w:t>。</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 xml:space="preserve">3、评标小组不得泄露各投标人的报价。                                    </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（三）流标</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（四）废标</w:t>
      </w:r>
    </w:p>
    <w:p w:rsidR="00B069CA" w:rsidRDefault="006716E4">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1.</w:t>
      </w:r>
      <w:r w:rsidR="009B0738">
        <w:rPr>
          <w:rFonts w:ascii="仿宋" w:eastAsia="仿宋" w:hAnsi="仿宋" w:cs="仿宋" w:hint="eastAsia"/>
          <w:bCs/>
          <w:color w:val="auto"/>
          <w:kern w:val="1"/>
          <w:sz w:val="30"/>
          <w:szCs w:val="30"/>
        </w:rPr>
        <w:t>凡投标人不具备生产经营资质的，或投标文件填写不完整、报价有空项的，或不符合技术要求条款的，或者存在其他不符合招标人有关要求的问题，经招标人评标小组评定，可作废标处理。</w:t>
      </w:r>
    </w:p>
    <w:p w:rsidR="006716E4" w:rsidRPr="006716E4" w:rsidRDefault="006716E4" w:rsidP="006716E4">
      <w:pPr>
        <w:adjustRightInd w:val="0"/>
        <w:snapToGrid w:val="0"/>
        <w:spacing w:line="600" w:lineRule="exact"/>
        <w:ind w:firstLineChars="200" w:firstLine="600"/>
        <w:jc w:val="left"/>
        <w:rPr>
          <w:rFonts w:ascii="仿宋" w:eastAsia="仿宋" w:hAnsi="仿宋" w:cs="仿宋"/>
          <w:bCs/>
          <w:color w:val="auto"/>
          <w:kern w:val="1"/>
          <w:sz w:val="30"/>
          <w:szCs w:val="30"/>
        </w:rPr>
      </w:pPr>
      <w:r w:rsidRPr="006716E4">
        <w:rPr>
          <w:rFonts w:ascii="仿宋" w:eastAsia="仿宋" w:hAnsi="仿宋" w:cs="仿宋" w:hint="eastAsia"/>
          <w:bCs/>
          <w:color w:val="auto"/>
          <w:kern w:val="1"/>
          <w:sz w:val="30"/>
          <w:szCs w:val="30"/>
        </w:rPr>
        <w:t>2、投标人应如实提供符合市场规律和自身成本的合理报价。如果投标人的报价与市场价格明显偏离并因此影响了招标活动的公正合理性，损害了招标人的正当利益，经招标人评标小组评定，可作废标处理。</w:t>
      </w:r>
    </w:p>
    <w:p w:rsidR="00B069CA" w:rsidRDefault="009B0738">
      <w:pPr>
        <w:adjustRightInd w:val="0"/>
        <w:snapToGrid w:val="0"/>
        <w:spacing w:line="600" w:lineRule="exact"/>
        <w:ind w:firstLineChars="200" w:firstLine="602"/>
        <w:jc w:val="left"/>
        <w:rPr>
          <w:color w:val="auto"/>
          <w:sz w:val="30"/>
          <w:szCs w:val="30"/>
        </w:rPr>
      </w:pPr>
      <w:r>
        <w:rPr>
          <w:rFonts w:ascii="仿宋" w:eastAsia="仿宋" w:hAnsi="仿宋" w:cs="仿宋" w:hint="eastAsia"/>
          <w:b/>
          <w:color w:val="auto"/>
          <w:kern w:val="1"/>
          <w:sz w:val="30"/>
          <w:szCs w:val="30"/>
        </w:rPr>
        <w:t>六、其他注意事项：</w:t>
      </w:r>
      <w:r>
        <w:rPr>
          <w:rFonts w:hint="eastAsia"/>
          <w:color w:val="auto"/>
          <w:sz w:val="30"/>
          <w:szCs w:val="30"/>
        </w:rPr>
        <w:t xml:space="preserve">　　</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 xml:space="preserve">（一）中标人须在接到中标通知后一周内，严格按照标书约定与招标方签定供需合同，并按合同约定做好服务工作。对中标人所有违背标书及合同约定的行为，招标人均可持续保留与中标方中止合作的一切权利。　</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（二）中标人不得将业务进行转包、分包。</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lastRenderedPageBreak/>
        <w:t>（三）投标人应详细阅读本招标书，参与报价投标即视为对本招标书所列之条款均表示接受。</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（四）招标人对违反约定的投标人或中标人将按《江苏索普（集团）有限公司供应商负面清单管理规定》对投标人进行管理考核（详见附件）。</w:t>
      </w:r>
    </w:p>
    <w:p w:rsidR="00B069CA" w:rsidRDefault="009B0738">
      <w:pPr>
        <w:adjustRightInd w:val="0"/>
        <w:snapToGrid w:val="0"/>
        <w:spacing w:line="600" w:lineRule="exact"/>
        <w:ind w:firstLineChars="200" w:firstLine="600"/>
        <w:jc w:val="left"/>
        <w:rPr>
          <w:rFonts w:ascii="仿宋" w:eastAsia="仿宋" w:hAnsi="仿宋" w:cs="仿宋"/>
          <w:bCs/>
          <w:color w:val="auto"/>
          <w:kern w:val="1"/>
          <w:sz w:val="30"/>
          <w:szCs w:val="30"/>
        </w:rPr>
      </w:pPr>
      <w:r>
        <w:rPr>
          <w:rFonts w:ascii="仿宋" w:eastAsia="仿宋" w:hAnsi="仿宋" w:cs="仿宋" w:hint="eastAsia"/>
          <w:bCs/>
          <w:color w:val="auto"/>
          <w:kern w:val="1"/>
          <w:sz w:val="30"/>
          <w:szCs w:val="30"/>
        </w:rPr>
        <w:t>（五）本次招标解释权归江苏索普聚酯科技有限公司所有。</w:t>
      </w:r>
    </w:p>
    <w:p w:rsidR="00B069CA" w:rsidRDefault="009B0738">
      <w:pPr>
        <w:adjustRightInd w:val="0"/>
        <w:snapToGrid w:val="0"/>
        <w:spacing w:line="600" w:lineRule="exact"/>
        <w:ind w:firstLineChars="200" w:firstLine="602"/>
        <w:jc w:val="left"/>
        <w:rPr>
          <w:rFonts w:ascii="仿宋" w:eastAsia="仿宋" w:hAnsi="仿宋" w:cs="仿宋"/>
          <w:b/>
          <w:color w:val="auto"/>
          <w:kern w:val="1"/>
          <w:sz w:val="30"/>
          <w:szCs w:val="30"/>
        </w:rPr>
      </w:pPr>
      <w:r>
        <w:rPr>
          <w:rFonts w:ascii="仿宋" w:eastAsia="仿宋" w:hAnsi="仿宋" w:cs="仿宋" w:hint="eastAsia"/>
          <w:b/>
          <w:color w:val="auto"/>
          <w:kern w:val="1"/>
          <w:sz w:val="30"/>
          <w:szCs w:val="30"/>
        </w:rPr>
        <w:t>七、违约责任人</w:t>
      </w:r>
    </w:p>
    <w:p w:rsidR="00B069CA" w:rsidRDefault="009B0738">
      <w:pPr>
        <w:adjustRightInd w:val="0"/>
        <w:snapToGrid w:val="0"/>
        <w:spacing w:line="360" w:lineRule="auto"/>
        <w:ind w:firstLineChars="200" w:firstLine="600"/>
        <w:rPr>
          <w:rFonts w:ascii="仿宋" w:eastAsia="仿宋" w:hAnsi="仿宋" w:cs="仿宋"/>
          <w:bCs/>
          <w:color w:val="auto"/>
          <w:kern w:val="1"/>
          <w:sz w:val="30"/>
          <w:szCs w:val="30"/>
        </w:rPr>
      </w:pPr>
      <w:r>
        <w:rPr>
          <w:rFonts w:ascii="仿宋" w:eastAsia="仿宋" w:hAnsi="仿宋" w:cs="仿宋" w:hint="eastAsia"/>
          <w:bCs/>
          <w:color w:val="auto"/>
          <w:kern w:val="1"/>
          <w:sz w:val="30"/>
          <w:szCs w:val="30"/>
        </w:rPr>
        <w:t>（一）中标方因送货不及时或送货过程中违规行为从而影响招标方，扣除此趟运输费用的20%为处罚金，若情节严重的按照实际客户损失进行赔偿。</w:t>
      </w:r>
    </w:p>
    <w:p w:rsidR="00B069CA" w:rsidRDefault="009B0738">
      <w:pPr>
        <w:adjustRightInd w:val="0"/>
        <w:snapToGrid w:val="0"/>
        <w:spacing w:line="360" w:lineRule="auto"/>
        <w:ind w:firstLineChars="200" w:firstLine="600"/>
        <w:rPr>
          <w:rFonts w:ascii="仿宋" w:eastAsia="仿宋" w:hAnsi="仿宋" w:cs="仿宋"/>
          <w:bCs/>
          <w:color w:val="auto"/>
          <w:kern w:val="1"/>
          <w:sz w:val="30"/>
          <w:szCs w:val="30"/>
        </w:rPr>
      </w:pPr>
      <w:r>
        <w:rPr>
          <w:rFonts w:ascii="仿宋" w:eastAsia="仿宋" w:hAnsi="仿宋" w:cs="仿宋" w:hint="eastAsia"/>
          <w:bCs/>
          <w:color w:val="auto"/>
          <w:kern w:val="1"/>
          <w:sz w:val="30"/>
          <w:szCs w:val="30"/>
        </w:rPr>
        <w:t>（二）对于合同履行中的争议由双方友好协商解决，协商不成的提交镇江市京口区人民法院诉讼解决。</w:t>
      </w:r>
    </w:p>
    <w:p w:rsidR="00B069CA" w:rsidRDefault="00B069CA">
      <w:pPr>
        <w:pStyle w:val="a0"/>
        <w:rPr>
          <w:rFonts w:ascii="仿宋_GB2312" w:eastAsia="仿宋_GB2312" w:cs="‹ÎSå"/>
          <w:bCs/>
          <w:kern w:val="1"/>
          <w:sz w:val="24"/>
        </w:rPr>
      </w:pPr>
    </w:p>
    <w:p w:rsidR="00B069CA" w:rsidRDefault="009B0738" w:rsidP="00DF1496">
      <w:pPr>
        <w:pStyle w:val="1"/>
        <w:pageBreakBefore/>
        <w:spacing w:line="500" w:lineRule="exact"/>
        <w:jc w:val="center"/>
      </w:pPr>
      <w:r>
        <w:rPr>
          <w:rFonts w:ascii="黑体" w:eastAsia="黑体" w:hAnsi="黑体" w:cs="黑体" w:hint="eastAsia"/>
        </w:rPr>
        <w:lastRenderedPageBreak/>
        <w:t>报价函</w:t>
      </w:r>
    </w:p>
    <w:p w:rsidR="00B069CA" w:rsidRDefault="009B0738" w:rsidP="00DF1496">
      <w:pPr>
        <w:tabs>
          <w:tab w:val="left" w:pos="180"/>
        </w:tabs>
        <w:adjustRightInd w:val="0"/>
        <w:snapToGrid w:val="0"/>
        <w:spacing w:line="500" w:lineRule="exac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江苏索普聚酯科技有限公司：</w:t>
      </w:r>
    </w:p>
    <w:p w:rsidR="00B069CA" w:rsidRDefault="009B0738">
      <w:pPr>
        <w:wordWrap w:val="0"/>
        <w:adjustRightInd w:val="0"/>
        <w:snapToGrid w:val="0"/>
        <w:spacing w:line="540" w:lineRule="exact"/>
        <w:ind w:firstLineChars="200" w:firstLine="600"/>
        <w:jc w:val="left"/>
        <w:rPr>
          <w:rFonts w:ascii="仿宋_GB2312" w:eastAsia="仿宋_GB2312" w:hAnsi="仿宋_GB2312" w:cs="仿宋_GB2312"/>
          <w:color w:val="auto"/>
          <w:kern w:val="1"/>
          <w:sz w:val="30"/>
          <w:szCs w:val="30"/>
        </w:rPr>
      </w:pPr>
      <w:r>
        <w:rPr>
          <w:rFonts w:ascii="仿宋_GB2312" w:eastAsia="仿宋_GB2312" w:hAnsi="仿宋_GB2312" w:cs="仿宋_GB2312" w:hint="eastAsia"/>
          <w:color w:val="auto"/>
          <w:kern w:val="1"/>
          <w:sz w:val="30"/>
          <w:szCs w:val="30"/>
          <w:u w:val="single"/>
        </w:rPr>
        <w:t>(投标单位全称)</w:t>
      </w:r>
      <w:r>
        <w:rPr>
          <w:rFonts w:ascii="仿宋_GB2312" w:eastAsia="仿宋_GB2312" w:hAnsi="仿宋_GB2312" w:cs="仿宋_GB2312" w:hint="eastAsia"/>
          <w:color w:val="auto"/>
          <w:kern w:val="1"/>
          <w:sz w:val="30"/>
          <w:szCs w:val="30"/>
        </w:rPr>
        <w:t>授权</w:t>
      </w:r>
      <w:r>
        <w:rPr>
          <w:rFonts w:ascii="仿宋_GB2312" w:eastAsia="仿宋_GB2312" w:hAnsi="仿宋_GB2312" w:cs="仿宋_GB2312" w:hint="eastAsia"/>
          <w:color w:val="auto"/>
          <w:kern w:val="1"/>
          <w:sz w:val="30"/>
          <w:szCs w:val="30"/>
          <w:u w:val="single"/>
        </w:rPr>
        <w:t>(全权代表姓名)(职务、职称)</w:t>
      </w:r>
      <w:r>
        <w:rPr>
          <w:rFonts w:ascii="仿宋_GB2312" w:eastAsia="仿宋_GB2312" w:hAnsi="仿宋_GB2312" w:cs="仿宋_GB2312" w:hint="eastAsia"/>
          <w:color w:val="auto"/>
          <w:kern w:val="1"/>
          <w:sz w:val="30"/>
          <w:szCs w:val="30"/>
        </w:rPr>
        <w:t>为全权代表，参加贵方组织的招标有关活动，并对该项目进行投标。</w:t>
      </w:r>
    </w:p>
    <w:p w:rsidR="00B069CA" w:rsidRDefault="009B0738">
      <w:pPr>
        <w:wordWrap w:val="0"/>
        <w:adjustRightInd w:val="0"/>
        <w:snapToGrid w:val="0"/>
        <w:spacing w:line="540" w:lineRule="exact"/>
        <w:ind w:firstLineChars="200" w:firstLine="600"/>
        <w:jc w:val="left"/>
        <w:rPr>
          <w:rFonts w:ascii="仿宋_GB2312" w:eastAsia="仿宋_GB2312" w:hAnsi="仿宋_GB2312" w:cs="仿宋_GB2312"/>
          <w:color w:val="auto"/>
          <w:kern w:val="1"/>
          <w:sz w:val="30"/>
          <w:szCs w:val="30"/>
        </w:rPr>
      </w:pPr>
      <w:r>
        <w:rPr>
          <w:rFonts w:ascii="仿宋_GB2312" w:eastAsia="仿宋_GB2312" w:hAnsi="仿宋_GB2312" w:cs="仿宋_GB2312" w:hint="eastAsia"/>
          <w:color w:val="auto"/>
          <w:kern w:val="1"/>
          <w:sz w:val="30"/>
          <w:szCs w:val="30"/>
        </w:rPr>
        <w:t>1、投标项目的总投标价（含税）为</w:t>
      </w:r>
      <w:r>
        <w:rPr>
          <w:rFonts w:ascii="仿宋_GB2312" w:eastAsia="仿宋_GB2312" w:hAnsi="仿宋_GB2312" w:cs="仿宋_GB2312"/>
          <w:color w:val="auto"/>
          <w:kern w:val="1"/>
          <w:sz w:val="30"/>
          <w:szCs w:val="30"/>
          <w:u w:val="single"/>
        </w:rPr>
        <w:softHyphen/>
      </w:r>
      <w:r>
        <w:rPr>
          <w:rFonts w:ascii="仿宋_GB2312" w:eastAsia="仿宋_GB2312" w:hAnsi="仿宋_GB2312" w:cs="仿宋_GB2312" w:hint="eastAsia"/>
          <w:color w:val="auto"/>
          <w:kern w:val="1"/>
          <w:sz w:val="30"/>
          <w:szCs w:val="30"/>
          <w:u w:val="single"/>
        </w:rPr>
        <w:t xml:space="preserve">       </w:t>
      </w:r>
      <w:r>
        <w:rPr>
          <w:rFonts w:ascii="仿宋_GB2312" w:eastAsia="仿宋_GB2312" w:hAnsi="仿宋_GB2312" w:cs="仿宋_GB2312" w:hint="eastAsia"/>
          <w:color w:val="auto"/>
          <w:kern w:val="1"/>
          <w:sz w:val="30"/>
          <w:szCs w:val="30"/>
        </w:rPr>
        <w:t>(大写)：</w:t>
      </w:r>
      <w:r>
        <w:rPr>
          <w:rFonts w:ascii="仿宋_GB2312" w:eastAsia="仿宋_GB2312" w:hAnsi="仿宋_GB2312" w:cs="仿宋_GB2312" w:hint="eastAsia"/>
          <w:color w:val="auto"/>
          <w:kern w:val="1"/>
          <w:sz w:val="30"/>
          <w:szCs w:val="30"/>
          <w:u w:val="single"/>
        </w:rPr>
        <w:t xml:space="preserve">      </w:t>
      </w:r>
      <w:r>
        <w:rPr>
          <w:rFonts w:ascii="仿宋_GB2312" w:eastAsia="仿宋_GB2312" w:hAnsi="仿宋_GB2312" w:cs="仿宋_GB2312" w:hint="eastAsia"/>
          <w:color w:val="auto"/>
          <w:kern w:val="1"/>
          <w:sz w:val="30"/>
          <w:szCs w:val="30"/>
        </w:rPr>
        <w:t>元人民币；税率</w:t>
      </w:r>
      <w:r>
        <w:rPr>
          <w:rFonts w:ascii="仿宋_GB2312" w:eastAsia="仿宋_GB2312" w:hAnsi="仿宋_GB2312" w:cs="仿宋_GB2312" w:hint="eastAsia"/>
          <w:color w:val="auto"/>
          <w:kern w:val="1"/>
          <w:sz w:val="30"/>
          <w:szCs w:val="30"/>
          <w:u w:val="single"/>
        </w:rPr>
        <w:t xml:space="preserve">     </w:t>
      </w:r>
      <w:bookmarkStart w:id="1" w:name="_GoBack"/>
      <w:bookmarkEnd w:id="1"/>
      <w:r>
        <w:rPr>
          <w:rFonts w:ascii="仿宋_GB2312" w:eastAsia="仿宋_GB2312" w:hAnsi="仿宋_GB2312" w:cs="仿宋_GB2312" w:hint="eastAsia"/>
          <w:color w:val="auto"/>
          <w:kern w:val="1"/>
          <w:sz w:val="30"/>
          <w:szCs w:val="30"/>
          <w:u w:val="single"/>
        </w:rPr>
        <w:t xml:space="preserve">  </w:t>
      </w:r>
      <w:r>
        <w:rPr>
          <w:rFonts w:ascii="仿宋_GB2312" w:eastAsia="仿宋_GB2312" w:hAnsi="仿宋_GB2312" w:cs="仿宋_GB2312" w:hint="eastAsia"/>
          <w:color w:val="auto"/>
          <w:kern w:val="1"/>
          <w:sz w:val="30"/>
          <w:szCs w:val="30"/>
        </w:rPr>
        <w:t>%</w:t>
      </w:r>
      <w:r w:rsidR="00DF1496">
        <w:rPr>
          <w:rFonts w:ascii="仿宋_GB2312" w:eastAsia="仿宋_GB2312" w:hAnsi="仿宋_GB2312" w:cs="仿宋_GB2312" w:hint="eastAsia"/>
          <w:color w:val="auto"/>
          <w:kern w:val="1"/>
          <w:sz w:val="30"/>
          <w:szCs w:val="30"/>
        </w:rPr>
        <w:t>。</w:t>
      </w:r>
    </w:p>
    <w:p w:rsidR="00DF1496" w:rsidRDefault="00DF1496" w:rsidP="00DF1496">
      <w:pPr>
        <w:adjustRightInd w:val="0"/>
        <w:snapToGrid w:val="0"/>
        <w:spacing w:line="360" w:lineRule="auto"/>
        <w:rPr>
          <w:rFonts w:ascii="仿宋" w:eastAsia="仿宋" w:hAnsi="仿宋" w:cs="仿宋"/>
          <w:bCs/>
          <w:color w:val="auto"/>
          <w:kern w:val="1"/>
          <w:sz w:val="30"/>
          <w:szCs w:val="30"/>
        </w:rPr>
      </w:pPr>
      <w:r>
        <w:rPr>
          <w:rFonts w:ascii="仿宋" w:eastAsia="仿宋" w:hAnsi="仿宋" w:cs="仿宋" w:hint="eastAsia"/>
          <w:bCs/>
          <w:color w:val="auto"/>
          <w:kern w:val="1"/>
          <w:sz w:val="30"/>
          <w:szCs w:val="30"/>
        </w:rPr>
        <w:t>结算以实际运输量（磅单重量）为准，即：</w:t>
      </w:r>
    </w:p>
    <w:p w:rsidR="00DF1496" w:rsidRPr="00DF1496" w:rsidRDefault="00DF1496" w:rsidP="00DF1496">
      <w:pPr>
        <w:adjustRightInd w:val="0"/>
        <w:snapToGrid w:val="0"/>
        <w:spacing w:line="360" w:lineRule="auto"/>
        <w:rPr>
          <w:rFonts w:ascii="仿宋_GB2312" w:eastAsia="仿宋_GB2312" w:hAnsi="宋体"/>
          <w:sz w:val="28"/>
          <w:szCs w:val="28"/>
        </w:rPr>
      </w:pPr>
      <m:oMathPara>
        <m:oMath>
          <m:r>
            <m:rPr>
              <m:sty m:val="p"/>
            </m:rPr>
            <w:rPr>
              <w:rFonts w:ascii="Cambria Math" w:eastAsia="仿宋" w:hAnsi="Cambria Math" w:cs="仿宋" w:hint="eastAsia"/>
              <w:color w:val="auto"/>
              <w:kern w:val="1"/>
              <w:sz w:val="30"/>
              <w:szCs w:val="30"/>
            </w:rPr>
            <m:t>结算总价</m:t>
          </m:r>
          <m:r>
            <m:rPr>
              <m:sty m:val="p"/>
            </m:rPr>
            <w:rPr>
              <w:rFonts w:ascii="Cambria Math" w:eastAsia="仿宋" w:hAnsi="Cambria Math" w:cs="仿宋" w:hint="eastAsia"/>
              <w:color w:val="auto"/>
              <w:kern w:val="1"/>
              <w:sz w:val="30"/>
              <w:szCs w:val="30"/>
            </w:rPr>
            <m:t>=</m:t>
          </m:r>
          <m:f>
            <m:fPr>
              <m:ctrlPr>
                <w:rPr>
                  <w:rFonts w:ascii="Cambria Math" w:eastAsia="仿宋" w:hAnsi="Cambria Math" w:cs="仿宋" w:hint="eastAsia"/>
                  <w:bCs/>
                  <w:color w:val="auto"/>
                  <w:kern w:val="1"/>
                  <w:sz w:val="30"/>
                  <w:szCs w:val="30"/>
                </w:rPr>
              </m:ctrlPr>
            </m:fPr>
            <m:num>
              <m:r>
                <m:rPr>
                  <m:sty m:val="p"/>
                </m:rPr>
                <w:rPr>
                  <w:rFonts w:ascii="Cambria Math" w:eastAsia="仿宋" w:hAnsi="Cambria Math" w:cs="仿宋" w:hint="eastAsia"/>
                  <w:color w:val="auto"/>
                  <w:kern w:val="1"/>
                  <w:sz w:val="30"/>
                  <w:szCs w:val="30"/>
                </w:rPr>
                <m:t>运费报价</m:t>
              </m:r>
            </m:num>
            <m:den>
              <m:r>
                <m:rPr>
                  <m:sty m:val="p"/>
                </m:rPr>
                <w:rPr>
                  <w:rFonts w:ascii="Cambria Math" w:eastAsia="仿宋" w:hAnsi="Cambria Math" w:cs="仿宋" w:hint="eastAsia"/>
                  <w:color w:val="auto"/>
                  <w:kern w:val="1"/>
                  <w:sz w:val="30"/>
                  <w:szCs w:val="30"/>
                </w:rPr>
                <m:t>3000</m:t>
              </m:r>
              <m:r>
                <m:rPr>
                  <m:sty m:val="p"/>
                </m:rPr>
                <w:rPr>
                  <w:rFonts w:ascii="Cambria Math" w:eastAsia="仿宋" w:hAnsi="Cambria Math" w:cs="仿宋" w:hint="eastAsia"/>
                  <w:color w:val="auto"/>
                  <w:kern w:val="1"/>
                  <w:sz w:val="30"/>
                  <w:szCs w:val="30"/>
                </w:rPr>
                <m:t>（吨）</m:t>
              </m:r>
            </m:den>
          </m:f>
          <m:r>
            <m:rPr>
              <m:sty m:val="p"/>
            </m:rPr>
            <w:rPr>
              <w:rFonts w:ascii="Cambria Math" w:eastAsia="仿宋" w:hAnsi="Cambria Math" w:cs="仿宋" w:hint="eastAsia"/>
              <w:color w:val="auto"/>
              <w:kern w:val="1"/>
              <w:sz w:val="30"/>
              <w:szCs w:val="30"/>
            </w:rPr>
            <m:t>×实际运输量（吨）</m:t>
          </m:r>
        </m:oMath>
      </m:oMathPara>
    </w:p>
    <w:p w:rsidR="00B069CA" w:rsidRDefault="009B0738">
      <w:pPr>
        <w:wordWrap w:val="0"/>
        <w:adjustRightInd w:val="0"/>
        <w:snapToGrid w:val="0"/>
        <w:spacing w:line="540" w:lineRule="exact"/>
        <w:ind w:firstLineChars="200" w:firstLine="600"/>
        <w:jc w:val="left"/>
        <w:rPr>
          <w:rFonts w:ascii="仿宋_GB2312" w:eastAsia="仿宋_GB2312" w:hAnsi="仿宋_GB2312" w:cs="仿宋_GB2312"/>
          <w:color w:val="auto"/>
          <w:kern w:val="1"/>
          <w:sz w:val="30"/>
          <w:szCs w:val="30"/>
        </w:rPr>
      </w:pPr>
      <w:r>
        <w:rPr>
          <w:rFonts w:ascii="仿宋_GB2312" w:eastAsia="仿宋_GB2312" w:hAnsi="仿宋_GB2312" w:cs="仿宋_GB2312" w:hint="eastAsia"/>
          <w:color w:val="auto"/>
          <w:kern w:val="1"/>
          <w:sz w:val="30"/>
          <w:szCs w:val="30"/>
        </w:rPr>
        <w:t>2、我方保证遵守招标文件中的全部规定；</w:t>
      </w:r>
    </w:p>
    <w:p w:rsidR="00B069CA" w:rsidRDefault="009B0738">
      <w:pPr>
        <w:wordWrap w:val="0"/>
        <w:adjustRightInd w:val="0"/>
        <w:snapToGrid w:val="0"/>
        <w:spacing w:line="540" w:lineRule="exact"/>
        <w:ind w:firstLineChars="200" w:firstLine="600"/>
        <w:jc w:val="left"/>
        <w:rPr>
          <w:rFonts w:ascii="仿宋_GB2312" w:eastAsia="仿宋_GB2312" w:hAnsi="仿宋_GB2312" w:cs="仿宋_GB2312"/>
          <w:bCs/>
          <w:color w:val="auto"/>
          <w:kern w:val="1"/>
          <w:sz w:val="30"/>
          <w:szCs w:val="30"/>
        </w:rPr>
      </w:pPr>
      <w:r>
        <w:rPr>
          <w:rFonts w:ascii="仿宋_GB2312" w:eastAsia="仿宋_GB2312" w:hAnsi="仿宋_GB2312" w:cs="仿宋_GB2312" w:hint="eastAsia"/>
          <w:bCs/>
          <w:color w:val="auto"/>
          <w:kern w:val="1"/>
          <w:sz w:val="30"/>
          <w:szCs w:val="30"/>
        </w:rPr>
        <w:t>3、我方保证忠实地执行双方签订的合同,并承担合同规定的责任义务；</w:t>
      </w:r>
    </w:p>
    <w:p w:rsidR="00B069CA" w:rsidRDefault="009B0738">
      <w:pPr>
        <w:wordWrap w:val="0"/>
        <w:adjustRightInd w:val="0"/>
        <w:snapToGrid w:val="0"/>
        <w:spacing w:line="540" w:lineRule="exact"/>
        <w:ind w:firstLineChars="200" w:firstLine="600"/>
        <w:jc w:val="left"/>
        <w:rPr>
          <w:rFonts w:ascii="仿宋_GB2312" w:eastAsia="仿宋_GB2312" w:hAnsi="仿宋_GB2312" w:cs="仿宋_GB2312"/>
          <w:bCs/>
          <w:color w:val="auto"/>
          <w:kern w:val="1"/>
          <w:sz w:val="30"/>
          <w:szCs w:val="30"/>
        </w:rPr>
      </w:pPr>
      <w:r>
        <w:rPr>
          <w:rFonts w:ascii="仿宋_GB2312" w:eastAsia="仿宋_GB2312" w:hAnsi="仿宋_GB2312" w:cs="仿宋_GB2312" w:hint="eastAsia"/>
          <w:color w:val="auto"/>
          <w:sz w:val="30"/>
          <w:szCs w:val="30"/>
          <w:shd w:val="clear" w:color="auto" w:fill="FFFFFF"/>
        </w:rPr>
        <w:t>4、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rsidR="00B069CA" w:rsidRDefault="009B0738">
      <w:pPr>
        <w:wordWrap w:val="0"/>
        <w:adjustRightInd w:val="0"/>
        <w:snapToGrid w:val="0"/>
        <w:spacing w:line="540" w:lineRule="exact"/>
        <w:ind w:firstLineChars="200" w:firstLine="600"/>
        <w:jc w:val="left"/>
        <w:rPr>
          <w:rFonts w:ascii="仿宋_GB2312" w:eastAsia="仿宋_GB2312" w:hAnsi="仿宋_GB2312" w:cs="仿宋_GB2312"/>
          <w:color w:val="auto"/>
          <w:sz w:val="30"/>
          <w:szCs w:val="30"/>
          <w:shd w:val="clear" w:color="auto" w:fill="FFFFFF"/>
        </w:rPr>
      </w:pPr>
      <w:r>
        <w:rPr>
          <w:rFonts w:ascii="仿宋_GB2312" w:eastAsia="仿宋_GB2312" w:hAnsi="仿宋_GB2312" w:cs="仿宋_GB2312" w:hint="eastAsia"/>
          <w:bCs/>
          <w:color w:val="auto"/>
          <w:kern w:val="1"/>
          <w:sz w:val="30"/>
          <w:szCs w:val="30"/>
        </w:rPr>
        <w:t>5、愿意向贵方提供任何与该项投标有关的数据、情况和技术资料，</w:t>
      </w:r>
      <w:r>
        <w:rPr>
          <w:rFonts w:ascii="仿宋_GB2312" w:eastAsia="仿宋_GB2312" w:hAnsi="仿宋_GB2312" w:cs="仿宋_GB2312" w:hint="eastAsia"/>
          <w:color w:val="auto"/>
          <w:sz w:val="30"/>
          <w:szCs w:val="30"/>
          <w:shd w:val="clear" w:color="auto" w:fill="FFFFFF"/>
        </w:rPr>
        <w:t>完全理解贵方不一定接受最低价的报价或收到的任何报价。</w:t>
      </w:r>
    </w:p>
    <w:p w:rsidR="00B069CA" w:rsidRPr="00DF1496" w:rsidRDefault="009B0738">
      <w:pPr>
        <w:pStyle w:val="a0"/>
        <w:adjustRightInd w:val="0"/>
        <w:snapToGrid w:val="0"/>
        <w:spacing w:after="0" w:line="540" w:lineRule="exact"/>
        <w:ind w:firstLineChars="200" w:firstLine="600"/>
        <w:rPr>
          <w:rFonts w:ascii="仿宋_GB2312" w:eastAsia="仿宋_GB2312" w:hAnsi="仿宋_GB2312" w:cs="仿宋_GB2312"/>
          <w:color w:val="auto"/>
          <w:kern w:val="1"/>
          <w:sz w:val="30"/>
          <w:szCs w:val="30"/>
          <w:u w:val="single"/>
        </w:rPr>
      </w:pPr>
      <w:r w:rsidRPr="00DF1496">
        <w:rPr>
          <w:rFonts w:ascii="仿宋_GB2312" w:eastAsia="仿宋_GB2312" w:hAnsi="仿宋_GB2312" w:cs="仿宋_GB2312" w:hint="eastAsia"/>
          <w:color w:val="auto"/>
          <w:sz w:val="30"/>
          <w:szCs w:val="30"/>
          <w:shd w:val="clear" w:color="auto" w:fill="FFFFFF"/>
        </w:rPr>
        <w:t>6、</w:t>
      </w:r>
      <w:r w:rsidRPr="00DF1496">
        <w:rPr>
          <w:rFonts w:ascii="仿宋_GB2312" w:eastAsia="仿宋_GB2312" w:hAnsi="仿宋_GB2312" w:cs="仿宋_GB2312" w:hint="eastAsia"/>
          <w:bCs/>
          <w:color w:val="auto"/>
          <w:kern w:val="1"/>
          <w:sz w:val="30"/>
          <w:szCs w:val="30"/>
        </w:rPr>
        <w:t>对</w:t>
      </w:r>
      <w:r w:rsidRPr="00DF1496">
        <w:rPr>
          <w:rFonts w:ascii="仿宋_GB2312" w:eastAsia="仿宋_GB2312" w:hAnsi="仿宋_GB2312" w:cs="仿宋_GB2312" w:hint="eastAsia"/>
          <w:color w:val="auto"/>
          <w:sz w:val="30"/>
          <w:szCs w:val="30"/>
          <w:shd w:val="clear" w:color="auto" w:fill="FFFFFF"/>
        </w:rPr>
        <w:t>自主公开招标文件</w:t>
      </w:r>
      <w:r w:rsidRPr="00DF1496">
        <w:rPr>
          <w:rFonts w:ascii="仿宋_GB2312" w:eastAsia="仿宋_GB2312" w:hAnsi="仿宋_GB2312" w:cs="仿宋_GB2312" w:hint="eastAsia"/>
          <w:bCs/>
          <w:color w:val="auto"/>
          <w:kern w:val="1"/>
          <w:sz w:val="30"/>
          <w:szCs w:val="30"/>
        </w:rPr>
        <w:t>的不接受项：</w:t>
      </w:r>
      <w:r w:rsidRPr="00DF1496">
        <w:rPr>
          <w:rFonts w:ascii="仿宋_GB2312" w:eastAsia="仿宋_GB2312" w:hAnsi="仿宋_GB2312" w:cs="仿宋_GB2312" w:hint="eastAsia"/>
          <w:color w:val="auto"/>
          <w:kern w:val="1"/>
          <w:sz w:val="30"/>
          <w:szCs w:val="30"/>
          <w:u w:val="single"/>
        </w:rPr>
        <w:t xml:space="preserve">                                              </w:t>
      </w:r>
    </w:p>
    <w:p w:rsidR="00B069CA" w:rsidRPr="00DF1496" w:rsidRDefault="009B0738">
      <w:pPr>
        <w:pStyle w:val="a0"/>
        <w:adjustRightInd w:val="0"/>
        <w:snapToGrid w:val="0"/>
        <w:spacing w:after="0" w:line="540" w:lineRule="exact"/>
        <w:rPr>
          <w:rFonts w:eastAsia="仿宋_GB2312"/>
          <w:color w:val="auto"/>
        </w:rPr>
      </w:pPr>
      <w:r w:rsidRPr="00DF1496">
        <w:rPr>
          <w:rFonts w:ascii="仿宋_GB2312" w:eastAsia="仿宋_GB2312" w:hAnsi="仿宋_GB2312" w:cs="仿宋_GB2312" w:hint="eastAsia"/>
          <w:color w:val="auto"/>
          <w:kern w:val="1"/>
          <w:sz w:val="30"/>
          <w:szCs w:val="30"/>
          <w:u w:val="single"/>
        </w:rPr>
        <w:t xml:space="preserve">                                                              </w:t>
      </w:r>
    </w:p>
    <w:p w:rsidR="00B069CA" w:rsidRDefault="009B0738" w:rsidP="009F26CF">
      <w:pPr>
        <w:wordWrap w:val="0"/>
        <w:adjustRightInd w:val="0"/>
        <w:snapToGrid w:val="0"/>
        <w:spacing w:beforeLines="50" w:line="360" w:lineRule="exact"/>
        <w:jc w:val="lef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全权代表（签字）：</w:t>
      </w:r>
    </w:p>
    <w:p w:rsidR="00B069CA" w:rsidRDefault="009B0738" w:rsidP="009F26CF">
      <w:pPr>
        <w:wordWrap w:val="0"/>
        <w:adjustRightInd w:val="0"/>
        <w:snapToGrid w:val="0"/>
        <w:spacing w:beforeLines="50" w:line="360" w:lineRule="exact"/>
        <w:jc w:val="lef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联系电话：</w:t>
      </w:r>
    </w:p>
    <w:p w:rsidR="00DF1496" w:rsidRDefault="009B0738" w:rsidP="009F26CF">
      <w:pPr>
        <w:wordWrap w:val="0"/>
        <w:adjustRightInd w:val="0"/>
        <w:snapToGrid w:val="0"/>
        <w:spacing w:beforeLines="50" w:line="360" w:lineRule="exact"/>
        <w:jc w:val="lef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投标单位（盖章）：</w:t>
      </w:r>
    </w:p>
    <w:p w:rsidR="00DF1496" w:rsidRPr="00DF1496" w:rsidRDefault="009B0738" w:rsidP="009F26CF">
      <w:pPr>
        <w:wordWrap w:val="0"/>
        <w:adjustRightInd w:val="0"/>
        <w:snapToGrid w:val="0"/>
        <w:spacing w:beforeLines="50" w:line="360" w:lineRule="exact"/>
        <w:jc w:val="lef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日期：</w:t>
      </w:r>
    </w:p>
    <w:p w:rsidR="00B069CA" w:rsidRDefault="009B0738">
      <w:pPr>
        <w:tabs>
          <w:tab w:val="left" w:pos="2565"/>
        </w:tabs>
        <w:spacing w:line="600" w:lineRule="exact"/>
        <w:rPr>
          <w:rFonts w:ascii="黑体" w:eastAsia="黑体" w:hAnsi="黑体" w:cs="黑体"/>
          <w:bCs/>
          <w:color w:val="auto"/>
          <w:sz w:val="34"/>
          <w:szCs w:val="34"/>
        </w:rPr>
      </w:pPr>
      <w:r>
        <w:rPr>
          <w:rFonts w:ascii="黑体" w:eastAsia="黑体" w:hAnsi="黑体" w:cs="黑体" w:hint="eastAsia"/>
          <w:bCs/>
          <w:color w:val="auto"/>
          <w:sz w:val="34"/>
          <w:szCs w:val="34"/>
        </w:rPr>
        <w:lastRenderedPageBreak/>
        <w:t>附件1</w:t>
      </w:r>
    </w:p>
    <w:p w:rsidR="00B069CA" w:rsidRDefault="009B0738">
      <w:pPr>
        <w:tabs>
          <w:tab w:val="left" w:pos="2565"/>
        </w:tabs>
        <w:spacing w:line="600" w:lineRule="exact"/>
        <w:jc w:val="center"/>
        <w:rPr>
          <w:rFonts w:ascii="方正小标宋简体" w:eastAsia="方正小标宋简体" w:hAnsi="方正小标宋简体" w:cs="方正小标宋简体"/>
          <w:bCs/>
          <w:color w:val="auto"/>
          <w:sz w:val="44"/>
          <w:szCs w:val="44"/>
        </w:rPr>
      </w:pPr>
      <w:r>
        <w:rPr>
          <w:rFonts w:ascii="方正小标宋简体" w:eastAsia="方正小标宋简体" w:hAnsi="方正小标宋简体" w:cs="方正小标宋简体" w:hint="eastAsia"/>
          <w:bCs/>
          <w:color w:val="auto"/>
          <w:sz w:val="44"/>
          <w:szCs w:val="44"/>
        </w:rPr>
        <w:t>索普集团供应商负面清单管理规定</w:t>
      </w:r>
    </w:p>
    <w:p w:rsidR="00B069CA" w:rsidRDefault="009B0738">
      <w:pPr>
        <w:tabs>
          <w:tab w:val="left" w:pos="2565"/>
        </w:tabs>
        <w:spacing w:line="600" w:lineRule="exact"/>
        <w:jc w:val="center"/>
        <w:rPr>
          <w:rFonts w:ascii="方正小标宋简体" w:eastAsia="方正小标宋简体" w:hAnsi="方正小标宋简体" w:cs="方正小标宋简体"/>
          <w:bCs/>
          <w:color w:val="auto"/>
          <w:sz w:val="44"/>
          <w:szCs w:val="44"/>
        </w:rPr>
      </w:pPr>
      <w:r>
        <w:rPr>
          <w:rFonts w:ascii="方正小标宋简体" w:eastAsia="方正小标宋简体" w:hAnsi="方正小标宋简体" w:cs="方正小标宋简体" w:hint="eastAsia"/>
          <w:bCs/>
          <w:color w:val="auto"/>
          <w:sz w:val="44"/>
          <w:szCs w:val="44"/>
        </w:rPr>
        <w:t>（2023年修订版）</w:t>
      </w:r>
    </w:p>
    <w:p w:rsidR="00B069CA" w:rsidRDefault="00B069CA">
      <w:pPr>
        <w:widowControl/>
        <w:tabs>
          <w:tab w:val="left" w:pos="2565"/>
        </w:tabs>
        <w:adjustRightInd w:val="0"/>
        <w:snapToGrid w:val="0"/>
        <w:spacing w:line="600" w:lineRule="exact"/>
        <w:rPr>
          <w:rFonts w:ascii="黑体" w:eastAsia="黑体" w:hAnsi="黑体"/>
          <w:bCs/>
          <w:color w:val="auto"/>
          <w:sz w:val="34"/>
          <w:szCs w:val="34"/>
        </w:rPr>
      </w:pPr>
    </w:p>
    <w:p w:rsidR="00B069CA" w:rsidRDefault="009B0738">
      <w:pPr>
        <w:widowControl/>
        <w:tabs>
          <w:tab w:val="left" w:pos="2565"/>
        </w:tabs>
        <w:adjustRightInd w:val="0"/>
        <w:snapToGrid w:val="0"/>
        <w:spacing w:line="560" w:lineRule="exact"/>
        <w:jc w:val="center"/>
        <w:rPr>
          <w:rFonts w:ascii="仿宋_GB2312" w:eastAsia="黑体" w:hAnsi="仿宋"/>
          <w:bCs/>
          <w:color w:val="auto"/>
          <w:sz w:val="34"/>
          <w:szCs w:val="34"/>
        </w:rPr>
      </w:pPr>
      <w:r>
        <w:rPr>
          <w:rFonts w:ascii="黑体" w:eastAsia="黑体" w:hAnsi="黑体" w:hint="eastAsia"/>
          <w:bCs/>
          <w:color w:val="auto"/>
          <w:sz w:val="34"/>
          <w:szCs w:val="34"/>
        </w:rPr>
        <w:t>第一章 总则</w:t>
      </w:r>
    </w:p>
    <w:p w:rsidR="00B069CA" w:rsidRDefault="009B0738">
      <w:pPr>
        <w:widowControl/>
        <w:tabs>
          <w:tab w:val="left" w:pos="2565"/>
        </w:tabs>
        <w:adjustRightInd w:val="0"/>
        <w:snapToGrid w:val="0"/>
        <w:spacing w:line="560" w:lineRule="exact"/>
        <w:ind w:firstLineChars="200" w:firstLine="683"/>
        <w:rPr>
          <w:rFonts w:ascii="仿宋_GB2312" w:eastAsia="仿宋_GB2312" w:hAnsi="仿宋"/>
          <w:bCs/>
          <w:color w:val="auto"/>
          <w:sz w:val="34"/>
          <w:szCs w:val="34"/>
        </w:rPr>
      </w:pPr>
      <w:r>
        <w:rPr>
          <w:rFonts w:ascii="仿宋_GB2312" w:eastAsia="仿宋_GB2312" w:hAnsi="楷体" w:hint="eastAsia"/>
          <w:b/>
          <w:color w:val="auto"/>
          <w:sz w:val="34"/>
          <w:szCs w:val="34"/>
        </w:rPr>
        <w:t>第一条</w:t>
      </w:r>
      <w:r>
        <w:rPr>
          <w:rFonts w:ascii="仿宋_GB2312" w:eastAsia="仿宋_GB2312" w:hAnsi="楷体" w:hint="eastAsia"/>
          <w:bCs/>
          <w:color w:val="auto"/>
          <w:sz w:val="34"/>
          <w:szCs w:val="34"/>
        </w:rPr>
        <w:t xml:space="preserve"> </w:t>
      </w:r>
      <w:r>
        <w:rPr>
          <w:rFonts w:ascii="仿宋_GB2312" w:eastAsia="仿宋_GB2312" w:hAnsi="仿宋" w:hint="eastAsia"/>
          <w:bCs/>
          <w:color w:val="auto"/>
          <w:sz w:val="34"/>
          <w:szCs w:val="34"/>
        </w:rPr>
        <w:t>凡按国家标准及相关准则或规定组织生产销售的物资供应商、服务提供商或</w:t>
      </w:r>
      <w:r>
        <w:rPr>
          <w:rFonts w:ascii="仿宋" w:eastAsia="仿宋" w:hAnsi="仿宋" w:hint="eastAsia"/>
          <w:bCs/>
          <w:color w:val="auto"/>
          <w:sz w:val="34"/>
          <w:szCs w:val="34"/>
        </w:rPr>
        <w:t>施工承包</w:t>
      </w:r>
      <w:r>
        <w:rPr>
          <w:rFonts w:ascii="仿宋_GB2312" w:eastAsia="仿宋_GB2312" w:hAnsi="仿宋" w:hint="eastAsia"/>
          <w:bCs/>
          <w:color w:val="auto"/>
          <w:sz w:val="34"/>
          <w:szCs w:val="34"/>
        </w:rPr>
        <w:t>商，其资质证照齐全且满足我司采购要求，均可参与我司组织的招标及比价采购等商务活动。</w:t>
      </w:r>
    </w:p>
    <w:p w:rsidR="00B069CA" w:rsidRDefault="009B0738">
      <w:pPr>
        <w:widowControl/>
        <w:tabs>
          <w:tab w:val="left" w:pos="2565"/>
        </w:tabs>
        <w:adjustRightInd w:val="0"/>
        <w:snapToGrid w:val="0"/>
        <w:spacing w:line="560" w:lineRule="exact"/>
        <w:ind w:firstLineChars="200" w:firstLine="683"/>
        <w:jc w:val="left"/>
        <w:rPr>
          <w:rFonts w:ascii="仿宋_GB2312" w:eastAsia="黑体" w:hAnsi="仿宋"/>
          <w:bCs/>
          <w:color w:val="auto"/>
          <w:sz w:val="34"/>
          <w:szCs w:val="34"/>
        </w:rPr>
      </w:pPr>
      <w:r>
        <w:rPr>
          <w:rFonts w:ascii="仿宋_GB2312" w:eastAsia="仿宋_GB2312" w:hAnsi="楷体" w:hint="eastAsia"/>
          <w:b/>
          <w:color w:val="auto"/>
          <w:sz w:val="34"/>
          <w:szCs w:val="34"/>
        </w:rPr>
        <w:t>第二条</w:t>
      </w:r>
      <w:r>
        <w:rPr>
          <w:rFonts w:ascii="仿宋_GB2312" w:eastAsia="仿宋_GB2312" w:hAnsi="楷体" w:hint="eastAsia"/>
          <w:bCs/>
          <w:color w:val="auto"/>
          <w:sz w:val="34"/>
          <w:szCs w:val="34"/>
        </w:rPr>
        <w:t xml:space="preserve"> </w:t>
      </w:r>
      <w:r>
        <w:rPr>
          <w:rFonts w:eastAsia="仿宋_GB2312" w:hint="eastAsia"/>
          <w:bCs/>
          <w:color w:val="auto"/>
          <w:kern w:val="2"/>
          <w:sz w:val="34"/>
          <w:szCs w:val="34"/>
        </w:rPr>
        <w:t>本制度适用于索普集团本部各部门，各单位须参照本规定要求，制定本单位供应商负面清单管理规定并报集团商务合作部审核通过后实施。</w:t>
      </w:r>
      <w:r>
        <w:rPr>
          <w:rFonts w:ascii="黑体" w:eastAsia="黑体" w:hAnsi="黑体" w:hint="eastAsia"/>
          <w:bCs/>
          <w:color w:val="auto"/>
          <w:sz w:val="34"/>
          <w:szCs w:val="34"/>
        </w:rPr>
        <w:t xml:space="preserve"> </w:t>
      </w:r>
    </w:p>
    <w:p w:rsidR="00B069CA" w:rsidRDefault="009B0738">
      <w:pPr>
        <w:widowControl/>
        <w:tabs>
          <w:tab w:val="left" w:pos="2565"/>
        </w:tabs>
        <w:adjustRightInd w:val="0"/>
        <w:snapToGrid w:val="0"/>
        <w:spacing w:line="560" w:lineRule="exact"/>
        <w:ind w:firstLineChars="200" w:firstLine="683"/>
        <w:rPr>
          <w:rFonts w:ascii="仿宋_GB2312" w:eastAsia="仿宋_GB2312" w:hAnsi="仿宋"/>
          <w:bCs/>
          <w:color w:val="auto"/>
          <w:sz w:val="34"/>
          <w:szCs w:val="34"/>
        </w:rPr>
      </w:pPr>
      <w:r>
        <w:rPr>
          <w:rFonts w:ascii="仿宋_GB2312" w:eastAsia="仿宋_GB2312" w:hAnsi="楷体" w:hint="eastAsia"/>
          <w:b/>
          <w:color w:val="auto"/>
          <w:sz w:val="34"/>
          <w:szCs w:val="34"/>
        </w:rPr>
        <w:t>第三条</w:t>
      </w:r>
      <w:r>
        <w:rPr>
          <w:rFonts w:ascii="仿宋_GB2312" w:eastAsia="仿宋_GB2312" w:hAnsi="楷体" w:hint="eastAsia"/>
          <w:bCs/>
          <w:color w:val="auto"/>
          <w:sz w:val="34"/>
          <w:szCs w:val="34"/>
        </w:rPr>
        <w:t xml:space="preserve"> </w:t>
      </w:r>
      <w:r>
        <w:rPr>
          <w:rFonts w:ascii="仿宋_GB2312" w:eastAsia="仿宋_GB2312" w:hAnsi="仿宋" w:hint="eastAsia"/>
          <w:bCs/>
          <w:color w:val="auto"/>
          <w:sz w:val="34"/>
          <w:szCs w:val="34"/>
        </w:rPr>
        <w:t>职责分工</w:t>
      </w:r>
    </w:p>
    <w:p w:rsidR="00B069CA" w:rsidRDefault="009B0738">
      <w:pPr>
        <w:widowControl/>
        <w:tabs>
          <w:tab w:val="left" w:pos="2565"/>
        </w:tabs>
        <w:adjustRightInd w:val="0"/>
        <w:snapToGrid w:val="0"/>
        <w:spacing w:line="560" w:lineRule="exact"/>
        <w:ind w:firstLineChars="200" w:firstLine="680"/>
        <w:rPr>
          <w:rFonts w:ascii="仿宋_GB2312" w:eastAsia="仿宋_GB2312" w:hAnsi="仿宋"/>
          <w:bCs/>
          <w:color w:val="auto"/>
          <w:sz w:val="34"/>
          <w:szCs w:val="34"/>
        </w:rPr>
      </w:pPr>
      <w:r>
        <w:rPr>
          <w:rFonts w:ascii="仿宋_GB2312" w:eastAsia="仿宋_GB2312" w:hAnsi="仿宋" w:hint="eastAsia"/>
          <w:bCs/>
          <w:color w:val="auto"/>
          <w:sz w:val="34"/>
          <w:szCs w:val="34"/>
        </w:rPr>
        <w:t>1.使用部门：负责提供技术参数或提出服务要求，对采购物资或服务的质量进行验收，对供应商所供货物在使用效果、产品质量、服务质量等方面进行评价。</w:t>
      </w:r>
    </w:p>
    <w:p w:rsidR="00B069CA" w:rsidRDefault="009B0738">
      <w:pPr>
        <w:widowControl/>
        <w:tabs>
          <w:tab w:val="left" w:pos="2565"/>
        </w:tabs>
        <w:adjustRightInd w:val="0"/>
        <w:snapToGrid w:val="0"/>
        <w:spacing w:line="560" w:lineRule="exact"/>
        <w:ind w:firstLineChars="200" w:firstLine="680"/>
        <w:rPr>
          <w:rFonts w:ascii="仿宋_GB2312" w:eastAsia="仿宋_GB2312" w:hAnsi="仿宋"/>
          <w:bCs/>
          <w:color w:val="auto"/>
          <w:sz w:val="34"/>
          <w:szCs w:val="34"/>
        </w:rPr>
      </w:pPr>
      <w:r>
        <w:rPr>
          <w:rFonts w:ascii="仿宋_GB2312" w:eastAsia="仿宋_GB2312" w:hAnsi="仿宋" w:hint="eastAsia"/>
          <w:bCs/>
          <w:color w:val="auto"/>
          <w:sz w:val="34"/>
          <w:szCs w:val="34"/>
        </w:rPr>
        <w:t>2.管理部门：负责监管使用过程，对标的物样品或试供原料的质量进行检验，判定其是否符合公司所需的技术要求。</w:t>
      </w:r>
    </w:p>
    <w:p w:rsidR="00B069CA" w:rsidRDefault="009B0738">
      <w:pPr>
        <w:widowControl/>
        <w:tabs>
          <w:tab w:val="left" w:pos="2565"/>
        </w:tabs>
        <w:adjustRightInd w:val="0"/>
        <w:snapToGrid w:val="0"/>
        <w:spacing w:line="560" w:lineRule="exact"/>
        <w:ind w:firstLineChars="200" w:firstLine="680"/>
        <w:rPr>
          <w:rFonts w:ascii="仿宋_GB2312" w:eastAsia="仿宋_GB2312" w:hAnsi="仿宋"/>
          <w:bCs/>
          <w:color w:val="auto"/>
          <w:sz w:val="34"/>
          <w:szCs w:val="34"/>
        </w:rPr>
      </w:pPr>
      <w:r>
        <w:rPr>
          <w:rFonts w:ascii="仿宋_GB2312" w:eastAsia="仿宋_GB2312" w:hAnsi="仿宋" w:hint="eastAsia"/>
          <w:bCs/>
          <w:color w:val="auto"/>
          <w:sz w:val="34"/>
          <w:szCs w:val="34"/>
        </w:rPr>
        <w:t>3.采购部门：负责通过线上或线下途径不断开发有能力、满足公司所需物资或服务的供应商，对目标供应商所提供的材料完整性、交货期、价格等作为筛选的依据进行资格初审，收集供应商资料并建立档案。</w:t>
      </w:r>
    </w:p>
    <w:p w:rsidR="00B069CA" w:rsidRDefault="009B0738">
      <w:pPr>
        <w:tabs>
          <w:tab w:val="left" w:pos="2565"/>
        </w:tabs>
        <w:adjustRightInd w:val="0"/>
        <w:snapToGrid w:val="0"/>
        <w:spacing w:line="580" w:lineRule="exact"/>
        <w:ind w:firstLineChars="200" w:firstLine="680"/>
        <w:rPr>
          <w:rFonts w:ascii="仿宋" w:eastAsia="仿宋" w:hAnsi="仿宋"/>
          <w:bCs/>
          <w:color w:val="auto"/>
          <w:sz w:val="34"/>
          <w:szCs w:val="34"/>
        </w:rPr>
      </w:pPr>
      <w:r>
        <w:rPr>
          <w:rFonts w:ascii="仿宋_GB2312" w:eastAsia="仿宋_GB2312" w:hAnsi="仿宋" w:hint="eastAsia"/>
          <w:bCs/>
          <w:color w:val="auto"/>
          <w:sz w:val="34"/>
          <w:szCs w:val="34"/>
        </w:rPr>
        <w:t>4.监管部门：负责对采购流程的合规性进行监督。</w:t>
      </w:r>
    </w:p>
    <w:p w:rsidR="00B069CA" w:rsidRDefault="009B0738">
      <w:pPr>
        <w:adjustRightInd w:val="0"/>
        <w:snapToGrid w:val="0"/>
        <w:spacing w:line="580" w:lineRule="exact"/>
        <w:jc w:val="center"/>
        <w:rPr>
          <w:rFonts w:ascii="黑体" w:eastAsia="黑体" w:hAnsi="黑体"/>
          <w:bCs/>
          <w:color w:val="auto"/>
          <w:sz w:val="34"/>
          <w:szCs w:val="34"/>
        </w:rPr>
      </w:pPr>
      <w:r>
        <w:rPr>
          <w:rFonts w:ascii="黑体" w:eastAsia="黑体" w:hAnsi="黑体" w:hint="eastAsia"/>
          <w:bCs/>
          <w:color w:val="auto"/>
          <w:sz w:val="34"/>
          <w:szCs w:val="34"/>
        </w:rPr>
        <w:lastRenderedPageBreak/>
        <w:t>第二章　供应商负面清单确定流程</w:t>
      </w:r>
    </w:p>
    <w:p w:rsidR="00B069CA" w:rsidRDefault="009B0738">
      <w:pPr>
        <w:adjustRightInd w:val="0"/>
        <w:snapToGrid w:val="0"/>
        <w:spacing w:line="580" w:lineRule="exact"/>
        <w:rPr>
          <w:rFonts w:ascii="仿宋_GB2312" w:eastAsia="仿宋_GB2312" w:hAnsi="仿宋"/>
          <w:bCs/>
          <w:color w:val="auto"/>
          <w:sz w:val="34"/>
          <w:szCs w:val="34"/>
        </w:rPr>
      </w:pPr>
      <w:r>
        <w:rPr>
          <w:rFonts w:ascii="仿宋_GB2312" w:eastAsia="仿宋_GB2312" w:hAnsi="楷体" w:hint="eastAsia"/>
          <w:bCs/>
          <w:noProof/>
          <w:color w:val="auto"/>
          <w:sz w:val="34"/>
          <w:szCs w:val="34"/>
        </w:rPr>
        <w:drawing>
          <wp:anchor distT="0" distB="0" distL="114300" distR="114300" simplePos="0" relativeHeight="251659264" behindDoc="0" locked="0" layoutInCell="1" allowOverlap="1">
            <wp:simplePos x="0" y="0"/>
            <wp:positionH relativeFrom="column">
              <wp:posOffset>688975</wp:posOffset>
            </wp:positionH>
            <wp:positionV relativeFrom="paragraph">
              <wp:posOffset>1136650</wp:posOffset>
            </wp:positionV>
            <wp:extent cx="4179570" cy="5306695"/>
            <wp:effectExtent l="0" t="0" r="11430" b="12065"/>
            <wp:wrapSquare wrapText="bothSides"/>
            <wp:docPr id="1" name="图片 43" descr="2e7eccd8c6aafc20bd20bfe055b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3" descr="2e7eccd8c6aafc20bd20bfe055bf3e0"/>
                    <pic:cNvPicPr>
                      <a:picLocks noChangeAspect="1"/>
                    </pic:cNvPicPr>
                  </pic:nvPicPr>
                  <pic:blipFill>
                    <a:blip r:embed="rId6" cstate="print"/>
                    <a:stretch>
                      <a:fillRect/>
                    </a:stretch>
                  </pic:blipFill>
                  <pic:spPr>
                    <a:xfrm>
                      <a:off x="0" y="0"/>
                      <a:ext cx="4179570" cy="5306695"/>
                    </a:xfrm>
                    <a:prstGeom prst="rect">
                      <a:avLst/>
                    </a:prstGeom>
                    <a:noFill/>
                    <a:ln>
                      <a:noFill/>
                    </a:ln>
                  </pic:spPr>
                </pic:pic>
              </a:graphicData>
            </a:graphic>
          </wp:anchor>
        </w:drawing>
      </w:r>
      <w:r>
        <w:rPr>
          <w:rFonts w:ascii="仿宋_GB2312" w:eastAsia="仿宋_GB2312" w:hAnsi="仿宋" w:hint="eastAsia"/>
          <w:bCs/>
          <w:color w:val="auto"/>
          <w:sz w:val="34"/>
          <w:szCs w:val="34"/>
        </w:rPr>
        <w:t xml:space="preserve">　</w:t>
      </w:r>
      <w:r>
        <w:rPr>
          <w:rFonts w:ascii="仿宋_GB2312" w:eastAsia="仿宋_GB2312" w:hAnsi="楷体" w:hint="eastAsia"/>
          <w:bCs/>
          <w:color w:val="auto"/>
          <w:sz w:val="34"/>
          <w:szCs w:val="34"/>
        </w:rPr>
        <w:t xml:space="preserve">　</w:t>
      </w:r>
      <w:r>
        <w:rPr>
          <w:rFonts w:ascii="仿宋_GB2312" w:eastAsia="仿宋_GB2312" w:hAnsi="楷体" w:hint="eastAsia"/>
          <w:b/>
          <w:color w:val="auto"/>
          <w:sz w:val="34"/>
          <w:szCs w:val="34"/>
        </w:rPr>
        <w:t>第四条</w:t>
      </w:r>
      <w:r>
        <w:rPr>
          <w:rFonts w:ascii="仿宋_GB2312" w:eastAsia="仿宋_GB2312" w:hAnsi="楷体" w:hint="eastAsia"/>
          <w:bCs/>
          <w:color w:val="auto"/>
          <w:sz w:val="34"/>
          <w:szCs w:val="34"/>
        </w:rPr>
        <w:t xml:space="preserve"> </w:t>
      </w:r>
      <w:r>
        <w:rPr>
          <w:rFonts w:ascii="仿宋_GB2312" w:eastAsia="仿宋_GB2312" w:hAnsi="仿宋" w:hint="eastAsia"/>
          <w:bCs/>
          <w:color w:val="auto"/>
          <w:sz w:val="34"/>
          <w:szCs w:val="34"/>
        </w:rPr>
        <w:t>供应商负面清单管理工作由商务合作部全面负责，其他职能部门在使用或监管过程中产生的供应商考核意见应报商务合作部统一汇总管理。具体确定流程如下：</w:t>
      </w:r>
    </w:p>
    <w:p w:rsidR="00B069CA" w:rsidRDefault="00B069CA">
      <w:pPr>
        <w:pStyle w:val="2"/>
        <w:rPr>
          <w:rFonts w:hint="default"/>
        </w:rPr>
      </w:pPr>
    </w:p>
    <w:p w:rsidR="00B069CA" w:rsidRDefault="00B069CA">
      <w:pPr>
        <w:tabs>
          <w:tab w:val="left" w:pos="2565"/>
        </w:tabs>
        <w:spacing w:line="720" w:lineRule="auto"/>
        <w:jc w:val="center"/>
        <w:rPr>
          <w:rFonts w:ascii="仿宋_GB2312" w:eastAsia="仿宋_GB2312" w:hAnsi="楷体"/>
          <w:bCs/>
          <w:color w:val="auto"/>
          <w:sz w:val="34"/>
          <w:szCs w:val="34"/>
        </w:rPr>
      </w:pPr>
    </w:p>
    <w:p w:rsidR="00B069CA" w:rsidRDefault="00B069CA">
      <w:pPr>
        <w:tabs>
          <w:tab w:val="left" w:pos="2565"/>
        </w:tabs>
        <w:spacing w:line="720" w:lineRule="auto"/>
        <w:jc w:val="center"/>
        <w:rPr>
          <w:rFonts w:ascii="仿宋_GB2312" w:eastAsia="仿宋_GB2312" w:hAnsi="仿宋"/>
          <w:bCs/>
          <w:color w:val="auto"/>
          <w:kern w:val="2"/>
          <w:sz w:val="34"/>
          <w:szCs w:val="34"/>
        </w:rPr>
      </w:pPr>
    </w:p>
    <w:p w:rsidR="00B069CA" w:rsidRDefault="00B069CA">
      <w:pPr>
        <w:tabs>
          <w:tab w:val="left" w:pos="2565"/>
        </w:tabs>
        <w:spacing w:line="720" w:lineRule="auto"/>
        <w:jc w:val="center"/>
        <w:rPr>
          <w:rFonts w:ascii="仿宋_GB2312" w:eastAsia="仿宋_GB2312" w:hAnsi="仿宋"/>
          <w:bCs/>
          <w:color w:val="auto"/>
          <w:kern w:val="2"/>
          <w:sz w:val="34"/>
          <w:szCs w:val="34"/>
        </w:rPr>
      </w:pPr>
    </w:p>
    <w:p w:rsidR="00B069CA" w:rsidRDefault="00B069CA">
      <w:pPr>
        <w:tabs>
          <w:tab w:val="left" w:pos="2565"/>
        </w:tabs>
        <w:spacing w:line="720" w:lineRule="auto"/>
        <w:jc w:val="center"/>
        <w:rPr>
          <w:rFonts w:ascii="仿宋_GB2312" w:eastAsia="仿宋_GB2312" w:hAnsi="仿宋"/>
          <w:bCs/>
          <w:color w:val="auto"/>
          <w:kern w:val="2"/>
          <w:sz w:val="34"/>
          <w:szCs w:val="34"/>
        </w:rPr>
      </w:pPr>
    </w:p>
    <w:p w:rsidR="00B069CA" w:rsidRDefault="00B069CA">
      <w:pPr>
        <w:tabs>
          <w:tab w:val="left" w:pos="2565"/>
        </w:tabs>
        <w:spacing w:line="720" w:lineRule="auto"/>
        <w:jc w:val="center"/>
        <w:rPr>
          <w:rFonts w:ascii="仿宋_GB2312" w:eastAsia="仿宋_GB2312" w:hAnsi="仿宋"/>
          <w:bCs/>
          <w:color w:val="auto"/>
          <w:kern w:val="2"/>
          <w:sz w:val="34"/>
          <w:szCs w:val="34"/>
        </w:rPr>
      </w:pPr>
    </w:p>
    <w:p w:rsidR="00B069CA" w:rsidRDefault="00B069CA">
      <w:pPr>
        <w:tabs>
          <w:tab w:val="left" w:pos="2565"/>
        </w:tabs>
        <w:spacing w:line="720" w:lineRule="auto"/>
        <w:jc w:val="center"/>
        <w:rPr>
          <w:rFonts w:ascii="仿宋_GB2312" w:eastAsia="仿宋_GB2312" w:hAnsi="仿宋"/>
          <w:bCs/>
          <w:color w:val="auto"/>
          <w:kern w:val="2"/>
          <w:sz w:val="34"/>
          <w:szCs w:val="34"/>
        </w:rPr>
      </w:pPr>
    </w:p>
    <w:p w:rsidR="00B069CA" w:rsidRDefault="009B0738">
      <w:pPr>
        <w:tabs>
          <w:tab w:val="left" w:pos="2565"/>
        </w:tabs>
        <w:spacing w:line="720" w:lineRule="auto"/>
        <w:jc w:val="center"/>
        <w:rPr>
          <w:rFonts w:ascii="仿宋_GB2312" w:eastAsia="仿宋_GB2312" w:hAnsi="仿宋"/>
          <w:bCs/>
          <w:color w:val="auto"/>
          <w:kern w:val="2"/>
          <w:sz w:val="34"/>
          <w:szCs w:val="34"/>
        </w:rPr>
      </w:pPr>
      <w:r>
        <w:rPr>
          <w:rFonts w:ascii="仿宋_GB2312" w:eastAsia="仿宋_GB2312" w:hAnsi="仿宋" w:hint="eastAsia"/>
          <w:bCs/>
          <w:color w:val="auto"/>
          <w:kern w:val="2"/>
          <w:sz w:val="34"/>
          <w:szCs w:val="34"/>
        </w:rPr>
        <w:t xml:space="preserve">    供应商评审负面清单制度流程</w:t>
      </w:r>
    </w:p>
    <w:p w:rsidR="00B069CA" w:rsidRDefault="009B0738">
      <w:pPr>
        <w:spacing w:line="600" w:lineRule="exact"/>
        <w:jc w:val="center"/>
        <w:rPr>
          <w:rFonts w:ascii="黑体" w:eastAsia="黑体" w:hAnsi="黑体"/>
          <w:bCs/>
          <w:color w:val="auto"/>
          <w:sz w:val="34"/>
          <w:szCs w:val="34"/>
        </w:rPr>
      </w:pPr>
      <w:r>
        <w:rPr>
          <w:rFonts w:ascii="黑体" w:eastAsia="黑体" w:hAnsi="黑体" w:hint="eastAsia"/>
          <w:bCs/>
          <w:color w:val="auto"/>
          <w:sz w:val="34"/>
          <w:szCs w:val="34"/>
        </w:rPr>
        <w:t>第三章　供应商积分考核和管理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楷体" w:hint="eastAsia"/>
          <w:bCs/>
          <w:color w:val="auto"/>
          <w:sz w:val="32"/>
          <w:szCs w:val="32"/>
        </w:rPr>
        <w:lastRenderedPageBreak/>
        <w:t xml:space="preserve">　　</w:t>
      </w:r>
      <w:r>
        <w:rPr>
          <w:rFonts w:ascii="仿宋_GB2312" w:eastAsia="仿宋_GB2312" w:hAnsi="楷体" w:hint="eastAsia"/>
          <w:b/>
          <w:color w:val="auto"/>
          <w:sz w:val="34"/>
          <w:szCs w:val="34"/>
        </w:rPr>
        <w:t>第五条</w:t>
      </w:r>
      <w:r>
        <w:rPr>
          <w:rFonts w:ascii="仿宋_GB2312" w:eastAsia="仿宋_GB2312" w:hAnsi="楷体" w:hint="eastAsia"/>
          <w:bCs/>
          <w:color w:val="auto"/>
          <w:sz w:val="34"/>
          <w:szCs w:val="34"/>
        </w:rPr>
        <w:t xml:space="preserve"> </w:t>
      </w:r>
      <w:r>
        <w:rPr>
          <w:rFonts w:ascii="仿宋_GB2312" w:eastAsia="仿宋_GB2312" w:hAnsi="仿宋" w:hint="eastAsia"/>
          <w:bCs/>
          <w:color w:val="auto"/>
          <w:sz w:val="34"/>
          <w:szCs w:val="34"/>
        </w:rPr>
        <w:t>供应商的积分考核主要包括供货质量、交货周期、售后服务、资质信誉等方面，每项各10分。使用部门、专业管理部门、采购部门、监管部门均可提出书面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1.合格供应商：供应商一年内累计考核扣分介于0-9分之间，可作为合格供应商继续开展合作。</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2.负面清单供应商：供应商单次供应考核扣分或一年内累计考核扣分达到10分以上（含10分），须列入负面清单供应商，至少于一年内停止与其产生新的合作。</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w:t>
      </w:r>
      <w:r>
        <w:rPr>
          <w:rFonts w:ascii="仿宋_GB2312" w:eastAsia="仿宋_GB2312" w:hAnsi="楷体" w:hint="eastAsia"/>
          <w:b/>
          <w:color w:val="auto"/>
          <w:sz w:val="34"/>
          <w:szCs w:val="34"/>
        </w:rPr>
        <w:t>第六条</w:t>
      </w:r>
      <w:r>
        <w:rPr>
          <w:rFonts w:ascii="仿宋_GB2312" w:eastAsia="仿宋_GB2312" w:hAnsi="仿宋" w:hint="eastAsia"/>
          <w:bCs/>
          <w:color w:val="auto"/>
          <w:sz w:val="34"/>
          <w:szCs w:val="34"/>
        </w:rPr>
        <w:t xml:space="preserve"> 供应商考核方法</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1.质量方面</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（1）所供产品出现质量问题，经调换未对公司造成影响，单次扣1-3分。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（2）所供产品出现质量问题，对公司造成了一定影响，单次扣3-5分。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（3）所供产品出现质量问题，对公司造成了严重影响，单次扣5-10分。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2.交货方面</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lastRenderedPageBreak/>
        <w:t xml:space="preserve">    （1）交货时无质检报告或合格证等必要资料的，单次扣1-3分。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（2）交货时未按规定包装的，单次扣1-3分。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（3）延期交货，但未对公司造成影响，单次扣1-3分；造成一定影响，单次扣3-5分；造成严重影响，单次扣5-10分。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（4）交货过程中存在故意隐瞒质量缺陷或以次充好，单次扣5-10分。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（5）运输单位未能按要求完成运输任务，单次扣1-3分。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3.售后方面</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（1）对我公司的售后服务要求不能及时响应，单次扣1-3分；已造成一定影响，单次扣3-5分；造成严重影响，单次扣5-10分。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（2）售后人员不能及时解决问题，单次扣1-3分。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（3）在质保期之内，拒绝按合同提供售后服务，单次扣5-10分。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4.资信方面</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（1）中标之后因报价、参数错误等原因，经双方协商终止合同的签订，单次扣1-3分。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（2）中标之后拒绝签订合同或拒绝履行合同，单次扣5-10分。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lastRenderedPageBreak/>
        <w:t xml:space="preserve">    （3）无正当理由未及时开具发票给我方，单次扣1-3分。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（4）未按合同约定价格开票，单次扣1-3分。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（5）注册信息及基本资质证书不属实，单次扣5-10分。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（6）因知识产权引起纠纷，单次扣5-10分。</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楷体" w:hint="eastAsia"/>
          <w:bCs/>
          <w:color w:val="auto"/>
          <w:sz w:val="34"/>
          <w:szCs w:val="34"/>
        </w:rPr>
        <w:t xml:space="preserve">    </w:t>
      </w:r>
      <w:r>
        <w:rPr>
          <w:rFonts w:ascii="仿宋_GB2312" w:eastAsia="仿宋_GB2312" w:hAnsi="楷体" w:hint="eastAsia"/>
          <w:b/>
          <w:color w:val="auto"/>
          <w:sz w:val="34"/>
          <w:szCs w:val="34"/>
        </w:rPr>
        <w:t>第七条</w:t>
      </w:r>
      <w:r>
        <w:rPr>
          <w:rFonts w:ascii="仿宋_GB2312" w:eastAsia="仿宋_GB2312" w:hAnsi="仿宋" w:hint="eastAsia"/>
          <w:bCs/>
          <w:color w:val="auto"/>
          <w:sz w:val="34"/>
          <w:szCs w:val="34"/>
        </w:rPr>
        <w:t xml:space="preserve"> 供应商发生以下情况，将直接列入负面清单，情节严重的，甚至可以直接永久性停止合作：</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1.涉及弄虚作假、欺诈、故意隐瞒、冒名顶替等行为的。</w:t>
      </w:r>
    </w:p>
    <w:p w:rsidR="00B069CA" w:rsidRDefault="009B0738">
      <w:pPr>
        <w:widowControl/>
        <w:spacing w:line="600" w:lineRule="exact"/>
        <w:ind w:firstLine="642"/>
        <w:rPr>
          <w:rFonts w:ascii="仿宋_GB2312" w:eastAsia="仿宋_GB2312" w:hAnsi="仿宋"/>
          <w:bCs/>
          <w:color w:val="auto"/>
          <w:sz w:val="34"/>
          <w:szCs w:val="34"/>
        </w:rPr>
      </w:pPr>
      <w:r>
        <w:rPr>
          <w:rFonts w:ascii="仿宋_GB2312" w:eastAsia="仿宋_GB2312" w:hAnsi="仿宋" w:hint="eastAsia"/>
          <w:bCs/>
          <w:color w:val="auto"/>
          <w:sz w:val="34"/>
          <w:szCs w:val="34"/>
        </w:rPr>
        <w:t>2.出现串标、围标、陪标，或者以损害其他诚实竞争者的利益谋求中标的。</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3.供应商通过恶意法律诉讼起诉我公司最终被法院裁定为败诉的。</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4.违反廉政协议，滋生腐败现象的。</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w:t>
      </w:r>
      <w:r>
        <w:rPr>
          <w:rFonts w:ascii="仿宋_GB2312" w:eastAsia="仿宋_GB2312" w:hAnsi="楷体" w:hint="eastAsia"/>
          <w:b/>
          <w:color w:val="auto"/>
          <w:sz w:val="34"/>
          <w:szCs w:val="34"/>
        </w:rPr>
        <w:t>第八条</w:t>
      </w:r>
      <w:r>
        <w:rPr>
          <w:rFonts w:ascii="仿宋_GB2312" w:eastAsia="仿宋_GB2312" w:hAnsi="仿宋" w:hint="eastAsia"/>
          <w:bCs/>
          <w:color w:val="auto"/>
          <w:sz w:val="34"/>
          <w:szCs w:val="34"/>
        </w:rPr>
        <w:t xml:space="preserve"> 关于无效投诉的处理办法</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根据索普集团招标管理制度，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恶劣行为，可再扣除投诉人5-10分；投标人对同一事件的无效投诉或一年内累计无效投诉的</w:t>
      </w:r>
      <w:r>
        <w:rPr>
          <w:rFonts w:ascii="仿宋_GB2312" w:eastAsia="仿宋_GB2312" w:hAnsi="仿宋" w:hint="eastAsia"/>
          <w:bCs/>
          <w:color w:val="auto"/>
          <w:sz w:val="34"/>
          <w:szCs w:val="34"/>
        </w:rPr>
        <w:lastRenderedPageBreak/>
        <w:t>次数达到三次以上（含三次），均直接列入供应商负面清单，情节严重的，也可以永久性停止合作。</w:t>
      </w:r>
    </w:p>
    <w:p w:rsidR="00B069CA" w:rsidRDefault="009B0738">
      <w:pPr>
        <w:widowControl/>
        <w:spacing w:line="600" w:lineRule="exact"/>
        <w:jc w:val="center"/>
        <w:rPr>
          <w:rFonts w:ascii="黑体" w:eastAsia="黑体" w:hAnsi="黑体" w:cs="仿宋"/>
          <w:bCs/>
          <w:color w:val="auto"/>
          <w:sz w:val="34"/>
          <w:szCs w:val="34"/>
        </w:rPr>
      </w:pPr>
      <w:r>
        <w:rPr>
          <w:rFonts w:ascii="黑体" w:eastAsia="黑体" w:hAnsi="黑体" w:cs="仿宋" w:hint="eastAsia"/>
          <w:bCs/>
          <w:color w:val="auto"/>
          <w:sz w:val="34"/>
          <w:szCs w:val="34"/>
        </w:rPr>
        <w:t>第四章 负面清单供应商的消除</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楷体" w:hint="eastAsia"/>
          <w:bCs/>
          <w:color w:val="auto"/>
          <w:sz w:val="34"/>
          <w:szCs w:val="34"/>
        </w:rPr>
        <w:t xml:space="preserve">　　</w:t>
      </w:r>
      <w:r>
        <w:rPr>
          <w:rFonts w:ascii="仿宋_GB2312" w:eastAsia="仿宋_GB2312" w:hAnsi="楷体" w:hint="eastAsia"/>
          <w:b/>
          <w:color w:val="auto"/>
          <w:sz w:val="34"/>
          <w:szCs w:val="34"/>
        </w:rPr>
        <w:t>第九条</w:t>
      </w:r>
      <w:r>
        <w:rPr>
          <w:rFonts w:ascii="仿宋_GB2312" w:eastAsia="仿宋_GB2312" w:hAnsi="仿宋_GB2312" w:cs="仿宋_GB2312" w:hint="eastAsia"/>
          <w:bCs/>
          <w:color w:val="auto"/>
          <w:sz w:val="34"/>
          <w:szCs w:val="34"/>
        </w:rPr>
        <w:t xml:space="preserve"> </w:t>
      </w:r>
      <w:r>
        <w:rPr>
          <w:rFonts w:ascii="仿宋_GB2312" w:eastAsia="仿宋_GB2312" w:hAnsi="仿宋" w:hint="eastAsia"/>
          <w:bCs/>
          <w:color w:val="auto"/>
          <w:sz w:val="34"/>
          <w:szCs w:val="34"/>
        </w:rPr>
        <w:t>已被列入负面清单的供应商通过自身完善、整改等措施，其产品或服务质量满足公司要求，原则上自考核满一年以后，供应商可提出书面申请，经供应商能力确认流程鉴定后方可从负面清单中消除。具体流程如下：</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1.供应商提出负面清单消除的书面申请以及针对考核项的整改措施、效果等相关文件材料；</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2.商务合作部牵头组织相关部门对供应商提供的文件材料进行确认，必要时组织现场考察；</w:t>
      </w:r>
    </w:p>
    <w:p w:rsidR="00B069CA" w:rsidRDefault="009B0738">
      <w:pPr>
        <w:widowControl/>
        <w:spacing w:line="600" w:lineRule="exact"/>
        <w:rPr>
          <w:rFonts w:ascii="仿宋_GB2312" w:eastAsia="仿宋_GB2312" w:hAnsi="仿宋"/>
          <w:bCs/>
          <w:color w:val="auto"/>
          <w:sz w:val="34"/>
          <w:szCs w:val="34"/>
        </w:rPr>
      </w:pPr>
      <w:r>
        <w:rPr>
          <w:rFonts w:ascii="仿宋_GB2312" w:eastAsia="仿宋_GB2312" w:hAnsi="仿宋" w:hint="eastAsia"/>
          <w:bCs/>
          <w:color w:val="auto"/>
          <w:sz w:val="34"/>
          <w:szCs w:val="34"/>
        </w:rPr>
        <w:t xml:space="preserve">　　3.商务合作部根据材料确认及考察情况提出建议，经相关部门会签再报集团分管领导批准以后方可完成负面清单供应商的消除工作。</w:t>
      </w:r>
    </w:p>
    <w:p w:rsidR="00B069CA" w:rsidRDefault="009B0738">
      <w:pPr>
        <w:widowControl/>
        <w:adjustRightInd w:val="0"/>
        <w:snapToGrid w:val="0"/>
        <w:spacing w:line="600" w:lineRule="exact"/>
        <w:ind w:rightChars="100" w:right="210"/>
        <w:jc w:val="center"/>
        <w:rPr>
          <w:rFonts w:ascii="黑体" w:eastAsia="黑体" w:hAnsi="黑体" w:cs="仿宋"/>
          <w:bCs/>
          <w:color w:val="auto"/>
          <w:sz w:val="34"/>
          <w:szCs w:val="34"/>
        </w:rPr>
      </w:pPr>
      <w:r>
        <w:rPr>
          <w:rFonts w:ascii="黑体" w:eastAsia="黑体" w:hAnsi="黑体" w:cs="仿宋" w:hint="eastAsia"/>
          <w:bCs/>
          <w:color w:val="auto"/>
          <w:sz w:val="34"/>
          <w:szCs w:val="34"/>
        </w:rPr>
        <w:t>第五章  附则</w:t>
      </w:r>
    </w:p>
    <w:p w:rsidR="00B069CA" w:rsidRDefault="009B0738">
      <w:pPr>
        <w:widowControl/>
        <w:spacing w:line="600" w:lineRule="exact"/>
        <w:ind w:firstLineChars="200" w:firstLine="683"/>
        <w:rPr>
          <w:rFonts w:ascii="仿宋_GB2312" w:eastAsia="仿宋_GB2312" w:hAnsi="仿宋"/>
          <w:bCs/>
          <w:color w:val="auto"/>
          <w:sz w:val="34"/>
          <w:szCs w:val="34"/>
        </w:rPr>
      </w:pPr>
      <w:r>
        <w:rPr>
          <w:rFonts w:ascii="仿宋_GB2312" w:eastAsia="仿宋_GB2312" w:hAnsi="楷体" w:hint="eastAsia"/>
          <w:b/>
          <w:color w:val="auto"/>
          <w:sz w:val="34"/>
          <w:szCs w:val="34"/>
        </w:rPr>
        <w:t>第十条</w:t>
      </w:r>
      <w:r>
        <w:rPr>
          <w:rFonts w:ascii="仿宋_GB2312" w:eastAsia="仿宋_GB2312" w:hAnsi="楷体" w:hint="eastAsia"/>
          <w:bCs/>
          <w:color w:val="auto"/>
          <w:sz w:val="34"/>
          <w:szCs w:val="34"/>
        </w:rPr>
        <w:t xml:space="preserve"> </w:t>
      </w:r>
      <w:r>
        <w:rPr>
          <w:rFonts w:ascii="仿宋_GB2312" w:eastAsia="仿宋_GB2312" w:hAnsi="仿宋" w:hint="eastAsia"/>
          <w:bCs/>
          <w:color w:val="auto"/>
          <w:sz w:val="34"/>
          <w:szCs w:val="34"/>
        </w:rPr>
        <w:t>各部门、各单位应努力按照公开、公平、公正的原则，做好供应商负面清单的考核和管理工作。</w:t>
      </w:r>
    </w:p>
    <w:p w:rsidR="00B069CA" w:rsidRDefault="009B0738">
      <w:pPr>
        <w:widowControl/>
        <w:spacing w:line="600" w:lineRule="exact"/>
        <w:ind w:firstLineChars="200" w:firstLine="683"/>
        <w:rPr>
          <w:rFonts w:ascii="仿宋_GB2312" w:eastAsia="仿宋_GB2312" w:hAnsi="仿宋"/>
          <w:bCs/>
          <w:color w:val="auto"/>
          <w:sz w:val="34"/>
          <w:szCs w:val="34"/>
        </w:rPr>
      </w:pPr>
      <w:r>
        <w:rPr>
          <w:rFonts w:ascii="仿宋_GB2312" w:eastAsia="仿宋_GB2312" w:hAnsi="楷体" w:hint="eastAsia"/>
          <w:b/>
          <w:color w:val="auto"/>
          <w:sz w:val="34"/>
          <w:szCs w:val="34"/>
        </w:rPr>
        <w:t>第十一条</w:t>
      </w:r>
      <w:r>
        <w:rPr>
          <w:rFonts w:ascii="仿宋_GB2312" w:eastAsia="仿宋_GB2312" w:hAnsi="仿宋" w:hint="eastAsia"/>
          <w:bCs/>
          <w:color w:val="auto"/>
          <w:sz w:val="34"/>
          <w:szCs w:val="34"/>
        </w:rPr>
        <w:t xml:space="preserve"> 供应商负面清单的加入和消除总体采取谁加入谁消除的独立自主处置原则，不同单位对同一供应商一年内的考核扣分累计达到15分以上，由集团商务合作部将其列为负面清单供应商。</w:t>
      </w:r>
    </w:p>
    <w:p w:rsidR="00B069CA" w:rsidRDefault="009B0738">
      <w:pPr>
        <w:widowControl/>
        <w:spacing w:line="600" w:lineRule="exact"/>
        <w:ind w:firstLineChars="200" w:firstLine="683"/>
        <w:rPr>
          <w:rFonts w:ascii="仿宋_GB2312" w:eastAsia="仿宋_GB2312" w:hAnsi="仿宋"/>
          <w:bCs/>
          <w:color w:val="auto"/>
          <w:sz w:val="34"/>
          <w:szCs w:val="34"/>
        </w:rPr>
      </w:pPr>
      <w:r>
        <w:rPr>
          <w:rFonts w:ascii="仿宋_GB2312" w:eastAsia="仿宋_GB2312" w:hAnsi="楷体" w:hint="eastAsia"/>
          <w:b/>
          <w:color w:val="auto"/>
          <w:sz w:val="34"/>
          <w:szCs w:val="34"/>
        </w:rPr>
        <w:lastRenderedPageBreak/>
        <w:t>第十二条</w:t>
      </w:r>
      <w:r>
        <w:rPr>
          <w:rFonts w:ascii="仿宋_GB2312" w:eastAsia="仿宋_GB2312" w:hAnsi="楷体" w:hint="eastAsia"/>
          <w:bCs/>
          <w:color w:val="auto"/>
          <w:sz w:val="34"/>
          <w:szCs w:val="34"/>
        </w:rPr>
        <w:t xml:space="preserve"> </w:t>
      </w:r>
      <w:r>
        <w:rPr>
          <w:rFonts w:ascii="仿宋_GB2312" w:eastAsia="仿宋_GB2312" w:hAnsi="仿宋" w:hint="eastAsia"/>
          <w:bCs/>
          <w:color w:val="auto"/>
          <w:sz w:val="34"/>
          <w:szCs w:val="34"/>
        </w:rPr>
        <w:t>各部门、各单位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各部门、各单位一律永久性停止与该供应商的合作。</w:t>
      </w:r>
    </w:p>
    <w:p w:rsidR="00B069CA" w:rsidRDefault="009B0738">
      <w:pPr>
        <w:widowControl/>
        <w:spacing w:line="600" w:lineRule="exact"/>
        <w:jc w:val="left"/>
        <w:rPr>
          <w:rFonts w:ascii="仿宋_GB2312" w:eastAsia="仿宋_GB2312"/>
          <w:bCs/>
          <w:color w:val="auto"/>
          <w:sz w:val="34"/>
          <w:szCs w:val="34"/>
        </w:rPr>
      </w:pPr>
      <w:r>
        <w:rPr>
          <w:rFonts w:ascii="仿宋_GB2312" w:eastAsia="仿宋_GB2312" w:hAnsi="楷体" w:hint="eastAsia"/>
          <w:bCs/>
          <w:color w:val="auto"/>
          <w:sz w:val="34"/>
          <w:szCs w:val="34"/>
        </w:rPr>
        <w:t xml:space="preserve">　</w:t>
      </w:r>
      <w:r>
        <w:rPr>
          <w:rFonts w:ascii="仿宋_GB2312" w:eastAsia="仿宋_GB2312" w:hAnsi="楷体" w:hint="eastAsia"/>
          <w:b/>
          <w:color w:val="auto"/>
          <w:sz w:val="34"/>
          <w:szCs w:val="34"/>
        </w:rPr>
        <w:t xml:space="preserve">　第十三条</w:t>
      </w:r>
      <w:r>
        <w:rPr>
          <w:rFonts w:ascii="仿宋_GB2312" w:eastAsia="仿宋_GB2312" w:hAnsi="楷体" w:hint="eastAsia"/>
          <w:bCs/>
          <w:color w:val="auto"/>
          <w:sz w:val="34"/>
          <w:szCs w:val="34"/>
        </w:rPr>
        <w:t xml:space="preserve"> </w:t>
      </w:r>
      <w:r>
        <w:rPr>
          <w:rFonts w:ascii="仿宋_GB2312" w:eastAsia="仿宋_GB2312" w:hAnsi="仿宋" w:hint="eastAsia"/>
          <w:bCs/>
          <w:color w:val="auto"/>
          <w:sz w:val="34"/>
          <w:szCs w:val="34"/>
        </w:rPr>
        <w:t>本规定自颁发之日起生效，由集团商务合作部负责解释，</w:t>
      </w:r>
      <w:r>
        <w:rPr>
          <w:rFonts w:ascii="仿宋_GB2312" w:eastAsia="仿宋_GB2312" w:hAnsi="宋体" w:cs="宋体" w:hint="eastAsia"/>
          <w:bCs/>
          <w:color w:val="auto"/>
          <w:sz w:val="34"/>
          <w:szCs w:val="34"/>
        </w:rPr>
        <w:t>原《索普集团供应商负面清单管理规定（试行）》</w:t>
      </w:r>
      <w:r>
        <w:rPr>
          <w:rFonts w:ascii="仿宋_GB2312" w:eastAsia="仿宋_GB2312" w:hint="eastAsia"/>
          <w:bCs/>
          <w:color w:val="auto"/>
          <w:sz w:val="34"/>
          <w:szCs w:val="34"/>
        </w:rPr>
        <w:t>（苏索企字〔</w:t>
      </w:r>
      <w:r>
        <w:rPr>
          <w:rFonts w:ascii="仿宋_GB2312" w:eastAsia="仿宋_GB2312"/>
          <w:bCs/>
          <w:color w:val="auto"/>
          <w:sz w:val="34"/>
          <w:szCs w:val="34"/>
        </w:rPr>
        <w:t>20</w:t>
      </w:r>
      <w:r>
        <w:rPr>
          <w:rFonts w:ascii="仿宋_GB2312" w:eastAsia="仿宋_GB2312" w:hint="eastAsia"/>
          <w:bCs/>
          <w:color w:val="auto"/>
          <w:sz w:val="34"/>
          <w:szCs w:val="34"/>
        </w:rPr>
        <w:t>20〕165号）同时废止。</w:t>
      </w:r>
    </w:p>
    <w:p w:rsidR="00B069CA" w:rsidRDefault="00B069CA">
      <w:pPr>
        <w:pStyle w:val="2"/>
        <w:rPr>
          <w:rFonts w:ascii="仿宋_GB2312" w:eastAsia="仿宋_GB2312" w:hint="default"/>
          <w:b w:val="0"/>
          <w:bCs/>
          <w:color w:val="auto"/>
          <w:sz w:val="34"/>
          <w:szCs w:val="34"/>
        </w:rPr>
      </w:pPr>
    </w:p>
    <w:p w:rsidR="00B069CA" w:rsidRDefault="00B069CA">
      <w:pPr>
        <w:sectPr w:rsidR="00B069CA">
          <w:headerReference w:type="default" r:id="rId7"/>
          <w:footerReference w:type="even" r:id="rId8"/>
          <w:footerReference w:type="default" r:id="rId9"/>
          <w:pgSz w:w="11906" w:h="16838"/>
          <w:pgMar w:top="1701" w:right="1587" w:bottom="1701" w:left="1587" w:header="851" w:footer="1418" w:gutter="0"/>
          <w:cols w:space="720"/>
          <w:docGrid w:linePitch="312"/>
        </w:sectPr>
      </w:pPr>
    </w:p>
    <w:p w:rsidR="00B069CA" w:rsidRDefault="009B0738">
      <w:pPr>
        <w:widowControl/>
        <w:jc w:val="left"/>
        <w:rPr>
          <w:rFonts w:ascii="黑体" w:eastAsia="黑体" w:hAnsi="黑体" w:cs="黑体"/>
          <w:bCs/>
          <w:color w:val="auto"/>
          <w:sz w:val="34"/>
          <w:szCs w:val="34"/>
        </w:rPr>
      </w:pPr>
      <w:r>
        <w:rPr>
          <w:rFonts w:ascii="黑体" w:eastAsia="黑体" w:hAnsi="黑体" w:cs="黑体" w:hint="eastAsia"/>
          <w:bCs/>
          <w:color w:val="auto"/>
          <w:sz w:val="34"/>
          <w:szCs w:val="34"/>
        </w:rPr>
        <w:lastRenderedPageBreak/>
        <w:t>附件2</w:t>
      </w:r>
    </w:p>
    <w:tbl>
      <w:tblPr>
        <w:tblW w:w="0" w:type="auto"/>
        <w:tblLayout w:type="fixed"/>
        <w:tblLook w:val="04A0"/>
      </w:tblPr>
      <w:tblGrid>
        <w:gridCol w:w="705"/>
        <w:gridCol w:w="1685"/>
        <w:gridCol w:w="1328"/>
        <w:gridCol w:w="908"/>
        <w:gridCol w:w="788"/>
        <w:gridCol w:w="824"/>
        <w:gridCol w:w="703"/>
        <w:gridCol w:w="753"/>
        <w:gridCol w:w="806"/>
        <w:gridCol w:w="925"/>
        <w:gridCol w:w="985"/>
        <w:gridCol w:w="1043"/>
        <w:gridCol w:w="200"/>
        <w:gridCol w:w="487"/>
        <w:gridCol w:w="799"/>
      </w:tblGrid>
      <w:tr w:rsidR="00B069CA">
        <w:trPr>
          <w:trHeight w:val="375"/>
        </w:trPr>
        <w:tc>
          <w:tcPr>
            <w:tcW w:w="11653" w:type="dxa"/>
            <w:gridSpan w:val="13"/>
            <w:tcBorders>
              <w:top w:val="nil"/>
              <w:left w:val="nil"/>
              <w:bottom w:val="nil"/>
              <w:right w:val="nil"/>
            </w:tcBorders>
            <w:vAlign w:val="center"/>
          </w:tcPr>
          <w:p w:rsidR="00B069CA" w:rsidRDefault="009B0738">
            <w:pPr>
              <w:widowControl/>
              <w:jc w:val="center"/>
              <w:rPr>
                <w:rFonts w:ascii="方正小标宋简体" w:eastAsia="方正小标宋简体" w:hAnsi="宋体" w:cs="宋体"/>
                <w:bCs/>
                <w:color w:val="auto"/>
                <w:sz w:val="44"/>
                <w:szCs w:val="44"/>
              </w:rPr>
            </w:pPr>
            <w:r>
              <w:rPr>
                <w:rFonts w:ascii="方正小标宋简体" w:eastAsia="方正小标宋简体" w:hAnsi="宋体" w:cs="宋体" w:hint="eastAsia"/>
                <w:bCs/>
                <w:color w:val="auto"/>
                <w:sz w:val="44"/>
                <w:szCs w:val="44"/>
              </w:rPr>
              <w:t>供应商考核表</w:t>
            </w:r>
          </w:p>
        </w:tc>
        <w:tc>
          <w:tcPr>
            <w:tcW w:w="1286" w:type="dxa"/>
            <w:gridSpan w:val="2"/>
            <w:tcBorders>
              <w:top w:val="nil"/>
              <w:left w:val="nil"/>
              <w:bottom w:val="nil"/>
              <w:right w:val="nil"/>
            </w:tcBorders>
            <w:vAlign w:val="center"/>
          </w:tcPr>
          <w:p w:rsidR="00B069CA" w:rsidRDefault="00B069CA">
            <w:pPr>
              <w:widowControl/>
              <w:jc w:val="center"/>
              <w:rPr>
                <w:rFonts w:ascii="方正小标宋简体" w:eastAsia="方正小标宋简体" w:hAnsi="宋体" w:cs="宋体"/>
                <w:bCs/>
                <w:color w:val="auto"/>
                <w:sz w:val="44"/>
                <w:szCs w:val="44"/>
              </w:rPr>
            </w:pPr>
          </w:p>
        </w:tc>
      </w:tr>
      <w:tr w:rsidR="00B069CA">
        <w:trPr>
          <w:trHeight w:val="285"/>
        </w:trPr>
        <w:tc>
          <w:tcPr>
            <w:tcW w:w="11653" w:type="dxa"/>
            <w:gridSpan w:val="13"/>
            <w:tcBorders>
              <w:top w:val="nil"/>
              <w:left w:val="nil"/>
              <w:bottom w:val="nil"/>
              <w:right w:val="nil"/>
            </w:tcBorders>
            <w:vAlign w:val="center"/>
          </w:tcPr>
          <w:p w:rsidR="00B069CA" w:rsidRDefault="009B0738">
            <w:pPr>
              <w:widowControl/>
              <w:jc w:val="left"/>
              <w:rPr>
                <w:rFonts w:ascii="宋体" w:hAnsi="宋体" w:cs="宋体"/>
                <w:bCs/>
                <w:color w:val="auto"/>
                <w:sz w:val="24"/>
              </w:rPr>
            </w:pPr>
            <w:r>
              <w:rPr>
                <w:rFonts w:ascii="宋体" w:hAnsi="宋体" w:cs="宋体" w:hint="eastAsia"/>
                <w:bCs/>
                <w:color w:val="auto"/>
                <w:sz w:val="24"/>
              </w:rPr>
              <w:t xml:space="preserve">                                                                      　 时间：    年   月   日                                                           </w:t>
            </w:r>
          </w:p>
        </w:tc>
        <w:tc>
          <w:tcPr>
            <w:tcW w:w="1286" w:type="dxa"/>
            <w:gridSpan w:val="2"/>
            <w:tcBorders>
              <w:top w:val="nil"/>
              <w:left w:val="nil"/>
              <w:bottom w:val="nil"/>
              <w:right w:val="nil"/>
            </w:tcBorders>
            <w:vAlign w:val="center"/>
          </w:tcPr>
          <w:p w:rsidR="00B069CA" w:rsidRDefault="00B069CA">
            <w:pPr>
              <w:widowControl/>
              <w:jc w:val="left"/>
              <w:rPr>
                <w:rFonts w:ascii="宋体" w:hAnsi="宋体" w:cs="宋体"/>
                <w:bCs/>
                <w:color w:val="auto"/>
                <w:sz w:val="24"/>
              </w:rPr>
            </w:pPr>
          </w:p>
        </w:tc>
      </w:tr>
      <w:tr w:rsidR="00B069CA">
        <w:trPr>
          <w:gridAfter w:val="1"/>
          <w:wAfter w:w="799" w:type="dxa"/>
          <w:trHeight w:val="498"/>
        </w:trPr>
        <w:tc>
          <w:tcPr>
            <w:tcW w:w="705" w:type="dxa"/>
            <w:vMerge w:val="restart"/>
            <w:tcBorders>
              <w:top w:val="single" w:sz="4" w:space="0" w:color="auto"/>
              <w:left w:val="single" w:sz="4" w:space="0" w:color="auto"/>
              <w:right w:val="single" w:sz="4" w:space="0" w:color="auto"/>
            </w:tcBorders>
            <w:vAlign w:val="center"/>
          </w:tcPr>
          <w:p w:rsidR="00B069CA" w:rsidRDefault="009B0738">
            <w:pPr>
              <w:widowControl/>
              <w:jc w:val="center"/>
              <w:rPr>
                <w:rFonts w:ascii="宋体" w:hAnsi="宋体" w:cs="宋体"/>
                <w:bCs/>
                <w:color w:val="auto"/>
                <w:sz w:val="24"/>
              </w:rPr>
            </w:pPr>
            <w:r>
              <w:rPr>
                <w:rFonts w:ascii="宋体" w:hAnsi="宋体" w:cs="宋体" w:hint="eastAsia"/>
                <w:bCs/>
                <w:color w:val="auto"/>
                <w:sz w:val="24"/>
              </w:rPr>
              <w:t>序号</w:t>
            </w:r>
          </w:p>
        </w:tc>
        <w:tc>
          <w:tcPr>
            <w:tcW w:w="1685" w:type="dxa"/>
            <w:vMerge w:val="restart"/>
            <w:tcBorders>
              <w:top w:val="single" w:sz="4" w:space="0" w:color="auto"/>
              <w:left w:val="single" w:sz="4" w:space="0" w:color="auto"/>
              <w:right w:val="single" w:sz="4" w:space="0" w:color="auto"/>
            </w:tcBorders>
            <w:vAlign w:val="center"/>
          </w:tcPr>
          <w:p w:rsidR="00B069CA" w:rsidRDefault="009B0738">
            <w:pPr>
              <w:widowControl/>
              <w:jc w:val="center"/>
              <w:rPr>
                <w:rFonts w:ascii="宋体" w:hAnsi="宋体" w:cs="宋体"/>
                <w:bCs/>
                <w:color w:val="auto"/>
                <w:sz w:val="24"/>
              </w:rPr>
            </w:pPr>
            <w:r>
              <w:rPr>
                <w:rFonts w:ascii="宋体" w:hAnsi="宋体" w:cs="宋体" w:hint="eastAsia"/>
                <w:bCs/>
                <w:color w:val="auto"/>
                <w:sz w:val="24"/>
              </w:rPr>
              <w:t>企业名称</w:t>
            </w:r>
          </w:p>
        </w:tc>
        <w:tc>
          <w:tcPr>
            <w:tcW w:w="1328" w:type="dxa"/>
            <w:vMerge w:val="restart"/>
            <w:tcBorders>
              <w:top w:val="single" w:sz="4" w:space="0" w:color="auto"/>
              <w:left w:val="single" w:sz="4" w:space="0" w:color="auto"/>
              <w:right w:val="single" w:sz="4" w:space="0" w:color="auto"/>
            </w:tcBorders>
            <w:vAlign w:val="center"/>
          </w:tcPr>
          <w:p w:rsidR="00B069CA" w:rsidRDefault="009B0738">
            <w:pPr>
              <w:widowControl/>
              <w:jc w:val="center"/>
              <w:rPr>
                <w:rFonts w:ascii="宋体" w:hAnsi="宋体" w:cs="宋体"/>
                <w:bCs/>
                <w:color w:val="auto"/>
                <w:sz w:val="24"/>
              </w:rPr>
            </w:pPr>
            <w:r>
              <w:rPr>
                <w:rFonts w:ascii="宋体" w:hAnsi="宋体" w:cs="宋体" w:hint="eastAsia"/>
                <w:bCs/>
                <w:color w:val="auto"/>
                <w:sz w:val="24"/>
              </w:rPr>
              <w:t>供货产品</w:t>
            </w:r>
          </w:p>
        </w:tc>
        <w:tc>
          <w:tcPr>
            <w:tcW w:w="4782" w:type="dxa"/>
            <w:gridSpan w:val="6"/>
            <w:tcBorders>
              <w:top w:val="single" w:sz="4" w:space="0" w:color="auto"/>
              <w:left w:val="single" w:sz="4" w:space="0" w:color="auto"/>
              <w:bottom w:val="single" w:sz="4" w:space="0" w:color="auto"/>
              <w:right w:val="single" w:sz="4" w:space="0" w:color="auto"/>
            </w:tcBorders>
            <w:vAlign w:val="center"/>
          </w:tcPr>
          <w:p w:rsidR="00B069CA" w:rsidRDefault="009B0738">
            <w:pPr>
              <w:widowControl/>
              <w:jc w:val="center"/>
              <w:rPr>
                <w:rFonts w:ascii="宋体" w:hAnsi="宋体" w:cs="宋体"/>
                <w:bCs/>
                <w:color w:val="auto"/>
                <w:sz w:val="24"/>
              </w:rPr>
            </w:pPr>
            <w:r>
              <w:rPr>
                <w:rFonts w:ascii="宋体" w:hAnsi="宋体" w:cs="宋体" w:hint="eastAsia"/>
                <w:bCs/>
                <w:color w:val="auto"/>
                <w:sz w:val="24"/>
              </w:rPr>
              <w:t>考核扣分</w:t>
            </w:r>
          </w:p>
        </w:tc>
        <w:tc>
          <w:tcPr>
            <w:tcW w:w="925" w:type="dxa"/>
            <w:vMerge w:val="restart"/>
            <w:tcBorders>
              <w:top w:val="single" w:sz="4" w:space="0" w:color="auto"/>
              <w:left w:val="single" w:sz="4" w:space="0" w:color="auto"/>
              <w:bottom w:val="single" w:sz="4" w:space="0" w:color="auto"/>
              <w:right w:val="single" w:sz="4" w:space="0" w:color="auto"/>
            </w:tcBorders>
            <w:vAlign w:val="center"/>
          </w:tcPr>
          <w:p w:rsidR="00B069CA" w:rsidRDefault="009B0738">
            <w:pPr>
              <w:widowControl/>
              <w:jc w:val="center"/>
              <w:rPr>
                <w:rFonts w:ascii="宋体" w:hAnsi="宋体" w:cs="宋体"/>
                <w:bCs/>
                <w:color w:val="auto"/>
                <w:sz w:val="24"/>
              </w:rPr>
            </w:pPr>
            <w:r>
              <w:rPr>
                <w:rFonts w:ascii="宋体" w:hAnsi="宋体" w:cs="宋体" w:hint="eastAsia"/>
                <w:bCs/>
                <w:color w:val="auto"/>
                <w:sz w:val="24"/>
              </w:rPr>
              <w:t>扣分时间</w:t>
            </w:r>
          </w:p>
        </w:tc>
        <w:tc>
          <w:tcPr>
            <w:tcW w:w="2028" w:type="dxa"/>
            <w:gridSpan w:val="2"/>
            <w:tcBorders>
              <w:top w:val="single" w:sz="4" w:space="0" w:color="auto"/>
              <w:left w:val="single" w:sz="4" w:space="0" w:color="auto"/>
              <w:bottom w:val="single" w:sz="4" w:space="0" w:color="auto"/>
              <w:right w:val="single" w:sz="4" w:space="0" w:color="auto"/>
            </w:tcBorders>
            <w:vAlign w:val="center"/>
          </w:tcPr>
          <w:p w:rsidR="00B069CA" w:rsidRDefault="009B0738">
            <w:pPr>
              <w:widowControl/>
              <w:jc w:val="center"/>
              <w:rPr>
                <w:rFonts w:ascii="宋体" w:hAnsi="宋体" w:cs="宋体"/>
                <w:bCs/>
                <w:color w:val="auto"/>
                <w:sz w:val="24"/>
              </w:rPr>
            </w:pPr>
            <w:r>
              <w:rPr>
                <w:rFonts w:ascii="宋体" w:hAnsi="宋体" w:cs="宋体" w:hint="eastAsia"/>
                <w:bCs/>
                <w:color w:val="auto"/>
                <w:sz w:val="24"/>
              </w:rPr>
              <w:t>总体评估</w:t>
            </w:r>
          </w:p>
        </w:tc>
        <w:tc>
          <w:tcPr>
            <w:tcW w:w="687" w:type="dxa"/>
            <w:gridSpan w:val="2"/>
            <w:vMerge w:val="restart"/>
            <w:tcBorders>
              <w:top w:val="single" w:sz="4" w:space="0" w:color="auto"/>
              <w:left w:val="single" w:sz="4" w:space="0" w:color="auto"/>
              <w:bottom w:val="single" w:sz="4" w:space="0" w:color="auto"/>
              <w:right w:val="single" w:sz="4" w:space="0" w:color="auto"/>
            </w:tcBorders>
            <w:vAlign w:val="center"/>
          </w:tcPr>
          <w:p w:rsidR="00B069CA" w:rsidRDefault="009B0738">
            <w:pPr>
              <w:widowControl/>
              <w:jc w:val="center"/>
              <w:rPr>
                <w:rFonts w:ascii="宋体" w:hAnsi="宋体" w:cs="宋体"/>
                <w:bCs/>
                <w:color w:val="auto"/>
                <w:sz w:val="24"/>
              </w:rPr>
            </w:pPr>
            <w:r>
              <w:rPr>
                <w:rFonts w:ascii="宋体" w:hAnsi="宋体" w:cs="宋体" w:hint="eastAsia"/>
                <w:bCs/>
                <w:color w:val="auto"/>
                <w:sz w:val="24"/>
              </w:rPr>
              <w:t>备注</w:t>
            </w:r>
          </w:p>
        </w:tc>
      </w:tr>
      <w:tr w:rsidR="00B069CA">
        <w:trPr>
          <w:gridAfter w:val="1"/>
          <w:wAfter w:w="799" w:type="dxa"/>
          <w:trHeight w:val="534"/>
        </w:trPr>
        <w:tc>
          <w:tcPr>
            <w:tcW w:w="705" w:type="dxa"/>
            <w:vMerge/>
            <w:tcBorders>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1685" w:type="dxa"/>
            <w:vMerge/>
            <w:tcBorders>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1328" w:type="dxa"/>
            <w:vMerge/>
            <w:tcBorders>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908" w:type="dxa"/>
            <w:tcBorders>
              <w:top w:val="single" w:sz="4" w:space="0" w:color="auto"/>
              <w:left w:val="nil"/>
              <w:bottom w:val="single" w:sz="4" w:space="0" w:color="auto"/>
              <w:right w:val="single" w:sz="4" w:space="0" w:color="auto"/>
            </w:tcBorders>
            <w:vAlign w:val="center"/>
          </w:tcPr>
          <w:p w:rsidR="00B069CA" w:rsidRDefault="009B0738">
            <w:pPr>
              <w:widowControl/>
              <w:jc w:val="center"/>
              <w:rPr>
                <w:rFonts w:ascii="宋体" w:hAnsi="宋体" w:cs="宋体"/>
                <w:bCs/>
                <w:color w:val="auto"/>
                <w:sz w:val="24"/>
              </w:rPr>
            </w:pPr>
            <w:r>
              <w:rPr>
                <w:rFonts w:ascii="宋体" w:hAnsi="宋体" w:cs="宋体" w:hint="eastAsia"/>
                <w:bCs/>
                <w:color w:val="auto"/>
                <w:sz w:val="24"/>
              </w:rPr>
              <w:t>质量</w:t>
            </w:r>
          </w:p>
        </w:tc>
        <w:tc>
          <w:tcPr>
            <w:tcW w:w="788" w:type="dxa"/>
            <w:tcBorders>
              <w:top w:val="single" w:sz="4" w:space="0" w:color="auto"/>
              <w:left w:val="nil"/>
              <w:bottom w:val="single" w:sz="4" w:space="0" w:color="auto"/>
              <w:right w:val="single" w:sz="4" w:space="0" w:color="auto"/>
            </w:tcBorders>
            <w:vAlign w:val="center"/>
          </w:tcPr>
          <w:p w:rsidR="00B069CA" w:rsidRDefault="009B0738">
            <w:pPr>
              <w:widowControl/>
              <w:jc w:val="center"/>
              <w:rPr>
                <w:rFonts w:ascii="宋体" w:hAnsi="宋体" w:cs="宋体"/>
                <w:bCs/>
                <w:color w:val="auto"/>
                <w:sz w:val="24"/>
              </w:rPr>
            </w:pPr>
            <w:r>
              <w:rPr>
                <w:rFonts w:ascii="宋体" w:hAnsi="宋体" w:cs="宋体" w:hint="eastAsia"/>
                <w:bCs/>
                <w:color w:val="auto"/>
                <w:sz w:val="24"/>
              </w:rPr>
              <w:t>交货</w:t>
            </w:r>
          </w:p>
        </w:tc>
        <w:tc>
          <w:tcPr>
            <w:tcW w:w="824" w:type="dxa"/>
            <w:tcBorders>
              <w:top w:val="single" w:sz="4" w:space="0" w:color="auto"/>
              <w:left w:val="nil"/>
              <w:bottom w:val="single" w:sz="4" w:space="0" w:color="auto"/>
              <w:right w:val="single" w:sz="4" w:space="0" w:color="auto"/>
            </w:tcBorders>
            <w:vAlign w:val="center"/>
          </w:tcPr>
          <w:p w:rsidR="00B069CA" w:rsidRDefault="009B0738">
            <w:pPr>
              <w:widowControl/>
              <w:jc w:val="center"/>
              <w:rPr>
                <w:rFonts w:ascii="宋体" w:hAnsi="宋体" w:cs="宋体"/>
                <w:bCs/>
                <w:color w:val="auto"/>
                <w:sz w:val="24"/>
              </w:rPr>
            </w:pPr>
            <w:r>
              <w:rPr>
                <w:rFonts w:ascii="宋体" w:hAnsi="宋体" w:cs="宋体" w:hint="eastAsia"/>
                <w:bCs/>
                <w:color w:val="auto"/>
                <w:sz w:val="24"/>
              </w:rPr>
              <w:t>售后</w:t>
            </w:r>
          </w:p>
        </w:tc>
        <w:tc>
          <w:tcPr>
            <w:tcW w:w="703" w:type="dxa"/>
            <w:tcBorders>
              <w:top w:val="single" w:sz="4" w:space="0" w:color="auto"/>
              <w:left w:val="nil"/>
              <w:bottom w:val="single" w:sz="4" w:space="0" w:color="auto"/>
              <w:right w:val="single" w:sz="4" w:space="0" w:color="auto"/>
            </w:tcBorders>
            <w:vAlign w:val="center"/>
          </w:tcPr>
          <w:p w:rsidR="00B069CA" w:rsidRDefault="009B0738">
            <w:pPr>
              <w:widowControl/>
              <w:jc w:val="center"/>
              <w:rPr>
                <w:rFonts w:ascii="宋体" w:hAnsi="宋体" w:cs="宋体"/>
                <w:bCs/>
                <w:color w:val="auto"/>
                <w:sz w:val="24"/>
              </w:rPr>
            </w:pPr>
            <w:r>
              <w:rPr>
                <w:rFonts w:ascii="宋体" w:hAnsi="宋体" w:cs="宋体" w:hint="eastAsia"/>
                <w:bCs/>
                <w:color w:val="auto"/>
                <w:sz w:val="24"/>
              </w:rPr>
              <w:t>资信</w:t>
            </w:r>
          </w:p>
        </w:tc>
        <w:tc>
          <w:tcPr>
            <w:tcW w:w="753" w:type="dxa"/>
            <w:tcBorders>
              <w:top w:val="single" w:sz="4" w:space="0" w:color="auto"/>
              <w:left w:val="nil"/>
              <w:bottom w:val="single" w:sz="4" w:space="0" w:color="auto"/>
              <w:right w:val="single" w:sz="4" w:space="0" w:color="auto"/>
            </w:tcBorders>
            <w:vAlign w:val="center"/>
          </w:tcPr>
          <w:p w:rsidR="00B069CA" w:rsidRDefault="009B0738">
            <w:pPr>
              <w:widowControl/>
              <w:jc w:val="center"/>
              <w:rPr>
                <w:rFonts w:ascii="宋体" w:hAnsi="宋体" w:cs="宋体"/>
                <w:bCs/>
                <w:color w:val="auto"/>
                <w:sz w:val="24"/>
              </w:rPr>
            </w:pPr>
            <w:r>
              <w:rPr>
                <w:rFonts w:ascii="宋体" w:hAnsi="宋体" w:cs="宋体" w:hint="eastAsia"/>
                <w:bCs/>
                <w:color w:val="auto"/>
                <w:sz w:val="24"/>
              </w:rPr>
              <w:t>其他</w:t>
            </w:r>
          </w:p>
        </w:tc>
        <w:tc>
          <w:tcPr>
            <w:tcW w:w="806" w:type="dxa"/>
            <w:tcBorders>
              <w:top w:val="single" w:sz="4" w:space="0" w:color="auto"/>
              <w:left w:val="nil"/>
              <w:bottom w:val="single" w:sz="4" w:space="0" w:color="auto"/>
              <w:right w:val="single" w:sz="4" w:space="0" w:color="auto"/>
            </w:tcBorders>
            <w:vAlign w:val="center"/>
          </w:tcPr>
          <w:p w:rsidR="00B069CA" w:rsidRDefault="009B0738">
            <w:pPr>
              <w:widowControl/>
              <w:jc w:val="center"/>
              <w:rPr>
                <w:rFonts w:ascii="宋体" w:hAnsi="宋体" w:cs="宋体"/>
                <w:bCs/>
                <w:color w:val="auto"/>
                <w:sz w:val="24"/>
              </w:rPr>
            </w:pPr>
            <w:r>
              <w:rPr>
                <w:rFonts w:ascii="宋体" w:hAnsi="宋体" w:cs="宋体" w:hint="eastAsia"/>
                <w:bCs/>
                <w:color w:val="auto"/>
                <w:sz w:val="24"/>
              </w:rPr>
              <w:t>累计</w:t>
            </w:r>
          </w:p>
        </w:tc>
        <w:tc>
          <w:tcPr>
            <w:tcW w:w="925" w:type="dxa"/>
            <w:vMerge/>
            <w:tcBorders>
              <w:top w:val="single" w:sz="4" w:space="0" w:color="auto"/>
              <w:left w:val="nil"/>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985" w:type="dxa"/>
            <w:tcBorders>
              <w:top w:val="single" w:sz="4" w:space="0" w:color="auto"/>
              <w:left w:val="single" w:sz="4" w:space="0" w:color="auto"/>
              <w:bottom w:val="single" w:sz="4" w:space="0" w:color="auto"/>
              <w:right w:val="single" w:sz="4" w:space="0" w:color="auto"/>
            </w:tcBorders>
            <w:vAlign w:val="center"/>
          </w:tcPr>
          <w:p w:rsidR="00B069CA" w:rsidRDefault="009B0738">
            <w:pPr>
              <w:widowControl/>
              <w:jc w:val="center"/>
              <w:rPr>
                <w:rFonts w:ascii="宋体" w:hAnsi="宋体" w:cs="宋体"/>
                <w:bCs/>
                <w:color w:val="auto"/>
                <w:sz w:val="24"/>
              </w:rPr>
            </w:pPr>
            <w:r>
              <w:rPr>
                <w:rFonts w:ascii="宋体" w:hAnsi="宋体" w:cs="宋体" w:hint="eastAsia"/>
                <w:bCs/>
                <w:color w:val="auto"/>
                <w:sz w:val="24"/>
              </w:rPr>
              <w:t>合格供应商</w:t>
            </w:r>
          </w:p>
        </w:tc>
        <w:tc>
          <w:tcPr>
            <w:tcW w:w="1043" w:type="dxa"/>
            <w:tcBorders>
              <w:top w:val="single" w:sz="4" w:space="0" w:color="auto"/>
              <w:left w:val="single" w:sz="4" w:space="0" w:color="auto"/>
              <w:bottom w:val="single" w:sz="4" w:space="0" w:color="auto"/>
              <w:right w:val="single" w:sz="4" w:space="0" w:color="auto"/>
            </w:tcBorders>
            <w:vAlign w:val="center"/>
          </w:tcPr>
          <w:p w:rsidR="00B069CA" w:rsidRDefault="009B0738">
            <w:pPr>
              <w:widowControl/>
              <w:jc w:val="center"/>
              <w:rPr>
                <w:rFonts w:ascii="宋体" w:hAnsi="宋体" w:cs="宋体"/>
                <w:bCs/>
                <w:color w:val="auto"/>
                <w:sz w:val="24"/>
              </w:rPr>
            </w:pPr>
            <w:r>
              <w:rPr>
                <w:rFonts w:ascii="宋体" w:hAnsi="宋体" w:cs="宋体" w:hint="eastAsia"/>
                <w:bCs/>
                <w:color w:val="auto"/>
                <w:sz w:val="24"/>
              </w:rPr>
              <w:t>列入负面清单</w:t>
            </w:r>
          </w:p>
        </w:tc>
        <w:tc>
          <w:tcPr>
            <w:tcW w:w="687" w:type="dxa"/>
            <w:gridSpan w:val="2"/>
            <w:vMerge/>
            <w:tcBorders>
              <w:top w:val="single" w:sz="4" w:space="0" w:color="auto"/>
              <w:left w:val="nil"/>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r>
      <w:tr w:rsidR="00B069CA">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685" w:type="dxa"/>
            <w:tcBorders>
              <w:top w:val="nil"/>
              <w:left w:val="nil"/>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32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0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8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24"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0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53"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25"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985" w:type="dxa"/>
            <w:tcBorders>
              <w:top w:val="single" w:sz="4" w:space="0" w:color="auto"/>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1043" w:type="dxa"/>
            <w:tcBorders>
              <w:top w:val="single" w:sz="4" w:space="0" w:color="auto"/>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687" w:type="dxa"/>
            <w:gridSpan w:val="2"/>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r>
      <w:tr w:rsidR="00B069CA">
        <w:trPr>
          <w:gridAfter w:val="1"/>
          <w:wAfter w:w="799" w:type="dxa"/>
          <w:trHeight w:val="343"/>
        </w:trPr>
        <w:tc>
          <w:tcPr>
            <w:tcW w:w="705" w:type="dxa"/>
            <w:tcBorders>
              <w:top w:val="nil"/>
              <w:left w:val="single" w:sz="4" w:space="0" w:color="auto"/>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685" w:type="dxa"/>
            <w:tcBorders>
              <w:top w:val="nil"/>
              <w:left w:val="nil"/>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32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0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8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24"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0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53"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25"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985"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104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687" w:type="dxa"/>
            <w:gridSpan w:val="2"/>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r>
      <w:tr w:rsidR="00B069CA">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685" w:type="dxa"/>
            <w:tcBorders>
              <w:top w:val="nil"/>
              <w:left w:val="nil"/>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32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0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8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24"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0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53"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25"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985"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104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687" w:type="dxa"/>
            <w:gridSpan w:val="2"/>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r>
      <w:tr w:rsidR="00B069CA">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685" w:type="dxa"/>
            <w:tcBorders>
              <w:top w:val="nil"/>
              <w:left w:val="nil"/>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32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0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8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24"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0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53"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25"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985"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104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687" w:type="dxa"/>
            <w:gridSpan w:val="2"/>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r>
      <w:tr w:rsidR="00B069CA">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685" w:type="dxa"/>
            <w:tcBorders>
              <w:top w:val="nil"/>
              <w:left w:val="nil"/>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32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0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8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24"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0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53"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25"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985"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104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687" w:type="dxa"/>
            <w:gridSpan w:val="2"/>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r>
      <w:tr w:rsidR="00B069CA">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685" w:type="dxa"/>
            <w:tcBorders>
              <w:top w:val="nil"/>
              <w:left w:val="nil"/>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32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0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8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24"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0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53"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25"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985"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104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687" w:type="dxa"/>
            <w:gridSpan w:val="2"/>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r>
      <w:tr w:rsidR="00B069CA">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685" w:type="dxa"/>
            <w:tcBorders>
              <w:top w:val="nil"/>
              <w:left w:val="nil"/>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32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0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8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24"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0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53"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25"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985"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104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687" w:type="dxa"/>
            <w:gridSpan w:val="2"/>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r>
      <w:tr w:rsidR="00B069CA">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685" w:type="dxa"/>
            <w:tcBorders>
              <w:top w:val="nil"/>
              <w:left w:val="nil"/>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32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0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8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24"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0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53"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25"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985"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104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687" w:type="dxa"/>
            <w:gridSpan w:val="2"/>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r>
      <w:tr w:rsidR="00B069CA">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685" w:type="dxa"/>
            <w:tcBorders>
              <w:top w:val="nil"/>
              <w:left w:val="nil"/>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32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0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8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24"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0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53"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25"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985"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104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687" w:type="dxa"/>
            <w:gridSpan w:val="2"/>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r>
      <w:tr w:rsidR="00B069CA">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685" w:type="dxa"/>
            <w:tcBorders>
              <w:top w:val="nil"/>
              <w:left w:val="nil"/>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32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0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8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24"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0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53"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25"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985"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104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687" w:type="dxa"/>
            <w:gridSpan w:val="2"/>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r>
      <w:tr w:rsidR="00B069CA">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685" w:type="dxa"/>
            <w:tcBorders>
              <w:top w:val="nil"/>
              <w:left w:val="nil"/>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32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0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8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24"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0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53"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25"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985"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104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687" w:type="dxa"/>
            <w:gridSpan w:val="2"/>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r>
      <w:tr w:rsidR="00B069CA">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685" w:type="dxa"/>
            <w:tcBorders>
              <w:top w:val="nil"/>
              <w:left w:val="nil"/>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32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0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8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24"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0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53"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25"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985"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104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687" w:type="dxa"/>
            <w:gridSpan w:val="2"/>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r>
      <w:tr w:rsidR="00B069CA">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685" w:type="dxa"/>
            <w:tcBorders>
              <w:top w:val="nil"/>
              <w:left w:val="nil"/>
              <w:bottom w:val="single" w:sz="4" w:space="0" w:color="auto"/>
              <w:right w:val="single" w:sz="4" w:space="0" w:color="auto"/>
            </w:tcBorders>
            <w:vAlign w:val="center"/>
          </w:tcPr>
          <w:p w:rsidR="00B069CA" w:rsidRDefault="00B069CA">
            <w:pPr>
              <w:widowControl/>
              <w:jc w:val="center"/>
              <w:rPr>
                <w:rFonts w:ascii="Arial" w:hAnsi="Arial" w:cs="Arial"/>
                <w:bCs/>
                <w:color w:val="auto"/>
                <w:sz w:val="24"/>
              </w:rPr>
            </w:pPr>
          </w:p>
        </w:tc>
        <w:tc>
          <w:tcPr>
            <w:tcW w:w="132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0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88"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24"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0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753"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925" w:type="dxa"/>
            <w:tcBorders>
              <w:top w:val="single" w:sz="4" w:space="0" w:color="auto"/>
              <w:left w:val="single" w:sz="4" w:space="0" w:color="auto"/>
              <w:bottom w:val="single" w:sz="4" w:space="0" w:color="auto"/>
              <w:right w:val="single" w:sz="4" w:space="0" w:color="auto"/>
            </w:tcBorders>
            <w:vAlign w:val="center"/>
          </w:tcPr>
          <w:p w:rsidR="00B069CA" w:rsidRDefault="00B069CA">
            <w:pPr>
              <w:widowControl/>
              <w:jc w:val="center"/>
              <w:rPr>
                <w:rFonts w:ascii="宋体" w:hAnsi="宋体" w:cs="宋体"/>
                <w:bCs/>
                <w:color w:val="auto"/>
                <w:sz w:val="24"/>
              </w:rPr>
            </w:pPr>
          </w:p>
        </w:tc>
        <w:tc>
          <w:tcPr>
            <w:tcW w:w="985"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1043" w:type="dxa"/>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c>
          <w:tcPr>
            <w:tcW w:w="687" w:type="dxa"/>
            <w:gridSpan w:val="2"/>
            <w:tcBorders>
              <w:top w:val="nil"/>
              <w:left w:val="nil"/>
              <w:bottom w:val="single" w:sz="4" w:space="0" w:color="auto"/>
              <w:right w:val="single" w:sz="4" w:space="0" w:color="auto"/>
            </w:tcBorders>
            <w:vAlign w:val="center"/>
          </w:tcPr>
          <w:p w:rsidR="00B069CA" w:rsidRDefault="00B069CA">
            <w:pPr>
              <w:widowControl/>
              <w:jc w:val="center"/>
              <w:rPr>
                <w:rFonts w:ascii="Calibri" w:hAnsi="Calibri" w:cs="宋体"/>
                <w:bCs/>
                <w:color w:val="auto"/>
                <w:sz w:val="24"/>
              </w:rPr>
            </w:pPr>
          </w:p>
        </w:tc>
      </w:tr>
      <w:tr w:rsidR="00B069CA">
        <w:trPr>
          <w:trHeight w:val="285"/>
        </w:trPr>
        <w:tc>
          <w:tcPr>
            <w:tcW w:w="10410" w:type="dxa"/>
            <w:gridSpan w:val="11"/>
            <w:tcBorders>
              <w:top w:val="nil"/>
              <w:left w:val="nil"/>
              <w:bottom w:val="nil"/>
              <w:right w:val="nil"/>
            </w:tcBorders>
            <w:vAlign w:val="center"/>
          </w:tcPr>
          <w:p w:rsidR="00B069CA" w:rsidRDefault="00B069CA">
            <w:pPr>
              <w:widowControl/>
              <w:jc w:val="left"/>
              <w:rPr>
                <w:rFonts w:ascii="宋体" w:hAnsi="宋体" w:cs="宋体"/>
                <w:bCs/>
                <w:color w:val="auto"/>
                <w:szCs w:val="21"/>
              </w:rPr>
            </w:pPr>
          </w:p>
        </w:tc>
        <w:tc>
          <w:tcPr>
            <w:tcW w:w="1243" w:type="dxa"/>
            <w:gridSpan w:val="2"/>
            <w:tcBorders>
              <w:top w:val="nil"/>
              <w:left w:val="nil"/>
              <w:bottom w:val="nil"/>
              <w:right w:val="nil"/>
            </w:tcBorders>
            <w:vAlign w:val="center"/>
          </w:tcPr>
          <w:p w:rsidR="00B069CA" w:rsidRDefault="00B069CA">
            <w:pPr>
              <w:widowControl/>
              <w:jc w:val="left"/>
              <w:rPr>
                <w:rFonts w:ascii="宋体" w:hAnsi="宋体" w:cs="宋体"/>
                <w:bCs/>
                <w:color w:val="auto"/>
                <w:szCs w:val="21"/>
              </w:rPr>
            </w:pPr>
          </w:p>
        </w:tc>
        <w:tc>
          <w:tcPr>
            <w:tcW w:w="1286" w:type="dxa"/>
            <w:gridSpan w:val="2"/>
            <w:tcBorders>
              <w:top w:val="nil"/>
              <w:left w:val="nil"/>
              <w:bottom w:val="nil"/>
              <w:right w:val="nil"/>
            </w:tcBorders>
            <w:vAlign w:val="center"/>
          </w:tcPr>
          <w:p w:rsidR="00B069CA" w:rsidRDefault="00B069CA">
            <w:pPr>
              <w:widowControl/>
              <w:jc w:val="left"/>
              <w:rPr>
                <w:rFonts w:ascii="宋体" w:hAnsi="宋体" w:cs="宋体"/>
                <w:bCs/>
                <w:color w:val="auto"/>
                <w:szCs w:val="21"/>
              </w:rPr>
            </w:pPr>
          </w:p>
        </w:tc>
      </w:tr>
      <w:tr w:rsidR="00B069CA">
        <w:trPr>
          <w:trHeight w:val="285"/>
        </w:trPr>
        <w:tc>
          <w:tcPr>
            <w:tcW w:w="12939" w:type="dxa"/>
            <w:gridSpan w:val="15"/>
            <w:tcBorders>
              <w:top w:val="nil"/>
              <w:left w:val="nil"/>
              <w:bottom w:val="nil"/>
              <w:right w:val="nil"/>
            </w:tcBorders>
            <w:vAlign w:val="center"/>
          </w:tcPr>
          <w:p w:rsidR="00B069CA" w:rsidRDefault="00B069CA">
            <w:pPr>
              <w:widowControl/>
              <w:jc w:val="left"/>
              <w:rPr>
                <w:rFonts w:ascii="Calibri" w:hAnsi="Calibri" w:cs="宋体"/>
                <w:bCs/>
                <w:color w:val="auto"/>
                <w:szCs w:val="21"/>
              </w:rPr>
            </w:pPr>
          </w:p>
        </w:tc>
      </w:tr>
    </w:tbl>
    <w:p w:rsidR="00B069CA" w:rsidRDefault="00B069CA">
      <w:pPr>
        <w:adjustRightInd w:val="0"/>
        <w:snapToGrid w:val="0"/>
        <w:spacing w:line="600" w:lineRule="exact"/>
        <w:ind w:rightChars="100" w:right="210"/>
        <w:rPr>
          <w:rFonts w:ascii="仿宋_GB2312" w:eastAsia="仿宋_GB2312" w:hAnsi="仿宋_GB2312" w:cs="仿宋_GB2312"/>
          <w:bCs/>
          <w:color w:val="auto"/>
          <w:sz w:val="34"/>
          <w:szCs w:val="34"/>
        </w:rPr>
      </w:pPr>
    </w:p>
    <w:p w:rsidR="00B069CA" w:rsidRDefault="00B069CA">
      <w:pPr>
        <w:spacing w:line="360" w:lineRule="auto"/>
        <w:jc w:val="left"/>
        <w:rPr>
          <w:rFonts w:ascii="仿宋_GB2312" w:eastAsia="仿宋_GB2312" w:cs="‹ÎSå"/>
          <w:bCs/>
          <w:kern w:val="1"/>
          <w:sz w:val="24"/>
        </w:rPr>
      </w:pPr>
    </w:p>
    <w:sectPr w:rsidR="00B069CA" w:rsidSect="00B069CA">
      <w:footerReference w:type="even" r:id="rId10"/>
      <w:footerReference w:type="default" r:id="rId11"/>
      <w:pgSz w:w="16838" w:h="11906" w:orient="landscape"/>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7C8" w:rsidRDefault="004067C8" w:rsidP="00B069CA">
      <w:r>
        <w:separator/>
      </w:r>
    </w:p>
  </w:endnote>
  <w:endnote w:type="continuationSeparator" w:id="0">
    <w:p w:rsidR="004067C8" w:rsidRDefault="004067C8" w:rsidP="00B06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ÎSå">
    <w:altName w:val="Arial"/>
    <w:charset w:val="00"/>
    <w:family w:val="auto"/>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CA" w:rsidRDefault="009B0738">
    <w:pPr>
      <w:pStyle w:val="a6"/>
      <w:ind w:leftChars="200" w:left="420"/>
      <w:jc w:val="center"/>
      <w:rPr>
        <w:rFonts w:ascii="宋体" w:hAnsi="宋体"/>
        <w:sz w:val="28"/>
        <w:szCs w:val="28"/>
      </w:rPr>
    </w:pPr>
    <w:r>
      <w:rPr>
        <w:rFonts w:ascii="宋体" w:hAnsi="宋体"/>
        <w:sz w:val="28"/>
        <w:szCs w:val="28"/>
      </w:rPr>
      <w:t xml:space="preserve">- </w:t>
    </w:r>
    <w:r w:rsidR="007B121F">
      <w:rPr>
        <w:rFonts w:ascii="宋体" w:hAnsi="宋体"/>
        <w:sz w:val="28"/>
        <w:szCs w:val="28"/>
      </w:rPr>
      <w:fldChar w:fldCharType="begin"/>
    </w:r>
    <w:r>
      <w:rPr>
        <w:rFonts w:ascii="宋体" w:hAnsi="宋体"/>
        <w:sz w:val="28"/>
        <w:szCs w:val="28"/>
      </w:rPr>
      <w:instrText xml:space="preserve"> PAGE </w:instrText>
    </w:r>
    <w:r w:rsidR="007B121F">
      <w:rPr>
        <w:rFonts w:ascii="宋体" w:hAnsi="宋体"/>
        <w:sz w:val="28"/>
        <w:szCs w:val="28"/>
      </w:rPr>
      <w:fldChar w:fldCharType="separate"/>
    </w:r>
    <w:r>
      <w:rPr>
        <w:rFonts w:ascii="宋体" w:hAnsi="宋体"/>
        <w:sz w:val="28"/>
        <w:szCs w:val="28"/>
      </w:rPr>
      <w:t>2</w:t>
    </w:r>
    <w:r w:rsidR="007B121F">
      <w:rPr>
        <w:rFonts w:ascii="宋体" w:hAnsi="宋体"/>
        <w:sz w:val="28"/>
        <w:szCs w:val="28"/>
      </w:rPr>
      <w:fldChar w:fldCharType="end"/>
    </w:r>
    <w:r>
      <w:rPr>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CA" w:rsidRDefault="009B0738">
    <w:pPr>
      <w:pStyle w:val="a6"/>
      <w:ind w:rightChars="200" w:right="420"/>
      <w:jc w:val="center"/>
      <w:rPr>
        <w:rFonts w:ascii="宋体" w:hAnsi="宋体"/>
        <w:sz w:val="28"/>
        <w:szCs w:val="28"/>
      </w:rPr>
    </w:pPr>
    <w:r>
      <w:rPr>
        <w:rFonts w:ascii="宋体" w:hAnsi="宋体"/>
        <w:sz w:val="28"/>
        <w:szCs w:val="28"/>
      </w:rPr>
      <w:t xml:space="preserve">- </w:t>
    </w:r>
    <w:r w:rsidR="007B121F">
      <w:rPr>
        <w:rFonts w:ascii="宋体" w:hAnsi="宋体"/>
        <w:sz w:val="28"/>
        <w:szCs w:val="28"/>
      </w:rPr>
      <w:fldChar w:fldCharType="begin"/>
    </w:r>
    <w:r>
      <w:rPr>
        <w:rFonts w:ascii="宋体" w:hAnsi="宋体"/>
        <w:sz w:val="28"/>
        <w:szCs w:val="28"/>
      </w:rPr>
      <w:instrText xml:space="preserve"> PAGE </w:instrText>
    </w:r>
    <w:r w:rsidR="007B121F">
      <w:rPr>
        <w:rFonts w:ascii="宋体" w:hAnsi="宋体"/>
        <w:sz w:val="28"/>
        <w:szCs w:val="28"/>
      </w:rPr>
      <w:fldChar w:fldCharType="separate"/>
    </w:r>
    <w:r w:rsidR="009F26CF">
      <w:rPr>
        <w:rFonts w:ascii="宋体" w:hAnsi="宋体"/>
        <w:noProof/>
        <w:sz w:val="28"/>
        <w:szCs w:val="28"/>
      </w:rPr>
      <w:t>10</w:t>
    </w:r>
    <w:r w:rsidR="007B121F">
      <w:rPr>
        <w:rFonts w:ascii="宋体" w:hAnsi="宋体"/>
        <w:sz w:val="28"/>
        <w:szCs w:val="28"/>
      </w:rPr>
      <w:fldChar w:fldCharType="end"/>
    </w:r>
    <w:r>
      <w:rPr>
        <w:rFonts w:ascii="宋体" w:hAnsi="宋体"/>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CA" w:rsidRDefault="007B121F">
    <w:pPr>
      <w:pStyle w:val="a6"/>
      <w:framePr w:wrap="around" w:vAnchor="text" w:hAnchor="margin" w:xAlign="right" w:y="1"/>
      <w:rPr>
        <w:rStyle w:val="a9"/>
      </w:rPr>
    </w:pPr>
    <w:r>
      <w:fldChar w:fldCharType="begin"/>
    </w:r>
    <w:r w:rsidR="009B0738">
      <w:rPr>
        <w:rStyle w:val="a9"/>
      </w:rPr>
      <w:instrText xml:space="preserve">PAGE  </w:instrText>
    </w:r>
    <w:r>
      <w:fldChar w:fldCharType="end"/>
    </w:r>
  </w:p>
  <w:p w:rsidR="00B069CA" w:rsidRDefault="00B069CA">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CA" w:rsidRDefault="00B069CA">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7C8" w:rsidRDefault="004067C8" w:rsidP="00B069CA">
      <w:r>
        <w:separator/>
      </w:r>
    </w:p>
  </w:footnote>
  <w:footnote w:type="continuationSeparator" w:id="0">
    <w:p w:rsidR="004067C8" w:rsidRDefault="004067C8" w:rsidP="00B069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CA" w:rsidRDefault="00B069CA">
    <w:pPr>
      <w:pStyle w:val="a7"/>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寅">
    <w15:presenceInfo w15:providerId="None" w15:userId="胡寅"/>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stylePaneFormatFilter w:val="3F01"/>
  <w:defaultTabStop w:val="420"/>
  <w:drawingGridVerticalSpacing w:val="156"/>
  <w:noPunctuationKerning/>
  <w:characterSpacingControl w:val="compressPunctuation"/>
  <w:hdrShapeDefaults>
    <o:shapedefaults v:ext="edit" spidmax="12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dlMDJkMWY0NzMwOTMyNjM3YWM1MjE4YWZjMjliZmIifQ=="/>
  </w:docVars>
  <w:rsids>
    <w:rsidRoot w:val="00C45D21"/>
    <w:rsid w:val="00000B36"/>
    <w:rsid w:val="0000578A"/>
    <w:rsid w:val="000154D0"/>
    <w:rsid w:val="00023B13"/>
    <w:rsid w:val="00036953"/>
    <w:rsid w:val="0004430B"/>
    <w:rsid w:val="0005551D"/>
    <w:rsid w:val="00066FCE"/>
    <w:rsid w:val="00072253"/>
    <w:rsid w:val="000750DA"/>
    <w:rsid w:val="00076FA5"/>
    <w:rsid w:val="00082DC7"/>
    <w:rsid w:val="00085D85"/>
    <w:rsid w:val="0009221D"/>
    <w:rsid w:val="00096B78"/>
    <w:rsid w:val="000A56D2"/>
    <w:rsid w:val="000B647E"/>
    <w:rsid w:val="000C32F4"/>
    <w:rsid w:val="000C5D79"/>
    <w:rsid w:val="000D54B7"/>
    <w:rsid w:val="000E0B0E"/>
    <w:rsid w:val="000E5AFF"/>
    <w:rsid w:val="000F4A0C"/>
    <w:rsid w:val="00103F5A"/>
    <w:rsid w:val="00105CEC"/>
    <w:rsid w:val="0011682A"/>
    <w:rsid w:val="00117CC8"/>
    <w:rsid w:val="00130C15"/>
    <w:rsid w:val="00132B6D"/>
    <w:rsid w:val="00136470"/>
    <w:rsid w:val="00137AE7"/>
    <w:rsid w:val="00142A92"/>
    <w:rsid w:val="00146253"/>
    <w:rsid w:val="0014734C"/>
    <w:rsid w:val="00147CBF"/>
    <w:rsid w:val="00156ED5"/>
    <w:rsid w:val="00157FF3"/>
    <w:rsid w:val="0018747D"/>
    <w:rsid w:val="00192AC4"/>
    <w:rsid w:val="001B5216"/>
    <w:rsid w:val="001D2603"/>
    <w:rsid w:val="001E28D0"/>
    <w:rsid w:val="001E3B0A"/>
    <w:rsid w:val="001F0092"/>
    <w:rsid w:val="002058D8"/>
    <w:rsid w:val="00210CD9"/>
    <w:rsid w:val="00216183"/>
    <w:rsid w:val="00220534"/>
    <w:rsid w:val="00240AED"/>
    <w:rsid w:val="00240B04"/>
    <w:rsid w:val="00241BF3"/>
    <w:rsid w:val="00242358"/>
    <w:rsid w:val="00260456"/>
    <w:rsid w:val="00262421"/>
    <w:rsid w:val="0026486A"/>
    <w:rsid w:val="002661E8"/>
    <w:rsid w:val="00267781"/>
    <w:rsid w:val="00267C62"/>
    <w:rsid w:val="00277FCE"/>
    <w:rsid w:val="002825B5"/>
    <w:rsid w:val="00282866"/>
    <w:rsid w:val="00282E34"/>
    <w:rsid w:val="00284ABB"/>
    <w:rsid w:val="00284D39"/>
    <w:rsid w:val="00287AC1"/>
    <w:rsid w:val="00294408"/>
    <w:rsid w:val="002970D7"/>
    <w:rsid w:val="002A6A7A"/>
    <w:rsid w:val="002A79C0"/>
    <w:rsid w:val="002B2713"/>
    <w:rsid w:val="002B2D7A"/>
    <w:rsid w:val="002B48F7"/>
    <w:rsid w:val="002C0F5A"/>
    <w:rsid w:val="002C19D0"/>
    <w:rsid w:val="002C3E3B"/>
    <w:rsid w:val="002C49B4"/>
    <w:rsid w:val="002D6CD4"/>
    <w:rsid w:val="002E2E4D"/>
    <w:rsid w:val="002E43B0"/>
    <w:rsid w:val="002E617E"/>
    <w:rsid w:val="002E6F53"/>
    <w:rsid w:val="002F7E71"/>
    <w:rsid w:val="00305B10"/>
    <w:rsid w:val="003130ED"/>
    <w:rsid w:val="00320A71"/>
    <w:rsid w:val="003536CD"/>
    <w:rsid w:val="003570B1"/>
    <w:rsid w:val="0035795E"/>
    <w:rsid w:val="00361A5B"/>
    <w:rsid w:val="0036489F"/>
    <w:rsid w:val="003650CC"/>
    <w:rsid w:val="00365C58"/>
    <w:rsid w:val="00373904"/>
    <w:rsid w:val="00375302"/>
    <w:rsid w:val="00383F9A"/>
    <w:rsid w:val="003A3FE3"/>
    <w:rsid w:val="003A5915"/>
    <w:rsid w:val="003B2EB5"/>
    <w:rsid w:val="003C6355"/>
    <w:rsid w:val="003D7A49"/>
    <w:rsid w:val="003F2EF5"/>
    <w:rsid w:val="003F3C8C"/>
    <w:rsid w:val="003F5731"/>
    <w:rsid w:val="00402846"/>
    <w:rsid w:val="0040346D"/>
    <w:rsid w:val="00405FAB"/>
    <w:rsid w:val="004067C8"/>
    <w:rsid w:val="004114C6"/>
    <w:rsid w:val="00417177"/>
    <w:rsid w:val="00417EAB"/>
    <w:rsid w:val="004212BA"/>
    <w:rsid w:val="00421BA4"/>
    <w:rsid w:val="00425EAB"/>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B23F5"/>
    <w:rsid w:val="004D27B4"/>
    <w:rsid w:val="004E4C88"/>
    <w:rsid w:val="004E64C7"/>
    <w:rsid w:val="004E79BB"/>
    <w:rsid w:val="004F1B2A"/>
    <w:rsid w:val="004F3C10"/>
    <w:rsid w:val="004F6034"/>
    <w:rsid w:val="005025FC"/>
    <w:rsid w:val="00502F5B"/>
    <w:rsid w:val="00505112"/>
    <w:rsid w:val="00506FC7"/>
    <w:rsid w:val="00515AEA"/>
    <w:rsid w:val="005239C0"/>
    <w:rsid w:val="0053082E"/>
    <w:rsid w:val="00532E63"/>
    <w:rsid w:val="00535F64"/>
    <w:rsid w:val="00541377"/>
    <w:rsid w:val="00541AF9"/>
    <w:rsid w:val="00551866"/>
    <w:rsid w:val="005624D6"/>
    <w:rsid w:val="0056437C"/>
    <w:rsid w:val="005773DF"/>
    <w:rsid w:val="00581DE7"/>
    <w:rsid w:val="00590322"/>
    <w:rsid w:val="00596D10"/>
    <w:rsid w:val="005B133E"/>
    <w:rsid w:val="005B5FE4"/>
    <w:rsid w:val="005C0D7C"/>
    <w:rsid w:val="005C3BFB"/>
    <w:rsid w:val="005C4296"/>
    <w:rsid w:val="005C4354"/>
    <w:rsid w:val="005D0E39"/>
    <w:rsid w:val="005E332E"/>
    <w:rsid w:val="005F0D68"/>
    <w:rsid w:val="005F3F80"/>
    <w:rsid w:val="006031F4"/>
    <w:rsid w:val="00603A81"/>
    <w:rsid w:val="006136BF"/>
    <w:rsid w:val="0061459D"/>
    <w:rsid w:val="006202AC"/>
    <w:rsid w:val="006374A6"/>
    <w:rsid w:val="00641CF0"/>
    <w:rsid w:val="00642194"/>
    <w:rsid w:val="006440AB"/>
    <w:rsid w:val="00650C76"/>
    <w:rsid w:val="0065592C"/>
    <w:rsid w:val="0065665D"/>
    <w:rsid w:val="006570E9"/>
    <w:rsid w:val="00666A27"/>
    <w:rsid w:val="006716E4"/>
    <w:rsid w:val="00690F06"/>
    <w:rsid w:val="0069245E"/>
    <w:rsid w:val="00695230"/>
    <w:rsid w:val="006B2734"/>
    <w:rsid w:val="006B7778"/>
    <w:rsid w:val="006C00E6"/>
    <w:rsid w:val="006C3D71"/>
    <w:rsid w:val="006D1016"/>
    <w:rsid w:val="006D504C"/>
    <w:rsid w:val="006D56D0"/>
    <w:rsid w:val="006D6080"/>
    <w:rsid w:val="006E0B94"/>
    <w:rsid w:val="006E2403"/>
    <w:rsid w:val="006E27E4"/>
    <w:rsid w:val="006E3D0A"/>
    <w:rsid w:val="006E5D3B"/>
    <w:rsid w:val="007037A1"/>
    <w:rsid w:val="00711691"/>
    <w:rsid w:val="007254A6"/>
    <w:rsid w:val="00727BA1"/>
    <w:rsid w:val="00734635"/>
    <w:rsid w:val="00735CE1"/>
    <w:rsid w:val="007363E5"/>
    <w:rsid w:val="00737965"/>
    <w:rsid w:val="0074325E"/>
    <w:rsid w:val="00754944"/>
    <w:rsid w:val="00756FDD"/>
    <w:rsid w:val="00761D09"/>
    <w:rsid w:val="00766EEB"/>
    <w:rsid w:val="00774B32"/>
    <w:rsid w:val="00777049"/>
    <w:rsid w:val="00781971"/>
    <w:rsid w:val="00784384"/>
    <w:rsid w:val="00795617"/>
    <w:rsid w:val="007A4B81"/>
    <w:rsid w:val="007B121F"/>
    <w:rsid w:val="007B324B"/>
    <w:rsid w:val="007B4344"/>
    <w:rsid w:val="007B50AE"/>
    <w:rsid w:val="007C60F6"/>
    <w:rsid w:val="007C7E84"/>
    <w:rsid w:val="007D0B07"/>
    <w:rsid w:val="007D405B"/>
    <w:rsid w:val="007D4112"/>
    <w:rsid w:val="007E1861"/>
    <w:rsid w:val="007E3287"/>
    <w:rsid w:val="007E4176"/>
    <w:rsid w:val="007E41FD"/>
    <w:rsid w:val="007E51F0"/>
    <w:rsid w:val="007E7F3F"/>
    <w:rsid w:val="007F2DD6"/>
    <w:rsid w:val="0080132D"/>
    <w:rsid w:val="00814965"/>
    <w:rsid w:val="008253BF"/>
    <w:rsid w:val="008318D4"/>
    <w:rsid w:val="0083579F"/>
    <w:rsid w:val="00850539"/>
    <w:rsid w:val="008516C8"/>
    <w:rsid w:val="00864401"/>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0C46"/>
    <w:rsid w:val="009163BA"/>
    <w:rsid w:val="00916471"/>
    <w:rsid w:val="009267DF"/>
    <w:rsid w:val="00931387"/>
    <w:rsid w:val="0093323A"/>
    <w:rsid w:val="0093612E"/>
    <w:rsid w:val="009364A4"/>
    <w:rsid w:val="0093666D"/>
    <w:rsid w:val="009509C5"/>
    <w:rsid w:val="00964C87"/>
    <w:rsid w:val="00967593"/>
    <w:rsid w:val="00973D16"/>
    <w:rsid w:val="00974F69"/>
    <w:rsid w:val="00975972"/>
    <w:rsid w:val="009772F1"/>
    <w:rsid w:val="00977C2E"/>
    <w:rsid w:val="00980EEB"/>
    <w:rsid w:val="0098745B"/>
    <w:rsid w:val="00990603"/>
    <w:rsid w:val="009946F0"/>
    <w:rsid w:val="009A1CE6"/>
    <w:rsid w:val="009A3F44"/>
    <w:rsid w:val="009B0738"/>
    <w:rsid w:val="009B1314"/>
    <w:rsid w:val="009B334A"/>
    <w:rsid w:val="009B41AD"/>
    <w:rsid w:val="009C43D4"/>
    <w:rsid w:val="009C693D"/>
    <w:rsid w:val="009C6A50"/>
    <w:rsid w:val="009D3D88"/>
    <w:rsid w:val="009D7896"/>
    <w:rsid w:val="009E27E7"/>
    <w:rsid w:val="009E3CC5"/>
    <w:rsid w:val="009E6E54"/>
    <w:rsid w:val="009E79C7"/>
    <w:rsid w:val="009F26CF"/>
    <w:rsid w:val="009F2E9A"/>
    <w:rsid w:val="009F6C65"/>
    <w:rsid w:val="00A02CC9"/>
    <w:rsid w:val="00A14C1D"/>
    <w:rsid w:val="00A16CBA"/>
    <w:rsid w:val="00A17585"/>
    <w:rsid w:val="00A20FAF"/>
    <w:rsid w:val="00A22FB8"/>
    <w:rsid w:val="00A2413D"/>
    <w:rsid w:val="00A27003"/>
    <w:rsid w:val="00A27005"/>
    <w:rsid w:val="00A31875"/>
    <w:rsid w:val="00A347B9"/>
    <w:rsid w:val="00A3551D"/>
    <w:rsid w:val="00A53D1D"/>
    <w:rsid w:val="00A55828"/>
    <w:rsid w:val="00A56D2D"/>
    <w:rsid w:val="00A6315C"/>
    <w:rsid w:val="00A63E2F"/>
    <w:rsid w:val="00A8036C"/>
    <w:rsid w:val="00A83DD9"/>
    <w:rsid w:val="00A85922"/>
    <w:rsid w:val="00A95058"/>
    <w:rsid w:val="00A95940"/>
    <w:rsid w:val="00AB368E"/>
    <w:rsid w:val="00AC343E"/>
    <w:rsid w:val="00AD751E"/>
    <w:rsid w:val="00AF27E2"/>
    <w:rsid w:val="00AF325D"/>
    <w:rsid w:val="00AF4C28"/>
    <w:rsid w:val="00B00D39"/>
    <w:rsid w:val="00B01C23"/>
    <w:rsid w:val="00B01CD2"/>
    <w:rsid w:val="00B064DF"/>
    <w:rsid w:val="00B069CA"/>
    <w:rsid w:val="00B06D52"/>
    <w:rsid w:val="00B16AE3"/>
    <w:rsid w:val="00B2455F"/>
    <w:rsid w:val="00B25D09"/>
    <w:rsid w:val="00B275F9"/>
    <w:rsid w:val="00B300AE"/>
    <w:rsid w:val="00B32212"/>
    <w:rsid w:val="00B3610D"/>
    <w:rsid w:val="00B379F8"/>
    <w:rsid w:val="00B42D3B"/>
    <w:rsid w:val="00B46F97"/>
    <w:rsid w:val="00B52FCF"/>
    <w:rsid w:val="00B57B6C"/>
    <w:rsid w:val="00B631FA"/>
    <w:rsid w:val="00B64739"/>
    <w:rsid w:val="00B83A83"/>
    <w:rsid w:val="00BA5669"/>
    <w:rsid w:val="00BC5FB3"/>
    <w:rsid w:val="00BC6AC8"/>
    <w:rsid w:val="00BD0AE3"/>
    <w:rsid w:val="00BE3215"/>
    <w:rsid w:val="00BE33D4"/>
    <w:rsid w:val="00BE53C4"/>
    <w:rsid w:val="00BE58C3"/>
    <w:rsid w:val="00BE5F10"/>
    <w:rsid w:val="00BF2E4E"/>
    <w:rsid w:val="00BF7184"/>
    <w:rsid w:val="00C20163"/>
    <w:rsid w:val="00C201E7"/>
    <w:rsid w:val="00C263EA"/>
    <w:rsid w:val="00C27C77"/>
    <w:rsid w:val="00C31B6C"/>
    <w:rsid w:val="00C45D21"/>
    <w:rsid w:val="00C51A2F"/>
    <w:rsid w:val="00C5567F"/>
    <w:rsid w:val="00C607DC"/>
    <w:rsid w:val="00C6413D"/>
    <w:rsid w:val="00C70266"/>
    <w:rsid w:val="00C7603E"/>
    <w:rsid w:val="00C92221"/>
    <w:rsid w:val="00C93932"/>
    <w:rsid w:val="00C94853"/>
    <w:rsid w:val="00CA1C12"/>
    <w:rsid w:val="00CA79C6"/>
    <w:rsid w:val="00CD294A"/>
    <w:rsid w:val="00CF3AD6"/>
    <w:rsid w:val="00CF7ACB"/>
    <w:rsid w:val="00D1486C"/>
    <w:rsid w:val="00D171F0"/>
    <w:rsid w:val="00D17229"/>
    <w:rsid w:val="00D172C2"/>
    <w:rsid w:val="00D17F0C"/>
    <w:rsid w:val="00D236FA"/>
    <w:rsid w:val="00D26EAE"/>
    <w:rsid w:val="00D36183"/>
    <w:rsid w:val="00D647B1"/>
    <w:rsid w:val="00D71DC8"/>
    <w:rsid w:val="00D750FB"/>
    <w:rsid w:val="00D7603E"/>
    <w:rsid w:val="00D77608"/>
    <w:rsid w:val="00D85EC6"/>
    <w:rsid w:val="00D922D1"/>
    <w:rsid w:val="00D9439B"/>
    <w:rsid w:val="00DA3266"/>
    <w:rsid w:val="00DA4FD9"/>
    <w:rsid w:val="00DC03EB"/>
    <w:rsid w:val="00DC45EF"/>
    <w:rsid w:val="00DD386F"/>
    <w:rsid w:val="00DD67B2"/>
    <w:rsid w:val="00DE040B"/>
    <w:rsid w:val="00DE0D80"/>
    <w:rsid w:val="00DE5F1F"/>
    <w:rsid w:val="00DF1496"/>
    <w:rsid w:val="00DF255F"/>
    <w:rsid w:val="00DF2B93"/>
    <w:rsid w:val="00DF3B18"/>
    <w:rsid w:val="00E03F47"/>
    <w:rsid w:val="00E07F8C"/>
    <w:rsid w:val="00E11A1A"/>
    <w:rsid w:val="00E13B52"/>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63256"/>
    <w:rsid w:val="00E77CFB"/>
    <w:rsid w:val="00E807D2"/>
    <w:rsid w:val="00E9043E"/>
    <w:rsid w:val="00E91C62"/>
    <w:rsid w:val="00E92276"/>
    <w:rsid w:val="00EA3173"/>
    <w:rsid w:val="00EA538E"/>
    <w:rsid w:val="00EA6AED"/>
    <w:rsid w:val="00EA75EB"/>
    <w:rsid w:val="00EA795B"/>
    <w:rsid w:val="00EB0F83"/>
    <w:rsid w:val="00EB3B26"/>
    <w:rsid w:val="00EB62A8"/>
    <w:rsid w:val="00EC2566"/>
    <w:rsid w:val="00ED5039"/>
    <w:rsid w:val="00ED5C53"/>
    <w:rsid w:val="00EF025D"/>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2EC7BCB"/>
    <w:rsid w:val="038D087F"/>
    <w:rsid w:val="03AB416A"/>
    <w:rsid w:val="03BE46CA"/>
    <w:rsid w:val="03E57087"/>
    <w:rsid w:val="03EE3E2C"/>
    <w:rsid w:val="042452CB"/>
    <w:rsid w:val="047441A4"/>
    <w:rsid w:val="048A2E85"/>
    <w:rsid w:val="049C6FD8"/>
    <w:rsid w:val="04DB761E"/>
    <w:rsid w:val="051B1818"/>
    <w:rsid w:val="055C4173"/>
    <w:rsid w:val="057263EE"/>
    <w:rsid w:val="05AE6429"/>
    <w:rsid w:val="062D752E"/>
    <w:rsid w:val="064448F4"/>
    <w:rsid w:val="06447998"/>
    <w:rsid w:val="06614333"/>
    <w:rsid w:val="068E120E"/>
    <w:rsid w:val="06B6547B"/>
    <w:rsid w:val="06ED14B9"/>
    <w:rsid w:val="070829BA"/>
    <w:rsid w:val="07347168"/>
    <w:rsid w:val="074E1E7A"/>
    <w:rsid w:val="08004EB1"/>
    <w:rsid w:val="080619CA"/>
    <w:rsid w:val="081C3B52"/>
    <w:rsid w:val="08796D38"/>
    <w:rsid w:val="087C1626"/>
    <w:rsid w:val="08917DB2"/>
    <w:rsid w:val="08934B1B"/>
    <w:rsid w:val="09032AEB"/>
    <w:rsid w:val="092A47A1"/>
    <w:rsid w:val="092F6D8F"/>
    <w:rsid w:val="09373ABB"/>
    <w:rsid w:val="094E0124"/>
    <w:rsid w:val="09532A1B"/>
    <w:rsid w:val="09C33652"/>
    <w:rsid w:val="09EC7201"/>
    <w:rsid w:val="0A43737F"/>
    <w:rsid w:val="0A8628A6"/>
    <w:rsid w:val="0AA408D3"/>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BF06D0"/>
    <w:rsid w:val="0F0F7DA6"/>
    <w:rsid w:val="0F3827E4"/>
    <w:rsid w:val="0F474907"/>
    <w:rsid w:val="0F476ECA"/>
    <w:rsid w:val="0F672722"/>
    <w:rsid w:val="0FC21136"/>
    <w:rsid w:val="0FF265C7"/>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CE4783"/>
    <w:rsid w:val="14F25E69"/>
    <w:rsid w:val="154D47EE"/>
    <w:rsid w:val="1555064C"/>
    <w:rsid w:val="15683991"/>
    <w:rsid w:val="156C48AB"/>
    <w:rsid w:val="15906BFA"/>
    <w:rsid w:val="15C72AF2"/>
    <w:rsid w:val="15F55470"/>
    <w:rsid w:val="163F39AB"/>
    <w:rsid w:val="167E5124"/>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6190C"/>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EF108F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7E671C"/>
    <w:rsid w:val="37B2586C"/>
    <w:rsid w:val="37DA19C9"/>
    <w:rsid w:val="38111487"/>
    <w:rsid w:val="38190834"/>
    <w:rsid w:val="386F7FEE"/>
    <w:rsid w:val="38A77071"/>
    <w:rsid w:val="38C6092B"/>
    <w:rsid w:val="39431D2B"/>
    <w:rsid w:val="39446ABE"/>
    <w:rsid w:val="39917372"/>
    <w:rsid w:val="39A06C31"/>
    <w:rsid w:val="39F76CC0"/>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AA7FDC"/>
    <w:rsid w:val="3DAF06B3"/>
    <w:rsid w:val="3DB82A32"/>
    <w:rsid w:val="3DCF35B1"/>
    <w:rsid w:val="3DD21743"/>
    <w:rsid w:val="3DD77C4F"/>
    <w:rsid w:val="3DFE1D6D"/>
    <w:rsid w:val="3E2658C2"/>
    <w:rsid w:val="3E3216C8"/>
    <w:rsid w:val="3E7B778D"/>
    <w:rsid w:val="3E861555"/>
    <w:rsid w:val="3E8912B9"/>
    <w:rsid w:val="3F253A6A"/>
    <w:rsid w:val="3F5D1332"/>
    <w:rsid w:val="3F5F13C6"/>
    <w:rsid w:val="3F6D4D17"/>
    <w:rsid w:val="3FB579A2"/>
    <w:rsid w:val="3FCD7D52"/>
    <w:rsid w:val="40113795"/>
    <w:rsid w:val="409C7062"/>
    <w:rsid w:val="40A22424"/>
    <w:rsid w:val="40CD2069"/>
    <w:rsid w:val="411E33DB"/>
    <w:rsid w:val="411F1CBC"/>
    <w:rsid w:val="41596681"/>
    <w:rsid w:val="41C71F2D"/>
    <w:rsid w:val="41C84714"/>
    <w:rsid w:val="41C930DD"/>
    <w:rsid w:val="41F81F6C"/>
    <w:rsid w:val="422F3285"/>
    <w:rsid w:val="4278048C"/>
    <w:rsid w:val="42A95AE9"/>
    <w:rsid w:val="42B42080"/>
    <w:rsid w:val="433543AC"/>
    <w:rsid w:val="43805B72"/>
    <w:rsid w:val="43F27FFB"/>
    <w:rsid w:val="442B30AD"/>
    <w:rsid w:val="44500BF3"/>
    <w:rsid w:val="4464696D"/>
    <w:rsid w:val="44C3298D"/>
    <w:rsid w:val="44CD7990"/>
    <w:rsid w:val="45150520"/>
    <w:rsid w:val="451A029F"/>
    <w:rsid w:val="45305838"/>
    <w:rsid w:val="45846855"/>
    <w:rsid w:val="460C7C2A"/>
    <w:rsid w:val="46365120"/>
    <w:rsid w:val="46422BF3"/>
    <w:rsid w:val="465C42EA"/>
    <w:rsid w:val="46945A6B"/>
    <w:rsid w:val="46A0311D"/>
    <w:rsid w:val="46FD5F82"/>
    <w:rsid w:val="46FE62B7"/>
    <w:rsid w:val="475714AB"/>
    <w:rsid w:val="478F3DE5"/>
    <w:rsid w:val="49086B40"/>
    <w:rsid w:val="497B03A6"/>
    <w:rsid w:val="49C278F0"/>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6457CB7"/>
    <w:rsid w:val="565E7162"/>
    <w:rsid w:val="56C0771E"/>
    <w:rsid w:val="56E5744D"/>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571082"/>
    <w:rsid w:val="61684F2B"/>
    <w:rsid w:val="61BC013B"/>
    <w:rsid w:val="61D313A2"/>
    <w:rsid w:val="62A81C63"/>
    <w:rsid w:val="62CE4C3F"/>
    <w:rsid w:val="62D639F7"/>
    <w:rsid w:val="62F162C9"/>
    <w:rsid w:val="634147D0"/>
    <w:rsid w:val="63414D1C"/>
    <w:rsid w:val="635255D6"/>
    <w:rsid w:val="63681D63"/>
    <w:rsid w:val="63CE7E76"/>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9B3729C"/>
    <w:rsid w:val="6A9670CF"/>
    <w:rsid w:val="6AC63AFC"/>
    <w:rsid w:val="6B325FAE"/>
    <w:rsid w:val="6B41572D"/>
    <w:rsid w:val="6B4F5672"/>
    <w:rsid w:val="6B7C77F1"/>
    <w:rsid w:val="6B9A5B3E"/>
    <w:rsid w:val="6BDC2110"/>
    <w:rsid w:val="6BFB13F3"/>
    <w:rsid w:val="6C6E545A"/>
    <w:rsid w:val="6C8E751D"/>
    <w:rsid w:val="6C9E3613"/>
    <w:rsid w:val="6CA439CF"/>
    <w:rsid w:val="6D072DF8"/>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A06665"/>
    <w:rsid w:val="73BA1001"/>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EF61E8"/>
    <w:rsid w:val="7E04681D"/>
    <w:rsid w:val="7EF26A1F"/>
    <w:rsid w:val="7F11526A"/>
    <w:rsid w:val="7F3746F1"/>
    <w:rsid w:val="7F5E6EBF"/>
    <w:rsid w:val="7F724D08"/>
    <w:rsid w:val="7FAD1F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069CA"/>
    <w:pPr>
      <w:widowControl w:val="0"/>
      <w:jc w:val="both"/>
    </w:pPr>
    <w:rPr>
      <w:color w:val="000000"/>
      <w:sz w:val="21"/>
      <w:szCs w:val="24"/>
    </w:rPr>
  </w:style>
  <w:style w:type="paragraph" w:styleId="1">
    <w:name w:val="heading 1"/>
    <w:basedOn w:val="a"/>
    <w:next w:val="a"/>
    <w:link w:val="1Char"/>
    <w:uiPriority w:val="9"/>
    <w:qFormat/>
    <w:rsid w:val="00B069CA"/>
    <w:pPr>
      <w:keepNext/>
      <w:keepLines/>
      <w:spacing w:before="340" w:after="330" w:line="578" w:lineRule="auto"/>
      <w:outlineLvl w:val="0"/>
    </w:pPr>
    <w:rPr>
      <w:b/>
      <w:bCs/>
      <w:kern w:val="44"/>
      <w:sz w:val="44"/>
      <w:szCs w:val="44"/>
    </w:rPr>
  </w:style>
  <w:style w:type="paragraph" w:styleId="2">
    <w:name w:val="heading 2"/>
    <w:basedOn w:val="a"/>
    <w:next w:val="a"/>
    <w:uiPriority w:val="9"/>
    <w:qFormat/>
    <w:rsid w:val="00B069CA"/>
    <w:pPr>
      <w:spacing w:beforeAutospacing="1" w:afterAutospacing="1"/>
      <w:jc w:val="left"/>
      <w:outlineLvl w:val="1"/>
    </w:pPr>
    <w:rPr>
      <w:rFonts w:ascii="宋体" w:hAnsi="宋体" w:hint="eastAsia"/>
      <w:b/>
      <w:sz w:val="36"/>
      <w:szCs w:val="36"/>
    </w:rPr>
  </w:style>
  <w:style w:type="paragraph" w:styleId="3">
    <w:name w:val="heading 3"/>
    <w:basedOn w:val="a"/>
    <w:next w:val="a"/>
    <w:link w:val="3Char"/>
    <w:qFormat/>
    <w:rsid w:val="00B069CA"/>
    <w:pPr>
      <w:keepNext/>
      <w:keepLines/>
      <w:spacing w:before="260" w:after="260" w:line="413" w:lineRule="auto"/>
      <w:outlineLvl w:val="2"/>
    </w:pPr>
    <w:rPr>
      <w:rFonts w:eastAsia="‹ÎSå"/>
      <w:b/>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rsid w:val="00B069CA"/>
    <w:pPr>
      <w:spacing w:after="120"/>
    </w:pPr>
  </w:style>
  <w:style w:type="paragraph" w:styleId="a4">
    <w:name w:val="Plain Text"/>
    <w:basedOn w:val="a"/>
    <w:uiPriority w:val="99"/>
    <w:unhideWhenUsed/>
    <w:qFormat/>
    <w:rsid w:val="00B069CA"/>
    <w:rPr>
      <w:rFonts w:ascii="宋体" w:hAnsi="Courier New"/>
      <w:sz w:val="20"/>
      <w:szCs w:val="20"/>
    </w:rPr>
  </w:style>
  <w:style w:type="paragraph" w:styleId="a5">
    <w:name w:val="Balloon Text"/>
    <w:basedOn w:val="a"/>
    <w:link w:val="Char"/>
    <w:uiPriority w:val="99"/>
    <w:unhideWhenUsed/>
    <w:qFormat/>
    <w:rsid w:val="00B069CA"/>
    <w:rPr>
      <w:sz w:val="18"/>
      <w:szCs w:val="18"/>
    </w:rPr>
  </w:style>
  <w:style w:type="paragraph" w:styleId="a6">
    <w:name w:val="footer"/>
    <w:basedOn w:val="a"/>
    <w:link w:val="Char0"/>
    <w:uiPriority w:val="99"/>
    <w:unhideWhenUsed/>
    <w:qFormat/>
    <w:rsid w:val="00B069CA"/>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B069CA"/>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B069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qFormat/>
    <w:rsid w:val="00B069CA"/>
  </w:style>
  <w:style w:type="character" w:styleId="aa">
    <w:name w:val="Hyperlink"/>
    <w:basedOn w:val="a1"/>
    <w:uiPriority w:val="99"/>
    <w:unhideWhenUsed/>
    <w:qFormat/>
    <w:rsid w:val="00B069CA"/>
    <w:rPr>
      <w:color w:val="0000FF"/>
      <w:u w:val="single"/>
    </w:rPr>
  </w:style>
  <w:style w:type="character" w:customStyle="1" w:styleId="1Char">
    <w:name w:val="标题 1 Char"/>
    <w:basedOn w:val="a1"/>
    <w:link w:val="1"/>
    <w:uiPriority w:val="9"/>
    <w:qFormat/>
    <w:rsid w:val="00B069CA"/>
    <w:rPr>
      <w:b/>
      <w:bCs/>
      <w:color w:val="000000"/>
      <w:kern w:val="44"/>
      <w:sz w:val="44"/>
      <w:szCs w:val="44"/>
    </w:rPr>
  </w:style>
  <w:style w:type="character" w:customStyle="1" w:styleId="3Char">
    <w:name w:val="标题 3 Char"/>
    <w:basedOn w:val="a1"/>
    <w:link w:val="3"/>
    <w:qFormat/>
    <w:rsid w:val="00B069CA"/>
    <w:rPr>
      <w:rFonts w:ascii="Times New Roman" w:eastAsia="‹ÎSå" w:hAnsi="Times New Roman" w:cs="Times New Roman"/>
      <w:b/>
      <w:color w:val="000000"/>
      <w:kern w:val="0"/>
      <w:sz w:val="32"/>
      <w:szCs w:val="32"/>
      <w:lang w:val="zh-CN"/>
    </w:rPr>
  </w:style>
  <w:style w:type="character" w:customStyle="1" w:styleId="Char">
    <w:name w:val="批注框文本 Char"/>
    <w:basedOn w:val="a1"/>
    <w:link w:val="a5"/>
    <w:uiPriority w:val="99"/>
    <w:semiHidden/>
    <w:qFormat/>
    <w:rsid w:val="00B069CA"/>
    <w:rPr>
      <w:rFonts w:ascii="Times New Roman" w:hAnsi="Times New Roman"/>
      <w:color w:val="000000"/>
      <w:sz w:val="18"/>
      <w:szCs w:val="18"/>
    </w:rPr>
  </w:style>
  <w:style w:type="character" w:customStyle="1" w:styleId="Char0">
    <w:name w:val="页脚 Char"/>
    <w:basedOn w:val="a1"/>
    <w:link w:val="a6"/>
    <w:uiPriority w:val="99"/>
    <w:semiHidden/>
    <w:qFormat/>
    <w:rsid w:val="00B069CA"/>
    <w:rPr>
      <w:sz w:val="18"/>
      <w:szCs w:val="18"/>
    </w:rPr>
  </w:style>
  <w:style w:type="character" w:customStyle="1" w:styleId="Char1">
    <w:name w:val="页眉 Char"/>
    <w:basedOn w:val="a1"/>
    <w:link w:val="a7"/>
    <w:uiPriority w:val="99"/>
    <w:semiHidden/>
    <w:qFormat/>
    <w:rsid w:val="00B069CA"/>
    <w:rPr>
      <w:sz w:val="18"/>
      <w:szCs w:val="18"/>
    </w:rPr>
  </w:style>
  <w:style w:type="character" w:customStyle="1" w:styleId="font21">
    <w:name w:val="font21"/>
    <w:basedOn w:val="a1"/>
    <w:qFormat/>
    <w:rsid w:val="00B069CA"/>
    <w:rPr>
      <w:rFonts w:ascii="宋体" w:eastAsia="宋体" w:hAnsi="宋体" w:cs="宋体" w:hint="eastAsia"/>
      <w:color w:val="000000"/>
      <w:sz w:val="20"/>
      <w:szCs w:val="20"/>
      <w:u w:val="none"/>
    </w:rPr>
  </w:style>
  <w:style w:type="character" w:customStyle="1" w:styleId="font01">
    <w:name w:val="font01"/>
    <w:basedOn w:val="a1"/>
    <w:qFormat/>
    <w:rsid w:val="00B069CA"/>
    <w:rPr>
      <w:rFonts w:ascii="宋体" w:eastAsia="宋体" w:hAnsi="宋体" w:cs="宋体" w:hint="eastAsia"/>
      <w:color w:val="FF0000"/>
      <w:sz w:val="20"/>
      <w:szCs w:val="20"/>
      <w:u w:val="none"/>
    </w:rPr>
  </w:style>
  <w:style w:type="character" w:customStyle="1" w:styleId="font121">
    <w:name w:val="font121"/>
    <w:basedOn w:val="a1"/>
    <w:qFormat/>
    <w:rsid w:val="00B069CA"/>
    <w:rPr>
      <w:rFonts w:ascii="宋体" w:eastAsia="宋体" w:hAnsi="宋体" w:cs="宋体" w:hint="eastAsia"/>
      <w:color w:val="000000"/>
      <w:sz w:val="18"/>
      <w:szCs w:val="18"/>
      <w:u w:val="none"/>
    </w:rPr>
  </w:style>
  <w:style w:type="character" w:customStyle="1" w:styleId="font31">
    <w:name w:val="font31"/>
    <w:basedOn w:val="a1"/>
    <w:qFormat/>
    <w:rsid w:val="00B069CA"/>
    <w:rPr>
      <w:rFonts w:ascii="宋体" w:eastAsia="宋体" w:hAnsi="宋体" w:cs="宋体" w:hint="eastAsia"/>
      <w:color w:val="000000"/>
      <w:sz w:val="18"/>
      <w:szCs w:val="18"/>
      <w:u w:val="none"/>
    </w:rPr>
  </w:style>
  <w:style w:type="character" w:customStyle="1" w:styleId="font11">
    <w:name w:val="font11"/>
    <w:basedOn w:val="a1"/>
    <w:qFormat/>
    <w:rsid w:val="00B069CA"/>
    <w:rPr>
      <w:rFonts w:ascii="宋体" w:eastAsia="宋体" w:hAnsi="宋体" w:cs="宋体" w:hint="eastAsia"/>
      <w:color w:val="000000"/>
      <w:sz w:val="18"/>
      <w:szCs w:val="18"/>
      <w:u w:val="none"/>
    </w:rPr>
  </w:style>
  <w:style w:type="character" w:customStyle="1" w:styleId="font61">
    <w:name w:val="font61"/>
    <w:basedOn w:val="a1"/>
    <w:qFormat/>
    <w:rsid w:val="00B069CA"/>
    <w:rPr>
      <w:rFonts w:ascii="宋体" w:eastAsia="宋体" w:hAnsi="宋体" w:cs="宋体" w:hint="eastAsia"/>
      <w:color w:val="000000"/>
      <w:sz w:val="12"/>
      <w:szCs w:val="12"/>
      <w:u w:val="none"/>
    </w:rPr>
  </w:style>
  <w:style w:type="character" w:customStyle="1" w:styleId="font41">
    <w:name w:val="font41"/>
    <w:basedOn w:val="a1"/>
    <w:qFormat/>
    <w:rsid w:val="00B069CA"/>
    <w:rPr>
      <w:rFonts w:ascii="Times New Roman" w:hAnsi="Times New Roman" w:cs="Times New Roman" w:hint="default"/>
      <w:color w:val="000000"/>
      <w:sz w:val="18"/>
      <w:szCs w:val="18"/>
      <w:u w:val="none"/>
    </w:rPr>
  </w:style>
  <w:style w:type="character" w:customStyle="1" w:styleId="font91">
    <w:name w:val="font91"/>
    <w:basedOn w:val="a1"/>
    <w:qFormat/>
    <w:rsid w:val="00B069CA"/>
    <w:rPr>
      <w:rFonts w:ascii="Times New Roman" w:hAnsi="Times New Roman" w:cs="Times New Roman" w:hint="default"/>
      <w:color w:val="000000"/>
      <w:sz w:val="18"/>
      <w:szCs w:val="18"/>
      <w:u w:val="none"/>
    </w:rPr>
  </w:style>
  <w:style w:type="character" w:customStyle="1" w:styleId="font51">
    <w:name w:val="font51"/>
    <w:basedOn w:val="a1"/>
    <w:qFormat/>
    <w:rsid w:val="00B069CA"/>
    <w:rPr>
      <w:rFonts w:ascii="宋体" w:eastAsia="宋体" w:hAnsi="宋体" w:cs="宋体" w:hint="eastAsia"/>
      <w:color w:val="000000"/>
      <w:sz w:val="18"/>
      <w:szCs w:val="18"/>
      <w:u w:val="none"/>
    </w:rPr>
  </w:style>
  <w:style w:type="character" w:customStyle="1" w:styleId="font81">
    <w:name w:val="font81"/>
    <w:basedOn w:val="a1"/>
    <w:qFormat/>
    <w:rsid w:val="00B069CA"/>
    <w:rPr>
      <w:rFonts w:ascii="宋体" w:eastAsia="宋体" w:hAnsi="宋体" w:cs="宋体" w:hint="eastAsia"/>
      <w:color w:val="000000"/>
      <w:sz w:val="18"/>
      <w:szCs w:val="18"/>
      <w:u w:val="none"/>
    </w:rPr>
  </w:style>
  <w:style w:type="paragraph" w:customStyle="1" w:styleId="10">
    <w:name w:val="列出段落1"/>
    <w:basedOn w:val="a"/>
    <w:uiPriority w:val="34"/>
    <w:qFormat/>
    <w:rsid w:val="00B069CA"/>
    <w:pPr>
      <w:ind w:firstLineChars="200" w:firstLine="420"/>
    </w:pPr>
  </w:style>
  <w:style w:type="paragraph" w:customStyle="1" w:styleId="reader-word-layer">
    <w:name w:val="reader-word-layer"/>
    <w:basedOn w:val="a"/>
    <w:qFormat/>
    <w:rsid w:val="00B069CA"/>
    <w:pPr>
      <w:widowControl/>
      <w:spacing w:before="100" w:beforeAutospacing="1" w:after="100" w:afterAutospacing="1"/>
      <w:jc w:val="left"/>
    </w:pPr>
    <w:rPr>
      <w:rFonts w:ascii="宋体" w:hAnsi="宋体" w:cs="宋体"/>
      <w:color w:val="auto"/>
      <w:sz w:val="24"/>
    </w:rPr>
  </w:style>
  <w:style w:type="character" w:styleId="ab">
    <w:name w:val="Placeholder Text"/>
    <w:basedOn w:val="a1"/>
    <w:uiPriority w:val="99"/>
    <w:unhideWhenUsed/>
    <w:rsid w:val="00E63256"/>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16</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江苏索普（集团）有限公司</dc:title>
  <dc:creator>胡彪</dc:creator>
  <cp:lastModifiedBy>邱海芳</cp:lastModifiedBy>
  <cp:revision>12</cp:revision>
  <cp:lastPrinted>2023-09-19T03:25:00Z</cp:lastPrinted>
  <dcterms:created xsi:type="dcterms:W3CDTF">2019-09-10T05:01:00Z</dcterms:created>
  <dcterms:modified xsi:type="dcterms:W3CDTF">2023-10-27T02:13:00Z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F0106808B7FD4A7EBD2C854124BC7DF4_13</vt:lpwstr>
  </property>
</Properties>
</file>