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_GB2312" w:hAnsi="仿宋_GB2312" w:eastAsia="仿宋_GB2312" w:cs="仿宋_GB2312"/>
          <w:bCs/>
          <w:sz w:val="24"/>
        </w:rPr>
      </w:pPr>
      <w:r>
        <w:rPr>
          <w:rFonts w:hint="eastAsia" w:ascii="方正小标宋简体" w:hAnsi="方正小标宋简体" w:eastAsia="方正小标宋简体" w:cs="方正小标宋简体"/>
          <w:bCs/>
          <w:kern w:val="1"/>
          <w:sz w:val="44"/>
          <w:szCs w:val="44"/>
        </w:rPr>
        <w:t>江苏索普</w:t>
      </w:r>
      <w:r>
        <w:rPr>
          <w:rFonts w:hint="eastAsia" w:ascii="方正小标宋简体" w:hAnsi="方正小标宋简体" w:eastAsia="方正小标宋简体" w:cs="方正小标宋简体"/>
          <w:bCs/>
          <w:kern w:val="1"/>
          <w:sz w:val="44"/>
          <w:szCs w:val="44"/>
          <w:lang w:eastAsia="zh-CN"/>
        </w:rPr>
        <w:t>（</w:t>
      </w:r>
      <w:r>
        <w:rPr>
          <w:rFonts w:hint="eastAsia" w:ascii="方正小标宋简体" w:hAnsi="方正小标宋简体" w:eastAsia="方正小标宋简体" w:cs="方正小标宋简体"/>
          <w:bCs/>
          <w:kern w:val="1"/>
          <w:sz w:val="44"/>
          <w:szCs w:val="44"/>
          <w:lang w:val="en-US" w:eastAsia="zh-CN"/>
        </w:rPr>
        <w:t>集团</w:t>
      </w:r>
      <w:r>
        <w:rPr>
          <w:rFonts w:hint="eastAsia" w:ascii="方正小标宋简体" w:hAnsi="方正小标宋简体" w:eastAsia="方正小标宋简体" w:cs="方正小标宋简体"/>
          <w:bCs/>
          <w:kern w:val="1"/>
          <w:sz w:val="44"/>
          <w:szCs w:val="44"/>
          <w:lang w:eastAsia="zh-CN"/>
        </w:rPr>
        <w:t>）</w:t>
      </w:r>
      <w:r>
        <w:rPr>
          <w:rFonts w:hint="eastAsia" w:ascii="方正小标宋简体" w:hAnsi="方正小标宋简体" w:eastAsia="方正小标宋简体" w:cs="方正小标宋简体"/>
          <w:bCs/>
          <w:kern w:val="1"/>
          <w:sz w:val="44"/>
          <w:szCs w:val="44"/>
        </w:rPr>
        <w:t>有限公司招标文件</w:t>
      </w:r>
    </w:p>
    <w:p>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widowControl w:val="0"/>
        <w:adjustRightInd w:val="0"/>
        <w:snapToGrid w:val="0"/>
        <w:spacing w:line="560" w:lineRule="exact"/>
        <w:jc w:val="left"/>
        <w:textAlignment w:val="auto"/>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w:t>
      </w:r>
      <w:bookmarkStart w:id="0" w:name="OLE_LINK1"/>
      <w:r>
        <w:rPr>
          <w:rFonts w:hint="eastAsia" w:ascii="仿宋" w:hAnsi="仿宋" w:eastAsia="仿宋" w:cs="仿宋"/>
          <w:bCs/>
          <w:sz w:val="30"/>
          <w:szCs w:val="30"/>
          <w:lang w:eastAsia="zh-CN"/>
        </w:rPr>
        <w:t>分</w:t>
      </w:r>
      <w:r>
        <w:rPr>
          <w:rFonts w:hint="eastAsia" w:ascii="仿宋" w:hAnsi="仿宋" w:eastAsia="仿宋" w:cs="仿宋"/>
          <w:bCs/>
          <w:sz w:val="30"/>
          <w:szCs w:val="30"/>
          <w:lang w:val="en-US" w:eastAsia="zh-CN"/>
        </w:rPr>
        <w:t>布式光伏</w:t>
      </w:r>
      <w:bookmarkEnd w:id="0"/>
      <w:r>
        <w:rPr>
          <w:rFonts w:hint="eastAsia" w:ascii="仿宋_GB2312" w:hAnsi="仿宋_GB2312" w:eastAsia="仿宋_GB2312" w:cs="仿宋_GB2312"/>
          <w:bCs/>
          <w:sz w:val="30"/>
          <w:szCs w:val="30"/>
          <w:highlight w:val="none"/>
          <w:lang w:val="en-US" w:eastAsia="zh-CN"/>
        </w:rPr>
        <w:t>项目施工现场</w:t>
      </w:r>
      <w:r>
        <w:rPr>
          <w:rFonts w:hint="eastAsia" w:ascii="仿宋_GB2312" w:hAnsi="仿宋_GB2312" w:eastAsia="仿宋_GB2312" w:cs="仿宋_GB2312"/>
          <w:bCs/>
          <w:sz w:val="30"/>
          <w:szCs w:val="30"/>
          <w:lang w:val="en-US" w:eastAsia="zh-CN"/>
        </w:rPr>
        <w:t>的一般工业固废处置</w:t>
      </w:r>
      <w:r>
        <w:rPr>
          <w:rFonts w:hint="eastAsia" w:ascii="仿宋_GB2312" w:hAnsi="仿宋_GB2312" w:eastAsia="仿宋_GB2312" w:cs="仿宋_GB2312"/>
          <w:bCs/>
          <w:color w:val="auto"/>
          <w:sz w:val="30"/>
          <w:szCs w:val="30"/>
        </w:rPr>
        <w:t>招标</w:t>
      </w:r>
      <w:r>
        <w:rPr>
          <w:rFonts w:hint="eastAsia" w:ascii="仿宋_GB2312" w:hAnsi="仿宋_GB2312" w:eastAsia="仿宋_GB2312" w:cs="仿宋_GB2312"/>
          <w:bCs/>
          <w:color w:val="auto"/>
          <w:sz w:val="30"/>
          <w:szCs w:val="30"/>
          <w:lang w:val="en-US" w:eastAsia="zh-CN"/>
        </w:rPr>
        <w:t>项目</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采用自主公开招标的方式选定供应商，</w:t>
      </w:r>
      <w:r>
        <w:rPr>
          <w:rFonts w:hint="eastAsia" w:ascii="仿宋" w:hAnsi="仿宋" w:eastAsia="仿宋" w:cs="仿宋"/>
          <w:bCs/>
          <w:sz w:val="30"/>
          <w:szCs w:val="30"/>
        </w:rPr>
        <w:t>特邀请贵单位参与投标。</w:t>
      </w:r>
    </w:p>
    <w:p>
      <w:pPr>
        <w:widowControl w:val="0"/>
        <w:adjustRightInd w:val="0"/>
        <w:snapToGrid w:val="0"/>
        <w:spacing w:line="56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pPr>
        <w:widowControl w:val="0"/>
        <w:adjustRightInd w:val="0"/>
        <w:snapToGrid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_GB2312" w:hAnsi="仿宋_GB2312" w:eastAsia="仿宋_GB2312" w:cs="仿宋_GB2312"/>
          <w:bCs/>
          <w:sz w:val="30"/>
          <w:szCs w:val="30"/>
          <w:lang w:val="en-US" w:eastAsia="zh-CN"/>
        </w:rPr>
        <w:t>一般工业固废委托处置</w:t>
      </w:r>
      <w:r>
        <w:rPr>
          <w:rFonts w:hint="eastAsia" w:ascii="仿宋" w:hAnsi="仿宋" w:eastAsia="仿宋" w:cs="仿宋"/>
          <w:bCs/>
          <w:sz w:val="30"/>
          <w:szCs w:val="30"/>
        </w:rPr>
        <w:t>；</w:t>
      </w:r>
    </w:p>
    <w:p>
      <w:pPr>
        <w:widowControl w:val="0"/>
        <w:adjustRightInd w:val="0"/>
        <w:snapToGrid w:val="0"/>
        <w:spacing w:line="560" w:lineRule="exact"/>
        <w:ind w:firstLine="579" w:firstLineChars="193"/>
        <w:textAlignment w:val="auto"/>
        <w:rPr>
          <w:rFonts w:hint="eastAsia" w:ascii="仿宋" w:hAnsi="仿宋" w:eastAsia="仿宋" w:cs="仿宋"/>
          <w:bCs/>
          <w:sz w:val="30"/>
          <w:szCs w:val="30"/>
        </w:rPr>
      </w:pPr>
      <w:r>
        <w:rPr>
          <w:rFonts w:hint="eastAsia" w:ascii="仿宋" w:hAnsi="仿宋" w:eastAsia="仿宋" w:cs="仿宋"/>
          <w:bCs/>
          <w:kern w:val="1"/>
          <w:sz w:val="30"/>
          <w:szCs w:val="30"/>
        </w:rPr>
        <w:t>（二）</w:t>
      </w:r>
      <w:r>
        <w:rPr>
          <w:rFonts w:hint="eastAsia" w:ascii="仿宋" w:hAnsi="仿宋" w:eastAsia="仿宋" w:cs="仿宋"/>
          <w:bCs/>
          <w:sz w:val="30"/>
          <w:szCs w:val="30"/>
        </w:rPr>
        <w:t>施工时间：</w:t>
      </w:r>
      <w:r>
        <w:rPr>
          <w:rFonts w:hint="eastAsia" w:ascii="仿宋" w:hAnsi="仿宋" w:eastAsia="仿宋" w:cs="仿宋"/>
          <w:bCs/>
          <w:sz w:val="30"/>
          <w:szCs w:val="30"/>
          <w:lang w:val="en-US" w:eastAsia="zh-CN"/>
        </w:rPr>
        <w:t>自乙方</w:t>
      </w:r>
      <w:r>
        <w:rPr>
          <w:rFonts w:hint="eastAsia" w:ascii="仿宋_GB2312" w:hAnsi="仿宋_GB2312" w:eastAsia="仿宋_GB2312" w:cs="仿宋_GB2312"/>
          <w:color w:val="auto"/>
          <w:kern w:val="1"/>
          <w:sz w:val="30"/>
          <w:szCs w:val="30"/>
          <w:highlight w:val="none"/>
          <w:lang w:val="en-US" w:eastAsia="zh-CN"/>
        </w:rPr>
        <w:t>进场施工</w:t>
      </w:r>
      <w:r>
        <w:rPr>
          <w:rFonts w:hint="eastAsia" w:ascii="仿宋_GB2312" w:hAnsi="仿宋_GB2312" w:eastAsia="仿宋_GB2312" w:cs="仿宋_GB2312"/>
          <w:color w:val="auto"/>
          <w:kern w:val="1"/>
          <w:sz w:val="30"/>
          <w:szCs w:val="30"/>
          <w:highlight w:val="none"/>
        </w:rPr>
        <w:t>之日起</w:t>
      </w:r>
      <w:r>
        <w:rPr>
          <w:rFonts w:hint="eastAsia" w:ascii="仿宋_GB2312" w:hAnsi="仿宋_GB2312" w:eastAsia="仿宋_GB2312" w:cs="仿宋_GB2312"/>
          <w:color w:val="auto"/>
          <w:kern w:val="1"/>
          <w:sz w:val="30"/>
          <w:szCs w:val="30"/>
          <w:highlight w:val="none"/>
          <w:lang w:val="en-US" w:eastAsia="zh-CN"/>
        </w:rPr>
        <w:t>30</w:t>
      </w:r>
      <w:r>
        <w:rPr>
          <w:rFonts w:hint="eastAsia" w:ascii="仿宋_GB2312" w:hAnsi="仿宋_GB2312" w:eastAsia="仿宋_GB2312" w:cs="仿宋_GB2312"/>
          <w:sz w:val="30"/>
          <w:szCs w:val="30"/>
          <w:lang w:val="en-US" w:eastAsia="zh-CN"/>
        </w:rPr>
        <w:t>天</w:t>
      </w:r>
      <w:r>
        <w:rPr>
          <w:rFonts w:hint="eastAsia" w:ascii="仿宋_GB2312" w:hAnsi="仿宋_GB2312" w:eastAsia="仿宋_GB2312" w:cs="仿宋_GB2312"/>
          <w:color w:val="auto"/>
          <w:kern w:val="1"/>
          <w:sz w:val="30"/>
          <w:szCs w:val="30"/>
          <w:highlight w:val="none"/>
        </w:rPr>
        <w:t>内</w:t>
      </w:r>
      <w:r>
        <w:rPr>
          <w:rFonts w:hint="eastAsia" w:ascii="仿宋_GB2312" w:hAnsi="仿宋_GB2312" w:eastAsia="仿宋_GB2312" w:cs="仿宋_GB2312"/>
          <w:color w:val="auto"/>
          <w:kern w:val="1"/>
          <w:sz w:val="30"/>
          <w:szCs w:val="30"/>
          <w:highlight w:val="none"/>
          <w:lang w:val="en-US" w:eastAsia="zh-CN"/>
        </w:rPr>
        <w:t>分批处置</w:t>
      </w:r>
      <w:r>
        <w:rPr>
          <w:rFonts w:hint="eastAsia" w:ascii="仿宋_GB2312" w:hAnsi="仿宋_GB2312" w:eastAsia="仿宋_GB2312" w:cs="仿宋_GB2312"/>
          <w:color w:val="auto"/>
          <w:kern w:val="1"/>
          <w:sz w:val="30"/>
          <w:szCs w:val="30"/>
          <w:highlight w:val="none"/>
        </w:rPr>
        <w:t>完毕</w:t>
      </w:r>
      <w:r>
        <w:rPr>
          <w:rFonts w:hint="eastAsia" w:ascii="仿宋" w:hAnsi="仿宋" w:eastAsia="仿宋" w:cs="仿宋"/>
          <w:bCs/>
          <w:sz w:val="30"/>
          <w:szCs w:val="30"/>
        </w:rPr>
        <w:t>；</w:t>
      </w:r>
      <w:r>
        <w:rPr>
          <w:rFonts w:hint="eastAsia" w:ascii="仿宋" w:hAnsi="仿宋" w:eastAsia="仿宋" w:cs="仿宋"/>
          <w:bCs/>
          <w:sz w:val="30"/>
          <w:szCs w:val="30"/>
          <w:lang w:val="en-US" w:eastAsia="zh-CN"/>
        </w:rPr>
        <w:t>必须服从甲方工作安排；</w:t>
      </w:r>
    </w:p>
    <w:p>
      <w:pPr>
        <w:widowControl w:val="0"/>
        <w:adjustRightInd w:val="0"/>
        <w:snapToGrid w:val="0"/>
        <w:spacing w:line="560" w:lineRule="exact"/>
        <w:ind w:firstLine="579" w:firstLineChars="193"/>
        <w:textAlignment w:val="auto"/>
        <w:rPr>
          <w:rFonts w:ascii="仿宋" w:hAnsi="仿宋" w:eastAsia="仿宋" w:cs="仿宋"/>
          <w:bCs/>
          <w:sz w:val="30"/>
          <w:szCs w:val="30"/>
        </w:rPr>
      </w:pPr>
      <w:r>
        <w:rPr>
          <w:rFonts w:hint="eastAsia" w:ascii="仿宋" w:hAnsi="仿宋" w:eastAsia="仿宋" w:cs="仿宋"/>
          <w:bCs/>
          <w:sz w:val="30"/>
          <w:szCs w:val="30"/>
        </w:rPr>
        <w:t>（三）施工地点：集团公司乙酯</w:t>
      </w:r>
      <w:r>
        <w:rPr>
          <w:rFonts w:hint="eastAsia" w:ascii="仿宋" w:hAnsi="仿宋" w:eastAsia="仿宋" w:cs="仿宋"/>
          <w:bCs/>
          <w:sz w:val="30"/>
          <w:szCs w:val="30"/>
          <w:lang w:val="en-US" w:eastAsia="zh-CN"/>
        </w:rPr>
        <w:t>厂东侧</w:t>
      </w:r>
      <w:r>
        <w:rPr>
          <w:rFonts w:hint="eastAsia" w:ascii="仿宋" w:hAnsi="仿宋" w:eastAsia="仿宋" w:cs="仿宋"/>
          <w:bCs/>
          <w:sz w:val="30"/>
          <w:szCs w:val="30"/>
        </w:rPr>
        <w:t>；</w:t>
      </w:r>
    </w:p>
    <w:p>
      <w:pPr>
        <w:widowControl w:val="0"/>
        <w:adjustRightInd w:val="0"/>
        <w:snapToGrid w:val="0"/>
        <w:spacing w:line="560" w:lineRule="exact"/>
        <w:ind w:firstLine="579" w:firstLineChars="193"/>
        <w:textAlignment w:val="auto"/>
        <w:rPr>
          <w:rFonts w:hint="eastAsia" w:ascii="仿宋" w:hAnsi="仿宋" w:eastAsia="仿宋" w:cs="仿宋"/>
          <w:bCs/>
          <w:sz w:val="30"/>
          <w:szCs w:val="30"/>
        </w:rPr>
      </w:pPr>
      <w:r>
        <w:rPr>
          <w:rFonts w:hint="eastAsia" w:ascii="仿宋" w:hAnsi="仿宋" w:eastAsia="仿宋" w:cs="仿宋"/>
          <w:bCs/>
          <w:sz w:val="30"/>
          <w:szCs w:val="30"/>
        </w:rPr>
        <w:t>（四）投标截止时间202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10</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13</w:t>
      </w:r>
      <w:r>
        <w:rPr>
          <w:rFonts w:hint="eastAsia" w:ascii="仿宋" w:hAnsi="仿宋" w:eastAsia="仿宋" w:cs="仿宋"/>
          <w:bCs/>
          <w:sz w:val="30"/>
          <w:szCs w:val="30"/>
        </w:rPr>
        <w:t>日1</w:t>
      </w:r>
      <w:r>
        <w:rPr>
          <w:rFonts w:hint="eastAsia" w:ascii="仿宋" w:hAnsi="仿宋" w:eastAsia="仿宋" w:cs="仿宋"/>
          <w:bCs/>
          <w:sz w:val="30"/>
          <w:szCs w:val="30"/>
          <w:lang w:val="en-US" w:eastAsia="zh-CN"/>
        </w:rPr>
        <w:t>1</w:t>
      </w:r>
      <w:r>
        <w:rPr>
          <w:rFonts w:hint="eastAsia" w:ascii="仿宋" w:hAnsi="仿宋" w:eastAsia="仿宋" w:cs="仿宋"/>
          <w:bCs/>
          <w:sz w:val="30"/>
          <w:szCs w:val="30"/>
        </w:rPr>
        <w:t>时（北京时间）；</w:t>
      </w:r>
    </w:p>
    <w:p>
      <w:pPr>
        <w:widowControl w:val="0"/>
        <w:adjustRightInd w:val="0"/>
        <w:snapToGrid w:val="0"/>
        <w:spacing w:line="560" w:lineRule="exact"/>
        <w:ind w:firstLine="579" w:firstLineChars="193"/>
        <w:textAlignment w:val="auto"/>
        <w:rPr>
          <w:rFonts w:hint="eastAsia" w:ascii="仿宋" w:hAnsi="仿宋" w:eastAsia="仿宋" w:cs="仿宋"/>
          <w:bCs/>
          <w:sz w:val="30"/>
          <w:szCs w:val="30"/>
        </w:rPr>
      </w:pPr>
      <w:r>
        <w:rPr>
          <w:rFonts w:hint="eastAsia" w:ascii="仿宋" w:hAnsi="仿宋" w:eastAsia="仿宋" w:cs="仿宋"/>
          <w:bCs/>
          <w:sz w:val="30"/>
          <w:szCs w:val="30"/>
        </w:rPr>
        <w:t>（</w:t>
      </w:r>
      <w:r>
        <w:rPr>
          <w:rFonts w:hint="eastAsia" w:ascii="仿宋" w:hAnsi="仿宋" w:eastAsia="仿宋" w:cs="仿宋"/>
          <w:bCs/>
          <w:sz w:val="30"/>
          <w:szCs w:val="30"/>
          <w:lang w:val="en-US" w:eastAsia="zh-CN"/>
        </w:rPr>
        <w:t>五</w:t>
      </w:r>
      <w:r>
        <w:rPr>
          <w:rFonts w:hint="eastAsia" w:ascii="仿宋" w:hAnsi="仿宋" w:eastAsia="仿宋" w:cs="仿宋"/>
          <w:bCs/>
          <w:sz w:val="30"/>
          <w:szCs w:val="30"/>
        </w:rPr>
        <w:t>）开标时间202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10</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13</w:t>
      </w:r>
      <w:r>
        <w:rPr>
          <w:rFonts w:hint="eastAsia" w:ascii="仿宋" w:hAnsi="仿宋" w:eastAsia="仿宋" w:cs="仿宋"/>
          <w:bCs/>
          <w:sz w:val="30"/>
          <w:szCs w:val="30"/>
        </w:rPr>
        <w:t>日14时（北京时间）；</w:t>
      </w:r>
    </w:p>
    <w:p>
      <w:pPr>
        <w:widowControl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六</w:t>
      </w:r>
      <w:r>
        <w:rPr>
          <w:rFonts w:hint="eastAsia" w:ascii="仿宋" w:hAnsi="仿宋" w:eastAsia="仿宋" w:cs="仿宋"/>
          <w:bCs/>
          <w:kern w:val="1"/>
          <w:sz w:val="30"/>
          <w:szCs w:val="30"/>
        </w:rPr>
        <w:t>）</w:t>
      </w:r>
      <w:r>
        <w:rPr>
          <w:rFonts w:hint="eastAsia" w:ascii="仿宋" w:hAnsi="仿宋" w:eastAsia="仿宋" w:cs="仿宋"/>
          <w:bCs/>
          <w:color w:val="auto"/>
          <w:kern w:val="1"/>
          <w:sz w:val="30"/>
          <w:szCs w:val="30"/>
        </w:rPr>
        <w:t>开标地点：江苏索普(集团)有限公司招标中心；</w:t>
      </w:r>
    </w:p>
    <w:p>
      <w:pPr>
        <w:widowControl w:val="0"/>
        <w:adjustRightInd w:val="0"/>
        <w:snapToGrid w:val="0"/>
        <w:spacing w:line="560" w:lineRule="exact"/>
        <w:textAlignment w:val="auto"/>
        <w:rPr>
          <w:rFonts w:hint="eastAsia" w:ascii="仿宋" w:hAnsi="仿宋" w:eastAsia="仿宋" w:cs="仿宋"/>
          <w:b/>
          <w:sz w:val="30"/>
          <w:szCs w:val="30"/>
        </w:rPr>
      </w:pPr>
      <w:r>
        <w:rPr>
          <w:rFonts w:hint="eastAsia" w:ascii="仿宋" w:hAnsi="仿宋" w:eastAsia="仿宋" w:cs="仿宋"/>
          <w:b/>
          <w:sz w:val="30"/>
          <w:szCs w:val="30"/>
        </w:rPr>
        <w:t xml:space="preserve">    二、招标内容：</w:t>
      </w:r>
    </w:p>
    <w:p>
      <w:pPr>
        <w:widowControl w:val="0"/>
        <w:adjustRightInd w:val="0"/>
        <w:snapToGrid w:val="0"/>
        <w:spacing w:line="560" w:lineRule="exact"/>
        <w:ind w:firstLine="600" w:firstLineChars="200"/>
        <w:jc w:val="left"/>
        <w:textAlignment w:val="auto"/>
        <w:rPr>
          <w:rFonts w:hint="eastAsia" w:ascii="仿宋_GB2312" w:hAnsi="仿宋_GB2312" w:eastAsia="仿宋_GB2312" w:cs="仿宋_GB2312"/>
          <w:b w:val="0"/>
          <w:color w:val="auto"/>
          <w:kern w:val="1"/>
          <w:sz w:val="30"/>
          <w:szCs w:val="30"/>
          <w:lang w:val="en-US" w:eastAsia="zh-CN"/>
        </w:rPr>
      </w:pPr>
      <w:r>
        <w:rPr>
          <w:rFonts w:hint="eastAsia" w:ascii="仿宋" w:hAnsi="仿宋" w:eastAsia="仿宋" w:cs="仿宋"/>
          <w:bCs/>
          <w:sz w:val="30"/>
          <w:szCs w:val="30"/>
        </w:rPr>
        <w:t>（一）标的物清单：</w:t>
      </w:r>
      <w:r>
        <w:rPr>
          <w:rFonts w:hint="eastAsia" w:ascii="仿宋_GB2312" w:hAnsi="仿宋_GB2312" w:eastAsia="仿宋_GB2312" w:cs="仿宋_GB2312"/>
          <w:bCs/>
          <w:sz w:val="30"/>
          <w:szCs w:val="30"/>
          <w:highlight w:val="none"/>
          <w:lang w:val="en-US" w:eastAsia="zh-CN"/>
        </w:rPr>
        <w:t>索普</w:t>
      </w:r>
      <w:r>
        <w:rPr>
          <w:rFonts w:hint="eastAsia" w:ascii="仿宋" w:hAnsi="仿宋" w:eastAsia="仿宋" w:cs="仿宋"/>
          <w:bCs/>
          <w:sz w:val="30"/>
          <w:szCs w:val="30"/>
          <w:lang w:eastAsia="zh-CN"/>
        </w:rPr>
        <w:t>分</w:t>
      </w:r>
      <w:r>
        <w:rPr>
          <w:rFonts w:hint="eastAsia" w:ascii="仿宋" w:hAnsi="仿宋" w:eastAsia="仿宋" w:cs="仿宋"/>
          <w:bCs/>
          <w:sz w:val="30"/>
          <w:szCs w:val="30"/>
          <w:lang w:val="en-US" w:eastAsia="zh-CN"/>
        </w:rPr>
        <w:t>布式光伏</w:t>
      </w:r>
      <w:r>
        <w:rPr>
          <w:rFonts w:hint="eastAsia" w:ascii="仿宋_GB2312" w:hAnsi="仿宋_GB2312" w:eastAsia="仿宋_GB2312" w:cs="仿宋_GB2312"/>
          <w:bCs/>
          <w:sz w:val="30"/>
          <w:szCs w:val="30"/>
          <w:highlight w:val="none"/>
          <w:lang w:val="en-US" w:eastAsia="zh-CN"/>
        </w:rPr>
        <w:t>项目施工现场</w:t>
      </w:r>
      <w:r>
        <w:rPr>
          <w:rFonts w:hint="eastAsia" w:ascii="仿宋_GB2312" w:hAnsi="仿宋_GB2312" w:eastAsia="仿宋_GB2312" w:cs="仿宋_GB2312"/>
          <w:color w:val="auto"/>
          <w:kern w:val="1"/>
          <w:sz w:val="30"/>
          <w:szCs w:val="30"/>
          <w:lang w:val="en-US" w:eastAsia="zh-CN"/>
        </w:rPr>
        <w:t>的一般工业固废，分散堆放于施工现场。主要工程量见报价函（报价函</w:t>
      </w:r>
      <w:r>
        <w:rPr>
          <w:rFonts w:hint="eastAsia" w:ascii="仿宋_GB2312" w:hAnsi="仿宋_GB2312" w:eastAsia="仿宋_GB2312" w:cs="仿宋_GB2312"/>
          <w:color w:val="auto"/>
          <w:kern w:val="1"/>
          <w:sz w:val="30"/>
          <w:szCs w:val="30"/>
          <w:highlight w:val="none"/>
          <w:lang w:val="en-US" w:eastAsia="zh-CN"/>
        </w:rPr>
        <w:t>中工程量仅作投标报价用，结算单价为中标单价，结算量为经确认的过磅净量</w:t>
      </w:r>
      <w:r>
        <w:rPr>
          <w:rFonts w:hint="eastAsia" w:ascii="仿宋_GB2312" w:hAnsi="仿宋_GB2312" w:eastAsia="仿宋_GB2312" w:cs="仿宋_GB2312"/>
          <w:color w:val="auto"/>
          <w:kern w:val="1"/>
          <w:sz w:val="30"/>
          <w:szCs w:val="30"/>
          <w:lang w:val="en-US" w:eastAsia="zh-CN"/>
        </w:rPr>
        <w:t>）。</w:t>
      </w:r>
      <w:r>
        <w:rPr>
          <w:rFonts w:hint="eastAsia" w:ascii="仿宋_GB2312" w:hAnsi="仿宋_GB2312" w:eastAsia="仿宋_GB2312" w:cs="仿宋_GB2312"/>
          <w:b w:val="0"/>
          <w:color w:val="auto"/>
          <w:kern w:val="1"/>
          <w:sz w:val="30"/>
          <w:szCs w:val="30"/>
          <w:highlight w:val="none"/>
          <w:lang w:val="en-US" w:eastAsia="zh-CN" w:bidi="ar-SA"/>
        </w:rPr>
        <w:t>现有一般固废状态如需进一步解体，解体工作由投标方负责处理，然后装车、过磅、外运。投标方负责将现场固废进行分类、装车外</w:t>
      </w:r>
      <w:r>
        <w:rPr>
          <w:rFonts w:hint="eastAsia" w:ascii="仿宋_GB2312" w:hAnsi="仿宋_GB2312" w:eastAsia="仿宋_GB2312" w:cs="仿宋_GB2312"/>
          <w:b w:val="0"/>
          <w:bCs w:val="0"/>
          <w:color w:val="auto"/>
          <w:kern w:val="1"/>
          <w:sz w:val="30"/>
          <w:szCs w:val="30"/>
          <w:highlight w:val="none"/>
          <w:lang w:val="en-US" w:eastAsia="zh-CN"/>
        </w:rPr>
        <w:t>运并按国家最新规范进行处置</w:t>
      </w:r>
      <w:r>
        <w:rPr>
          <w:rFonts w:hint="eastAsia" w:ascii="仿宋_GB2312" w:hAnsi="仿宋_GB2312" w:eastAsia="仿宋_GB2312" w:cs="仿宋_GB2312"/>
          <w:b w:val="0"/>
          <w:color w:val="auto"/>
          <w:kern w:val="1"/>
          <w:sz w:val="30"/>
          <w:szCs w:val="30"/>
          <w:highlight w:val="none"/>
          <w:lang w:val="en-US" w:eastAsia="zh-CN" w:bidi="ar-SA"/>
        </w:rPr>
        <w:t>。已堆放于现场的一般固废应清理彻底，无残留，做到工完、料尽、场地清。</w:t>
      </w:r>
    </w:p>
    <w:p>
      <w:pPr>
        <w:adjustRightInd w:val="0"/>
        <w:snapToGrid w:val="0"/>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（二）技术要求：</w:t>
      </w:r>
    </w:p>
    <w:p>
      <w:pPr>
        <w:widowControl w:val="0"/>
        <w:adjustRightInd w:val="0"/>
        <w:snapToGrid w:val="0"/>
        <w:spacing w:line="560" w:lineRule="exact"/>
        <w:ind w:firstLine="579" w:firstLineChars="193"/>
        <w:jc w:val="left"/>
        <w:textAlignment w:val="auto"/>
        <w:rPr>
          <w:rFonts w:hint="eastAsia" w:ascii="仿宋" w:hAnsi="仿宋" w:eastAsia="仿宋" w:cs="仿宋"/>
          <w:bCs/>
          <w:sz w:val="30"/>
          <w:szCs w:val="30"/>
          <w:u w:val="single"/>
        </w:rPr>
      </w:pPr>
      <w:r>
        <w:rPr>
          <w:rFonts w:hint="eastAsia" w:ascii="仿宋" w:hAnsi="仿宋" w:eastAsia="仿宋" w:cs="仿宋"/>
          <w:bCs/>
          <w:sz w:val="30"/>
          <w:szCs w:val="30"/>
          <w:lang w:val="en-US" w:eastAsia="zh-CN"/>
        </w:rPr>
        <w:t>承包方式：</w:t>
      </w:r>
      <w:r>
        <w:rPr>
          <w:rFonts w:hint="eastAsia" w:ascii="仿宋_GB2312" w:hAnsi="仿宋_GB2312" w:eastAsia="仿宋_GB2312" w:cs="仿宋_GB2312"/>
          <w:color w:val="auto"/>
          <w:kern w:val="1"/>
          <w:sz w:val="30"/>
          <w:szCs w:val="30"/>
          <w:highlight w:val="none"/>
        </w:rPr>
        <w:t>包工、包料</w:t>
      </w:r>
      <w:r>
        <w:rPr>
          <w:rFonts w:hint="eastAsia" w:ascii="仿宋_GB2312" w:hAnsi="仿宋_GB2312" w:eastAsia="仿宋_GB2312" w:cs="仿宋_GB2312"/>
          <w:color w:val="auto"/>
          <w:kern w:val="1"/>
          <w:sz w:val="30"/>
          <w:szCs w:val="30"/>
          <w:highlight w:val="none"/>
          <w:lang w:eastAsia="zh-CN"/>
        </w:rPr>
        <w:t>，</w:t>
      </w:r>
      <w:r>
        <w:rPr>
          <w:rFonts w:hint="eastAsia" w:ascii="仿宋_GB2312" w:hAnsi="仿宋_GB2312" w:eastAsia="仿宋_GB2312" w:cs="仿宋_GB2312"/>
          <w:color w:val="auto"/>
          <w:kern w:val="1"/>
          <w:sz w:val="30"/>
          <w:szCs w:val="30"/>
          <w:highlight w:val="none"/>
          <w:lang w:val="en-US" w:eastAsia="zh-CN"/>
        </w:rPr>
        <w:t>所报单价含现场分类整理、装车、卸车、吊装与一般固废处置等一切可能发生的费用（含风险费用）。</w:t>
      </w:r>
    </w:p>
    <w:p>
      <w:pPr>
        <w:widowControl w:val="0"/>
        <w:adjustRightInd w:val="0"/>
        <w:snapToGrid w:val="0"/>
        <w:spacing w:line="560" w:lineRule="exact"/>
        <w:textAlignment w:val="auto"/>
        <w:rPr>
          <w:rFonts w:hint="eastAsia" w:ascii="仿宋" w:hAnsi="仿宋" w:eastAsia="仿宋" w:cs="仿宋"/>
          <w:b/>
          <w:sz w:val="30"/>
          <w:szCs w:val="30"/>
        </w:rPr>
      </w:pPr>
      <w:r>
        <w:rPr>
          <w:rFonts w:hint="eastAsia" w:ascii="仿宋" w:hAnsi="仿宋" w:eastAsia="仿宋" w:cs="仿宋"/>
          <w:b/>
          <w:sz w:val="30"/>
          <w:szCs w:val="30"/>
        </w:rPr>
        <w:t xml:space="preserve">    三、投标人资质与要求：</w:t>
      </w:r>
    </w:p>
    <w:p>
      <w:pPr>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 w:hAnsi="仿宋" w:eastAsia="仿宋" w:cs="仿宋"/>
          <w:bCs/>
          <w:sz w:val="30"/>
          <w:szCs w:val="30"/>
          <w:lang w:val="en-US" w:eastAsia="zh-CN"/>
        </w:rPr>
        <w:t>（一）</w:t>
      </w:r>
      <w:r>
        <w:rPr>
          <w:rFonts w:hint="eastAsia" w:ascii="仿宋_GB2312" w:hAnsi="仿宋_GB2312" w:eastAsia="仿宋_GB2312" w:cs="仿宋_GB2312"/>
          <w:bCs/>
          <w:sz w:val="30"/>
          <w:szCs w:val="30"/>
        </w:rPr>
        <w:t>投标人必须</w:t>
      </w:r>
      <w:r>
        <w:rPr>
          <w:rFonts w:hint="eastAsia" w:ascii="仿宋_GB2312" w:hAnsi="仿宋_GB2312" w:eastAsia="仿宋_GB2312" w:cs="仿宋_GB2312"/>
          <w:bCs/>
          <w:color w:val="auto"/>
          <w:sz w:val="30"/>
          <w:szCs w:val="30"/>
        </w:rPr>
        <w:t>具备中华人民共和国境内生产或经营应具备的合法资质。</w:t>
      </w:r>
    </w:p>
    <w:p>
      <w:pPr>
        <w:adjustRightInd w:val="0"/>
        <w:snapToGrid w:val="0"/>
        <w:spacing w:line="600" w:lineRule="exact"/>
        <w:ind w:firstLine="600" w:firstLineChars="200"/>
        <w:rPr>
          <w:rFonts w:hint="default" w:ascii="仿宋_GB2312" w:hAnsi="仿宋_GB2312" w:eastAsia="仿宋_GB2312" w:cs="仿宋_GB2312"/>
          <w:b w:val="0"/>
          <w:color w:val="auto"/>
          <w:kern w:val="1"/>
          <w:sz w:val="30"/>
          <w:szCs w:val="30"/>
          <w:highlight w:val="none"/>
          <w:lang w:val="en-US" w:eastAsia="zh-CN" w:bidi="ar-SA"/>
        </w:rPr>
      </w:pPr>
      <w:r>
        <w:rPr>
          <w:rFonts w:hint="default" w:ascii="仿宋_GB2312" w:hAnsi="仿宋_GB2312" w:eastAsia="仿宋_GB2312" w:cs="仿宋_GB2312"/>
          <w:b w:val="0"/>
          <w:color w:val="auto"/>
          <w:kern w:val="1"/>
          <w:sz w:val="30"/>
          <w:szCs w:val="30"/>
          <w:highlight w:val="none"/>
          <w:lang w:val="en-US" w:eastAsia="zh-CN" w:bidi="ar-SA"/>
        </w:rPr>
        <w:t>(</w:t>
      </w:r>
      <w:r>
        <w:rPr>
          <w:rFonts w:hint="eastAsia" w:ascii="仿宋_GB2312" w:hAnsi="仿宋_GB2312" w:eastAsia="仿宋_GB2312" w:cs="仿宋_GB2312"/>
          <w:b w:val="0"/>
          <w:color w:val="auto"/>
          <w:kern w:val="1"/>
          <w:sz w:val="30"/>
          <w:szCs w:val="30"/>
          <w:highlight w:val="none"/>
          <w:lang w:val="en-US" w:eastAsia="zh-CN" w:bidi="ar-SA"/>
        </w:rPr>
        <w:t>1</w:t>
      </w:r>
      <w:r>
        <w:rPr>
          <w:rFonts w:hint="default" w:ascii="仿宋_GB2312" w:hAnsi="仿宋_GB2312" w:eastAsia="仿宋_GB2312" w:cs="仿宋_GB2312"/>
          <w:b w:val="0"/>
          <w:color w:val="auto"/>
          <w:kern w:val="1"/>
          <w:sz w:val="30"/>
          <w:szCs w:val="30"/>
          <w:highlight w:val="none"/>
          <w:lang w:val="en-US" w:eastAsia="zh-CN" w:bidi="ar-SA"/>
        </w:rPr>
        <w:t>)具有履行合同所必需的设备及专业技术能力；</w:t>
      </w:r>
    </w:p>
    <w:p>
      <w:pPr>
        <w:adjustRightInd w:val="0"/>
        <w:snapToGrid w:val="0"/>
        <w:spacing w:line="600" w:lineRule="exact"/>
        <w:ind w:firstLine="600" w:firstLineChars="200"/>
        <w:rPr>
          <w:rFonts w:hint="default" w:ascii="仿宋_GB2312" w:hAnsi="仿宋_GB2312" w:eastAsia="仿宋_GB2312" w:cs="仿宋_GB2312"/>
          <w:b w:val="0"/>
          <w:color w:val="auto"/>
          <w:kern w:val="1"/>
          <w:sz w:val="30"/>
          <w:szCs w:val="30"/>
          <w:highlight w:val="none"/>
          <w:lang w:val="en-US" w:eastAsia="zh-CN" w:bidi="ar-SA"/>
        </w:rPr>
      </w:pPr>
      <w:r>
        <w:rPr>
          <w:rFonts w:hint="default" w:ascii="仿宋_GB2312" w:hAnsi="仿宋_GB2312" w:eastAsia="仿宋_GB2312" w:cs="仿宋_GB2312"/>
          <w:b w:val="0"/>
          <w:color w:val="auto"/>
          <w:kern w:val="1"/>
          <w:sz w:val="30"/>
          <w:szCs w:val="30"/>
          <w:highlight w:val="none"/>
          <w:lang w:val="en-US" w:eastAsia="zh-CN" w:bidi="ar-SA"/>
        </w:rPr>
        <w:t>(</w:t>
      </w:r>
      <w:r>
        <w:rPr>
          <w:rFonts w:hint="eastAsia" w:ascii="仿宋_GB2312" w:hAnsi="仿宋_GB2312" w:eastAsia="仿宋_GB2312" w:cs="仿宋_GB2312"/>
          <w:b w:val="0"/>
          <w:color w:val="auto"/>
          <w:kern w:val="1"/>
          <w:sz w:val="30"/>
          <w:szCs w:val="30"/>
          <w:highlight w:val="none"/>
          <w:lang w:val="en-US" w:eastAsia="zh-CN" w:bidi="ar-SA"/>
        </w:rPr>
        <w:t>2</w:t>
      </w:r>
      <w:r>
        <w:rPr>
          <w:rFonts w:hint="default" w:ascii="仿宋_GB2312" w:hAnsi="仿宋_GB2312" w:eastAsia="仿宋_GB2312" w:cs="仿宋_GB2312"/>
          <w:b w:val="0"/>
          <w:color w:val="auto"/>
          <w:kern w:val="1"/>
          <w:sz w:val="30"/>
          <w:szCs w:val="30"/>
          <w:highlight w:val="none"/>
          <w:lang w:val="en-US" w:eastAsia="zh-CN" w:bidi="ar-SA"/>
        </w:rPr>
        <w:t>)具有工业固废收集、处置环评批复文件；</w:t>
      </w:r>
    </w:p>
    <w:p>
      <w:pPr>
        <w:adjustRightInd w:val="0"/>
        <w:snapToGrid w:val="0"/>
        <w:spacing w:line="600" w:lineRule="exact"/>
        <w:ind w:firstLine="600" w:firstLineChars="200"/>
        <w:rPr>
          <w:rFonts w:hint="default" w:ascii="仿宋_GB2312" w:hAnsi="仿宋_GB2312" w:eastAsia="仿宋_GB2312" w:cs="仿宋_GB2312"/>
          <w:b w:val="0"/>
          <w:color w:val="auto"/>
          <w:kern w:val="1"/>
          <w:sz w:val="30"/>
          <w:szCs w:val="30"/>
          <w:highlight w:val="none"/>
          <w:lang w:val="en-US" w:eastAsia="zh-CN" w:bidi="ar-SA"/>
        </w:rPr>
      </w:pPr>
      <w:r>
        <w:rPr>
          <w:rFonts w:hint="default" w:ascii="仿宋_GB2312" w:hAnsi="仿宋_GB2312" w:eastAsia="仿宋_GB2312" w:cs="仿宋_GB2312"/>
          <w:b w:val="0"/>
          <w:color w:val="auto"/>
          <w:kern w:val="1"/>
          <w:sz w:val="30"/>
          <w:szCs w:val="30"/>
          <w:highlight w:val="none"/>
          <w:lang w:val="en-US" w:eastAsia="zh-CN" w:bidi="ar-SA"/>
        </w:rPr>
        <w:t>(</w:t>
      </w:r>
      <w:r>
        <w:rPr>
          <w:rFonts w:hint="eastAsia" w:ascii="仿宋_GB2312" w:hAnsi="仿宋_GB2312" w:eastAsia="仿宋_GB2312" w:cs="仿宋_GB2312"/>
          <w:b w:val="0"/>
          <w:color w:val="auto"/>
          <w:kern w:val="1"/>
          <w:sz w:val="30"/>
          <w:szCs w:val="30"/>
          <w:highlight w:val="none"/>
          <w:lang w:val="en-US" w:eastAsia="zh-CN" w:bidi="ar-SA"/>
        </w:rPr>
        <w:t>3</w:t>
      </w:r>
      <w:r>
        <w:rPr>
          <w:rFonts w:hint="default" w:ascii="仿宋_GB2312" w:hAnsi="仿宋_GB2312" w:eastAsia="仿宋_GB2312" w:cs="仿宋_GB2312"/>
          <w:b w:val="0"/>
          <w:color w:val="auto"/>
          <w:kern w:val="1"/>
          <w:sz w:val="30"/>
          <w:szCs w:val="30"/>
          <w:highlight w:val="none"/>
          <w:lang w:val="en-US" w:eastAsia="zh-CN" w:bidi="ar-SA"/>
        </w:rPr>
        <w:t>)法人授权委托书原件壹份（如有授权）；</w:t>
      </w:r>
    </w:p>
    <w:p>
      <w:pPr>
        <w:adjustRightInd w:val="0"/>
        <w:snapToGrid w:val="0"/>
        <w:spacing w:line="600" w:lineRule="exact"/>
        <w:ind w:firstLine="600" w:firstLineChars="200"/>
        <w:rPr>
          <w:rFonts w:hint="default" w:ascii="仿宋" w:hAnsi="仿宋" w:eastAsia="仿宋" w:cs="仿宋"/>
          <w:bCs/>
          <w:color w:val="FF0000"/>
          <w:sz w:val="30"/>
          <w:szCs w:val="30"/>
          <w:lang w:val="en-US" w:eastAsia="zh-CN"/>
        </w:rPr>
      </w:pPr>
      <w:r>
        <w:rPr>
          <w:rFonts w:hint="default" w:ascii="仿宋_GB2312" w:hAnsi="仿宋_GB2312" w:eastAsia="仿宋_GB2312" w:cs="仿宋_GB2312"/>
          <w:b w:val="0"/>
          <w:color w:val="auto"/>
          <w:kern w:val="1"/>
          <w:sz w:val="30"/>
          <w:szCs w:val="30"/>
          <w:highlight w:val="none"/>
          <w:lang w:val="en-US" w:eastAsia="zh-CN" w:bidi="ar-SA"/>
        </w:rPr>
        <w:t>(</w:t>
      </w:r>
      <w:r>
        <w:rPr>
          <w:rFonts w:hint="eastAsia" w:ascii="仿宋_GB2312" w:hAnsi="仿宋_GB2312" w:eastAsia="仿宋_GB2312" w:cs="仿宋_GB2312"/>
          <w:b w:val="0"/>
          <w:color w:val="auto"/>
          <w:kern w:val="1"/>
          <w:sz w:val="30"/>
          <w:szCs w:val="30"/>
          <w:highlight w:val="none"/>
          <w:lang w:val="en-US" w:eastAsia="zh-CN" w:bidi="ar-SA"/>
        </w:rPr>
        <w:t>4</w:t>
      </w:r>
      <w:r>
        <w:rPr>
          <w:rFonts w:hint="default" w:ascii="仿宋_GB2312" w:hAnsi="仿宋_GB2312" w:eastAsia="仿宋_GB2312" w:cs="仿宋_GB2312"/>
          <w:b w:val="0"/>
          <w:color w:val="auto"/>
          <w:kern w:val="1"/>
          <w:sz w:val="30"/>
          <w:szCs w:val="30"/>
          <w:highlight w:val="none"/>
          <w:lang w:val="en-US" w:eastAsia="zh-CN" w:bidi="ar-SA"/>
        </w:rPr>
        <w:t>)法人及委托授权人身份证复印件壹份（加盖公章）；</w:t>
      </w:r>
    </w:p>
    <w:p>
      <w:pPr>
        <w:widowControl w:val="0"/>
        <w:numPr>
          <w:ilvl w:val="0"/>
          <w:numId w:val="1"/>
        </w:numPr>
        <w:adjustRightInd w:val="0"/>
        <w:snapToGrid w:val="0"/>
        <w:spacing w:line="560" w:lineRule="exact"/>
        <w:ind w:firstLine="600" w:firstLineChars="200"/>
        <w:jc w:val="left"/>
        <w:textAlignment w:val="auto"/>
        <w:rPr>
          <w:rFonts w:hint="eastAsia" w:ascii="仿宋" w:hAnsi="仿宋" w:eastAsia="仿宋" w:cs="仿宋"/>
          <w:b w:val="0"/>
          <w:bCs/>
          <w:color w:val="000000"/>
          <w:sz w:val="30"/>
          <w:szCs w:val="30"/>
          <w:lang w:val="en-US" w:eastAsia="zh-CN" w:bidi="ar-SA"/>
        </w:rPr>
      </w:pPr>
      <w:r>
        <w:rPr>
          <w:rFonts w:hint="eastAsia" w:ascii="仿宋_GB2312" w:hAnsi="仿宋_GB2312" w:eastAsia="仿宋_GB2312" w:cs="仿宋_GB2312"/>
          <w:bCs/>
          <w:color w:val="auto"/>
          <w:kern w:val="1"/>
          <w:sz w:val="30"/>
          <w:szCs w:val="30"/>
        </w:rPr>
        <w:t>其他资质要求：投标时需</w:t>
      </w:r>
      <w:r>
        <w:rPr>
          <w:rFonts w:hint="eastAsia" w:ascii="仿宋_GB2312" w:hAnsi="仿宋_GB2312" w:eastAsia="仿宋_GB2312" w:cs="仿宋_GB2312"/>
          <w:bCs/>
          <w:color w:val="auto"/>
          <w:kern w:val="1"/>
          <w:sz w:val="30"/>
          <w:szCs w:val="30"/>
          <w:lang w:val="en-US" w:eastAsia="zh-CN"/>
        </w:rPr>
        <w:t>提供</w:t>
      </w:r>
      <w:r>
        <w:rPr>
          <w:rFonts w:hint="eastAsia" w:ascii="仿宋_GB2312" w:hAnsi="仿宋_GB2312" w:eastAsia="仿宋_GB2312" w:cs="仿宋_GB2312"/>
          <w:color w:val="auto"/>
          <w:sz w:val="30"/>
          <w:szCs w:val="30"/>
        </w:rPr>
        <w:t>近</w:t>
      </w:r>
      <w:r>
        <w:rPr>
          <w:rFonts w:hint="eastAsia" w:ascii="仿宋_GB2312" w:hAnsi="仿宋_GB2312" w:eastAsia="仿宋_GB2312" w:cs="仿宋_GB2312"/>
          <w:b w:val="0"/>
          <w:color w:val="auto"/>
          <w:kern w:val="1"/>
          <w:sz w:val="30"/>
          <w:szCs w:val="30"/>
          <w:highlight w:val="none"/>
          <w:lang w:val="en-US" w:eastAsia="zh-CN" w:bidi="ar-SA"/>
        </w:rPr>
        <w:t>3</w:t>
      </w:r>
      <w:r>
        <w:rPr>
          <w:rFonts w:hint="eastAsia" w:ascii="仿宋_GB2312" w:hAnsi="仿宋_GB2312" w:eastAsia="仿宋_GB2312" w:cs="仿宋_GB2312"/>
          <w:sz w:val="30"/>
          <w:szCs w:val="30"/>
          <w:lang w:val="zh-CN"/>
        </w:rPr>
        <w:t>年内</w:t>
      </w:r>
      <w:r>
        <w:rPr>
          <w:rFonts w:hint="eastAsia" w:ascii="仿宋_GB2312" w:hAnsi="仿宋_GB2312" w:eastAsia="仿宋_GB2312" w:cs="仿宋_GB2312"/>
          <w:sz w:val="30"/>
          <w:szCs w:val="30"/>
          <w:lang w:val="en-US" w:eastAsia="zh-CN"/>
        </w:rPr>
        <w:t>一般工业固废处置</w:t>
      </w:r>
      <w:r>
        <w:rPr>
          <w:rFonts w:hint="eastAsia" w:ascii="仿宋_GB2312" w:hAnsi="仿宋_GB2312" w:eastAsia="仿宋_GB2312" w:cs="仿宋_GB2312"/>
          <w:sz w:val="30"/>
          <w:szCs w:val="30"/>
        </w:rPr>
        <w:t>业绩（至少2家，需提供合同复印件）</w:t>
      </w:r>
      <w:r>
        <w:rPr>
          <w:rFonts w:hint="eastAsia" w:ascii="仿宋_GB2312" w:hAnsi="仿宋_GB2312" w:eastAsia="仿宋_GB2312" w:cs="仿宋_GB2312"/>
          <w:color w:val="auto"/>
          <w:sz w:val="30"/>
          <w:szCs w:val="30"/>
        </w:rPr>
        <w:t>。在我公司有</w:t>
      </w:r>
      <w:r>
        <w:rPr>
          <w:rFonts w:hint="eastAsia" w:ascii="仿宋_GB2312" w:hAnsi="仿宋_GB2312" w:eastAsia="仿宋_GB2312" w:cs="仿宋_GB2312"/>
          <w:color w:val="auto"/>
          <w:sz w:val="30"/>
          <w:szCs w:val="30"/>
          <w:lang w:val="en-US" w:eastAsia="zh-CN"/>
        </w:rPr>
        <w:t>一般固废处置</w:t>
      </w:r>
      <w:r>
        <w:rPr>
          <w:rFonts w:hint="eastAsia" w:ascii="仿宋_GB2312" w:hAnsi="仿宋_GB2312" w:eastAsia="仿宋_GB2312" w:cs="仿宋_GB2312"/>
          <w:color w:val="auto"/>
          <w:sz w:val="30"/>
          <w:szCs w:val="30"/>
        </w:rPr>
        <w:t>业绩的可免提供以上文件。确定中标后，在签</w:t>
      </w:r>
      <w:r>
        <w:rPr>
          <w:rFonts w:hint="eastAsia" w:ascii="仿宋_GB2312" w:hAnsi="仿宋_GB2312" w:eastAsia="仿宋_GB2312" w:cs="仿宋_GB2312"/>
          <w:sz w:val="30"/>
          <w:szCs w:val="30"/>
        </w:rPr>
        <w:t>订合同前，</w:t>
      </w:r>
      <w:r>
        <w:rPr>
          <w:rFonts w:hint="eastAsia" w:ascii="仿宋_GB2312" w:hAnsi="仿宋_GB2312" w:eastAsia="仿宋_GB2312" w:cs="仿宋_GB2312"/>
          <w:kern w:val="1"/>
          <w:sz w:val="30"/>
          <w:szCs w:val="30"/>
        </w:rPr>
        <w:t>投标人</w:t>
      </w:r>
      <w:r>
        <w:rPr>
          <w:rFonts w:hint="eastAsia" w:ascii="仿宋_GB2312" w:hAnsi="仿宋_GB2312" w:eastAsia="仿宋_GB2312" w:cs="仿宋_GB2312"/>
          <w:sz w:val="30"/>
          <w:szCs w:val="30"/>
        </w:rPr>
        <w:t>需提供如下有效资质文件：《营业执照》、《税务登记证》、《组织机构代码证》（或三证合一）、一般纳税人证明材料、来我公司现场施工的单位还需提供工伤保险缴纳证明或人身意外伤害保险或雇主责任险缴纳证明，</w:t>
      </w:r>
      <w:r>
        <w:rPr>
          <w:rFonts w:hint="eastAsia" w:ascii="仿宋_GB2312" w:hAnsi="仿宋_GB2312" w:eastAsia="仿宋_GB2312" w:cs="仿宋_GB2312"/>
          <w:sz w:val="30"/>
          <w:szCs w:val="30"/>
          <w:lang w:val="zh-CN"/>
        </w:rPr>
        <w:t>意外险保额不低于</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bCs/>
          <w:kern w:val="1"/>
          <w:sz w:val="30"/>
          <w:szCs w:val="30"/>
          <w:lang w:val="zh-CN" w:eastAsia="zh-CN"/>
        </w:rPr>
        <w:t>0万</w:t>
      </w:r>
      <w:r>
        <w:rPr>
          <w:rFonts w:hint="eastAsia" w:ascii="仿宋_GB2312" w:hAnsi="仿宋_GB2312" w:eastAsia="仿宋_GB2312" w:cs="仿宋_GB2312"/>
          <w:sz w:val="30"/>
          <w:szCs w:val="30"/>
          <w:lang w:val="zh-CN"/>
        </w:rPr>
        <w:t>。</w:t>
      </w:r>
    </w:p>
    <w:p>
      <w:pPr>
        <w:widowControl w:val="0"/>
        <w:adjustRightInd w:val="0"/>
        <w:snapToGrid w:val="0"/>
        <w:spacing w:line="560" w:lineRule="exact"/>
        <w:ind w:firstLine="600" w:firstLineChars="200"/>
        <w:textAlignment w:val="auto"/>
        <w:rPr>
          <w:rFonts w:hint="eastAsia" w:ascii="仿宋" w:hAnsi="仿宋" w:eastAsia="仿宋" w:cs="仿宋"/>
          <w:bCs/>
          <w:color w:val="FF0000"/>
          <w:sz w:val="30"/>
          <w:szCs w:val="30"/>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不接受被列入失信被执行人、重大违法案件当事人投标；</w:t>
      </w:r>
    </w:p>
    <w:p>
      <w:pPr>
        <w:widowControl w:val="0"/>
        <w:adjustRightInd w:val="0"/>
        <w:snapToGrid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color w:val="auto"/>
          <w:kern w:val="1"/>
          <w:sz w:val="30"/>
          <w:szCs w:val="30"/>
        </w:rPr>
        <w:t>（四）投标人应</w:t>
      </w:r>
      <w:r>
        <w:rPr>
          <w:rFonts w:hint="eastAsia" w:ascii="仿宋" w:hAnsi="仿宋" w:eastAsia="仿宋" w:cs="仿宋"/>
          <w:bCs/>
          <w:sz w:val="30"/>
          <w:szCs w:val="30"/>
        </w:rPr>
        <w:t>具备良好的售后服务能力，要求电话联系后</w:t>
      </w:r>
      <w:r>
        <w:rPr>
          <w:rFonts w:hint="eastAsia" w:ascii="仿宋" w:hAnsi="仿宋" w:eastAsia="仿宋" w:cs="仿宋"/>
          <w:bCs/>
          <w:sz w:val="30"/>
          <w:szCs w:val="30"/>
          <w:u w:val="single"/>
        </w:rPr>
        <w:t>10分钟</w:t>
      </w:r>
      <w:r>
        <w:rPr>
          <w:rFonts w:hint="eastAsia" w:ascii="仿宋" w:hAnsi="仿宋" w:eastAsia="仿宋" w:cs="仿宋"/>
          <w:bCs/>
          <w:sz w:val="30"/>
          <w:szCs w:val="30"/>
        </w:rPr>
        <w:t>内必须给予回复，明确解决方案，</w:t>
      </w:r>
      <w:r>
        <w:rPr>
          <w:rFonts w:hint="eastAsia" w:ascii="仿宋" w:hAnsi="仿宋" w:eastAsia="仿宋" w:cs="仿宋"/>
          <w:sz w:val="30"/>
          <w:szCs w:val="30"/>
        </w:rPr>
        <w:t>必要时需来我公司现场察看指导</w:t>
      </w:r>
      <w:r>
        <w:rPr>
          <w:rFonts w:hint="eastAsia" w:ascii="仿宋" w:hAnsi="仿宋" w:eastAsia="仿宋" w:cs="仿宋"/>
          <w:bCs/>
          <w:sz w:val="30"/>
          <w:szCs w:val="30"/>
        </w:rPr>
        <w:t>；</w:t>
      </w:r>
    </w:p>
    <w:p>
      <w:pPr>
        <w:adjustRightInd w:val="0"/>
        <w:snapToGrid w:val="0"/>
        <w:spacing w:line="600" w:lineRule="exact"/>
        <w:ind w:firstLine="600" w:firstLineChars="200"/>
      </w:pPr>
      <w:r>
        <w:rPr>
          <w:rFonts w:hint="eastAsia" w:ascii="仿宋_GB2312" w:hAnsi="仿宋_GB2312" w:eastAsia="仿宋_GB2312" w:cs="仿宋_GB2312"/>
          <w:bCs/>
          <w:kern w:val="1"/>
          <w:sz w:val="30"/>
          <w:szCs w:val="30"/>
          <w:lang w:eastAsia="zh-CN"/>
        </w:rPr>
        <w:t>（</w:t>
      </w:r>
      <w:r>
        <w:rPr>
          <w:rFonts w:hint="eastAsia" w:ascii="仿宋_GB2312" w:hAnsi="仿宋_GB2312" w:eastAsia="仿宋_GB2312" w:cs="仿宋_GB2312"/>
          <w:bCs/>
          <w:kern w:val="1"/>
          <w:sz w:val="30"/>
          <w:szCs w:val="30"/>
        </w:rPr>
        <w:t>五）</w:t>
      </w:r>
      <w:r>
        <w:rPr>
          <w:rFonts w:hint="eastAsia" w:ascii="仿宋_GB2312" w:hAnsi="仿宋_GB2312" w:eastAsia="仿宋_GB2312" w:cs="仿宋_GB2312"/>
          <w:bCs/>
          <w:sz w:val="30"/>
          <w:szCs w:val="30"/>
        </w:rPr>
        <w:t>投标人所供服务引起的知识产权方面的纠纷，由投标人承担一切后果，招标人不承担任何责任；</w:t>
      </w:r>
    </w:p>
    <w:p>
      <w:pPr>
        <w:adjustRightInd w:val="0"/>
        <w:snapToGrid w:val="0"/>
        <w:spacing w:line="600" w:lineRule="exact"/>
        <w:ind w:firstLine="600" w:firstLineChars="200"/>
        <w:rPr>
          <w:rFonts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（六）其它</w:t>
      </w:r>
    </w:p>
    <w:p>
      <w:pPr>
        <w:adjustRightInd w:val="0"/>
        <w:snapToGrid w:val="0"/>
        <w:spacing w:line="600" w:lineRule="exact"/>
        <w:ind w:firstLine="600" w:firstLineChars="200"/>
        <w:rPr>
          <w:rFonts w:hint="eastAsia" w:ascii="仿宋_GB2312" w:hAnsi="仿宋_GB2312" w:eastAsia="仿宋_GB2312" w:cs="仿宋_GB2312"/>
          <w:bCs/>
          <w:color w:val="000000"/>
          <w:kern w:val="1"/>
          <w:sz w:val="30"/>
          <w:szCs w:val="30"/>
          <w:highlight w:val="none"/>
          <w:lang w:val="en-US" w:eastAsia="zh-CN"/>
        </w:rPr>
      </w:pPr>
      <w:r>
        <w:rPr>
          <w:rFonts w:hint="eastAsia" w:ascii="仿宋_GB2312" w:hAnsi="仿宋_GB2312" w:eastAsia="仿宋_GB2312" w:cs="仿宋_GB2312"/>
          <w:bCs/>
          <w:color w:val="000000"/>
          <w:kern w:val="1"/>
          <w:sz w:val="30"/>
          <w:szCs w:val="30"/>
          <w:highlight w:val="none"/>
          <w:lang w:val="en-US" w:eastAsia="zh-CN"/>
        </w:rPr>
        <w:t>(1)一般固废转运、处置应符合国家、镇江市环保管理部门与索普集团管理要求。</w:t>
      </w:r>
    </w:p>
    <w:p>
      <w:pPr>
        <w:adjustRightInd w:val="0"/>
        <w:snapToGrid w:val="0"/>
        <w:spacing w:line="600" w:lineRule="exact"/>
        <w:ind w:firstLine="600" w:firstLineChars="200"/>
        <w:rPr>
          <w:rFonts w:hint="eastAsia" w:ascii="仿宋_GB2312" w:hAnsi="仿宋_GB2312" w:eastAsia="仿宋_GB2312" w:cs="仿宋_GB2312"/>
          <w:bCs/>
          <w:color w:val="000000"/>
          <w:kern w:val="1"/>
          <w:sz w:val="30"/>
          <w:szCs w:val="30"/>
          <w:highlight w:val="none"/>
          <w:lang w:val="en-US" w:eastAsia="zh-CN"/>
        </w:rPr>
      </w:pPr>
      <w:r>
        <w:rPr>
          <w:rFonts w:hint="eastAsia" w:ascii="仿宋_GB2312" w:hAnsi="仿宋_GB2312" w:eastAsia="仿宋_GB2312" w:cs="仿宋_GB2312"/>
          <w:bCs/>
          <w:color w:val="000000"/>
          <w:kern w:val="1"/>
          <w:sz w:val="30"/>
          <w:szCs w:val="30"/>
          <w:highlight w:val="none"/>
          <w:lang w:val="en-US" w:eastAsia="zh-CN"/>
        </w:rPr>
        <w:t>(2)负责按照环保要求对一般工业固废进行正规化处置，确保甲方委托处置的一般工业固废合法化处置。</w:t>
      </w:r>
    </w:p>
    <w:p>
      <w:pPr>
        <w:adjustRightInd w:val="0"/>
        <w:snapToGrid w:val="0"/>
        <w:spacing w:line="600" w:lineRule="exact"/>
        <w:ind w:firstLine="600" w:firstLineChars="200"/>
        <w:rPr>
          <w:rFonts w:hint="eastAsia" w:ascii="仿宋_GB2312" w:hAnsi="仿宋_GB2312" w:eastAsia="仿宋_GB2312" w:cs="仿宋_GB2312"/>
          <w:bCs/>
          <w:color w:val="000000"/>
          <w:kern w:val="1"/>
          <w:sz w:val="30"/>
          <w:szCs w:val="30"/>
          <w:highlight w:val="none"/>
          <w:lang w:val="en-US" w:eastAsia="zh-CN"/>
        </w:rPr>
      </w:pPr>
      <w:r>
        <w:rPr>
          <w:rFonts w:hint="eastAsia" w:ascii="仿宋_GB2312" w:hAnsi="仿宋_GB2312" w:eastAsia="仿宋_GB2312" w:cs="仿宋_GB2312"/>
          <w:bCs/>
          <w:color w:val="000000"/>
          <w:kern w:val="1"/>
          <w:sz w:val="30"/>
          <w:szCs w:val="30"/>
          <w:highlight w:val="none"/>
          <w:lang w:val="en-US" w:eastAsia="zh-CN"/>
        </w:rPr>
        <w:t>(3)装车运出厂的一般工业固废过磅计量，并向甲方提供经甲方现场管理人员确认的过磅单。</w:t>
      </w:r>
    </w:p>
    <w:p>
      <w:pPr>
        <w:adjustRightInd w:val="0"/>
        <w:snapToGrid w:val="0"/>
        <w:spacing w:line="600" w:lineRule="exact"/>
        <w:ind w:firstLine="600" w:firstLineChars="200"/>
        <w:rPr>
          <w:rFonts w:hint="eastAsia" w:ascii="仿宋_GB2312" w:hAnsi="仿宋_GB2312" w:eastAsia="仿宋_GB2312" w:cs="仿宋_GB2312"/>
          <w:bCs/>
          <w:color w:val="000000"/>
          <w:kern w:val="1"/>
          <w:sz w:val="30"/>
          <w:szCs w:val="30"/>
          <w:highlight w:val="none"/>
          <w:lang w:val="en-US" w:eastAsia="zh-CN"/>
        </w:rPr>
      </w:pPr>
      <w:r>
        <w:rPr>
          <w:rFonts w:hint="eastAsia" w:ascii="仿宋_GB2312" w:hAnsi="仿宋_GB2312" w:eastAsia="仿宋_GB2312" w:cs="仿宋_GB2312"/>
          <w:bCs/>
          <w:color w:val="000000"/>
          <w:kern w:val="1"/>
          <w:sz w:val="30"/>
          <w:szCs w:val="30"/>
          <w:highlight w:val="none"/>
          <w:lang w:val="en-US" w:eastAsia="zh-CN"/>
        </w:rPr>
        <w:t>(4）乙方将处置物处置情况提交环保部门备案。</w:t>
      </w:r>
    </w:p>
    <w:p>
      <w:pPr>
        <w:adjustRightInd w:val="0"/>
        <w:snapToGrid w:val="0"/>
        <w:spacing w:line="600" w:lineRule="exact"/>
        <w:ind w:firstLine="600" w:firstLineChars="200"/>
        <w:rPr>
          <w:rFonts w:hint="eastAsia" w:ascii="仿宋_GB2312" w:hAnsi="仿宋_GB2312" w:eastAsia="仿宋_GB2312" w:cs="仿宋_GB2312"/>
          <w:bCs/>
          <w:color w:val="000000"/>
          <w:kern w:val="1"/>
          <w:sz w:val="30"/>
          <w:szCs w:val="30"/>
          <w:highlight w:val="none"/>
          <w:lang w:val="zh-CN" w:eastAsia="zh-CN"/>
        </w:rPr>
      </w:pPr>
      <w:r>
        <w:rPr>
          <w:rFonts w:hint="eastAsia" w:ascii="仿宋_GB2312" w:hAnsi="仿宋_GB2312" w:eastAsia="仿宋_GB2312" w:cs="仿宋_GB2312"/>
          <w:bCs/>
          <w:color w:val="000000"/>
          <w:kern w:val="1"/>
          <w:sz w:val="30"/>
          <w:szCs w:val="30"/>
          <w:highlight w:val="none"/>
          <w:lang w:val="en-US" w:eastAsia="zh-CN"/>
        </w:rPr>
        <w:t>(5)服从甲方、现场监护人员安全管理与监护要求，安全、文明施工，做到工完、料尽、场地清</w:t>
      </w:r>
      <w:r>
        <w:rPr>
          <w:rFonts w:hint="eastAsia" w:ascii="仿宋_GB2312" w:hAnsi="仿宋_GB2312" w:eastAsia="仿宋_GB2312" w:cs="仿宋_GB2312"/>
          <w:bCs/>
          <w:color w:val="000000"/>
          <w:kern w:val="1"/>
          <w:sz w:val="30"/>
          <w:szCs w:val="30"/>
          <w:highlight w:val="none"/>
          <w:lang w:val="zh-CN" w:eastAsia="zh-CN"/>
        </w:rPr>
        <w:t>。</w:t>
      </w:r>
    </w:p>
    <w:p>
      <w:pPr>
        <w:adjustRightInd w:val="0"/>
        <w:snapToGrid w:val="0"/>
        <w:spacing w:line="600" w:lineRule="exact"/>
        <w:ind w:firstLine="600" w:firstLineChars="200"/>
        <w:rPr>
          <w:rFonts w:hint="eastAsia"/>
          <w:b w:val="0"/>
          <w:bCs/>
        </w:rPr>
      </w:pPr>
      <w:r>
        <w:rPr>
          <w:rFonts w:hint="eastAsia" w:ascii="仿宋_GB2312" w:hAnsi="仿宋_GB2312" w:eastAsia="仿宋_GB2312" w:cs="仿宋_GB2312"/>
          <w:b w:val="0"/>
          <w:bCs/>
          <w:sz w:val="30"/>
          <w:szCs w:val="30"/>
          <w:lang w:val="en-US" w:eastAsia="zh-CN"/>
        </w:rPr>
        <w:t>（6</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lang w:val="en-US" w:eastAsia="zh-CN"/>
        </w:rPr>
        <w:t>乙方自觉做好疫情防控工作。</w:t>
      </w:r>
    </w:p>
    <w:p>
      <w:pPr>
        <w:pStyle w:val="5"/>
        <w:widowControl w:val="0"/>
        <w:spacing w:line="560" w:lineRule="exact"/>
        <w:ind w:firstLine="600"/>
        <w:textAlignment w:val="auto"/>
        <w:rPr>
          <w:rFonts w:hint="eastAsia" w:ascii="仿宋" w:hAnsi="仿宋" w:eastAsia="仿宋" w:cs="仿宋"/>
          <w:b/>
          <w:kern w:val="2"/>
          <w:sz w:val="30"/>
          <w:szCs w:val="30"/>
        </w:rPr>
      </w:pPr>
      <w:r>
        <w:rPr>
          <w:rFonts w:hint="eastAsia" w:ascii="仿宋" w:hAnsi="仿宋" w:eastAsia="仿宋" w:cs="仿宋"/>
          <w:b/>
          <w:kern w:val="2"/>
          <w:sz w:val="30"/>
          <w:szCs w:val="30"/>
        </w:rPr>
        <w:t>四、投标：</w:t>
      </w:r>
    </w:p>
    <w:p>
      <w:pPr>
        <w:adjustRightInd w:val="0"/>
        <w:snapToGrid w:val="0"/>
        <w:spacing w:line="600" w:lineRule="exact"/>
        <w:ind w:firstLine="600" w:firstLineChars="200"/>
        <w:jc w:val="left"/>
        <w:rPr>
          <w:rFonts w:hint="eastAsia" w:ascii="仿宋_GB2312" w:hAnsi="仿宋_GB2312" w:eastAsia="仿宋_GB2312" w:cs="仿宋_GB2312"/>
          <w:color w:val="auto"/>
          <w:kern w:val="1"/>
          <w:sz w:val="30"/>
          <w:szCs w:val="30"/>
          <w:highlight w:val="none"/>
          <w:lang w:val="en-US" w:eastAsia="zh-CN"/>
        </w:rPr>
      </w:pPr>
      <w:r>
        <w:rPr>
          <w:rFonts w:hint="eastAsia" w:ascii="仿宋_GB2312" w:hAnsi="仿宋_GB2312" w:eastAsia="仿宋_GB2312" w:cs="仿宋_GB2312"/>
          <w:bCs/>
          <w:kern w:val="1"/>
          <w:sz w:val="30"/>
          <w:szCs w:val="30"/>
        </w:rPr>
        <w:t>（一）</w:t>
      </w:r>
      <w:r>
        <w:rPr>
          <w:rFonts w:hint="eastAsia" w:ascii="仿宋_GB2312" w:hAnsi="仿宋_GB2312" w:eastAsia="仿宋_GB2312" w:cs="仿宋_GB2312"/>
          <w:bCs/>
          <w:color w:val="auto"/>
          <w:kern w:val="1"/>
          <w:sz w:val="30"/>
          <w:szCs w:val="30"/>
        </w:rPr>
        <w:t>报价方式：</w:t>
      </w:r>
      <w:r>
        <w:rPr>
          <w:rFonts w:hint="eastAsia" w:ascii="仿宋_GB2312" w:hAnsi="仿宋_GB2312" w:eastAsia="仿宋_GB2312" w:cs="仿宋_GB2312"/>
          <w:color w:val="auto"/>
          <w:kern w:val="1"/>
          <w:sz w:val="30"/>
          <w:szCs w:val="30"/>
          <w:highlight w:val="none"/>
          <w:lang w:val="en-US" w:eastAsia="zh-CN"/>
        </w:rPr>
        <w:t>报价为含增值税固定单价。如国家税率调整，按合同含税价格/（1+合同约定税率）*（1+国家规定的新税率）调整合同价格开具发票；</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eastAsia="zh-CN"/>
        </w:rPr>
        <w:t>（</w:t>
      </w: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val="en-US" w:eastAsia="zh-CN"/>
        </w:rPr>
        <w:t>二</w:t>
      </w: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eastAsia="zh-CN"/>
        </w:rPr>
        <w:t>）</w:t>
      </w: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投标保证金：人民币贰万元（¥20000元）（招标方合格供应商库成员无需缴纳投标保证金），请于截标前打入下列指定账户，若未中标将及时退还保证金；若中标将转为履约保证金（履约保证金为中标价的10%，不足的部分中标单位中标后进行补足&lt;接到中标通知书后5个工作日内打款至指定账户，否则按弃标处置&gt;，招标方合格供应商库成员无需缴纳履约保证金），于合同履行完毕后退还。</w:t>
      </w:r>
    </w:p>
    <w:p>
      <w:pPr>
        <w:adjustRightInd w:val="0"/>
        <w:snapToGrid w:val="0"/>
        <w:spacing w:line="600" w:lineRule="exact"/>
        <w:ind w:firstLine="600" w:firstLineChars="200"/>
        <w:rPr>
          <w:rFonts w:hint="eastAsia" w:ascii="仿宋_GB2312" w:hAnsi="仿宋_GB2312" w:eastAsia="仿宋_GB2312" w:cs="仿宋_GB2312"/>
          <w:bCs/>
          <w:i w:val="0"/>
          <w:iCs w:val="0"/>
          <w:caps w:val="0"/>
          <w:color w:val="000000"/>
          <w:spacing w:val="0"/>
          <w:kern w:val="1"/>
          <w:sz w:val="30"/>
          <w:szCs w:val="30"/>
          <w:highlight w:val="none"/>
          <w:shd w:val="clear" w:color="auto" w:fill="auto"/>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 名    称：江苏索普(集团) 有限公司</w:t>
      </w:r>
    </w:p>
    <w:p>
      <w:pPr>
        <w:adjustRightInd w:val="0"/>
        <w:snapToGrid w:val="0"/>
        <w:spacing w:line="600" w:lineRule="exact"/>
        <w:ind w:firstLine="600"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开 户 行：中行谏壁支行</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汇款账号：467658201741</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投标保证金是为了保护招标人免遭因投标人的行为而蒙受损失，招标人因投标人的行为受到损害时可以没收投标人的投标保证金。对于未能按要求提交保证金的投标，招标人将视为非实质性响应招标文件的要求而予以拒绝，即为无效投标。</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eastAsia="zh-CN"/>
        </w:rPr>
        <w:t>（</w:t>
      </w: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val="en-US" w:eastAsia="zh-CN"/>
        </w:rPr>
        <w:t>三</w:t>
      </w: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eastAsia="zh-CN"/>
        </w:rPr>
        <w:t>）</w:t>
      </w: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如投标人有下列情况，投标保证金、履约保证金不予退还：</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（1）投标人在投标截止期后撤回其投标文件的；</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（2）中标人在中标后无正当理由不与招标人在规定期限内签订合同的；</w:t>
      </w:r>
    </w:p>
    <w:p>
      <w:pPr>
        <w:adjustRightInd w:val="0"/>
        <w:snapToGrid w:val="0"/>
        <w:spacing w:line="600" w:lineRule="exact"/>
        <w:ind w:firstLineChars="200"/>
        <w:rPr>
          <w:rFonts w:hint="eastAsia" w:ascii="仿宋_GB2312" w:hAnsi="仿宋_GB2312" w:eastAsia="仿宋_GB2312" w:cs="仿宋_GB2312"/>
          <w:bCs/>
          <w:i w:val="0"/>
          <w:iCs w:val="0"/>
          <w:caps w:val="0"/>
          <w:color w:val="000000"/>
          <w:spacing w:val="0"/>
          <w:kern w:val="1"/>
          <w:sz w:val="30"/>
          <w:szCs w:val="30"/>
          <w:highlight w:val="none"/>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rPr>
        <w:t>（3）拒绝履行合同义务的。</w:t>
      </w:r>
    </w:p>
    <w:p>
      <w:pPr>
        <w:spacing w:line="540" w:lineRule="exact"/>
        <w:ind w:firstLine="600" w:firstLineChars="200"/>
        <w:rPr>
          <w:rFonts w:hint="default" w:ascii="仿宋_GB2312" w:hAnsi="仿宋_GB2312" w:eastAsia="仿宋_GB2312" w:cs="仿宋_GB2312"/>
          <w:bCs/>
          <w:kern w:val="1"/>
          <w:sz w:val="30"/>
          <w:szCs w:val="30"/>
          <w:lang w:val="en-US" w:eastAsia="zh-CN"/>
        </w:rPr>
      </w:pPr>
      <w:r>
        <w:rPr>
          <w:rFonts w:hint="eastAsia" w:ascii="仿宋_GB2312" w:hAnsi="仿宋_GB2312" w:eastAsia="仿宋_GB2312" w:cs="仿宋_GB2312"/>
          <w:bCs/>
          <w:kern w:val="1"/>
          <w:sz w:val="30"/>
          <w:szCs w:val="30"/>
        </w:rPr>
        <w:t>（</w:t>
      </w:r>
      <w:r>
        <w:rPr>
          <w:rFonts w:hint="eastAsia" w:ascii="仿宋_GB2312" w:hAnsi="仿宋_GB2312" w:eastAsia="仿宋_GB2312" w:cs="仿宋_GB2312"/>
          <w:bCs/>
          <w:kern w:val="1"/>
          <w:sz w:val="30"/>
          <w:szCs w:val="30"/>
          <w:lang w:val="en-US" w:eastAsia="zh-CN"/>
        </w:rPr>
        <w:t>四</w:t>
      </w:r>
      <w:r>
        <w:rPr>
          <w:rFonts w:hint="eastAsia" w:ascii="仿宋_GB2312" w:hAnsi="仿宋_GB2312" w:eastAsia="仿宋_GB2312" w:cs="仿宋_GB2312"/>
          <w:bCs/>
          <w:kern w:val="1"/>
          <w:sz w:val="30"/>
          <w:szCs w:val="30"/>
        </w:rPr>
        <w:t>）付款方式：</w:t>
      </w:r>
      <w:r>
        <w:rPr>
          <w:rFonts w:hint="default" w:ascii="仿宋_GB2312" w:hAnsi="仿宋_GB2312" w:eastAsia="仿宋_GB2312" w:cs="仿宋_GB2312"/>
          <w:bCs/>
          <w:kern w:val="1"/>
          <w:sz w:val="30"/>
          <w:szCs w:val="30"/>
          <w:lang w:val="en-US" w:eastAsia="zh-CN"/>
        </w:rPr>
        <w:t>中标方根据</w:t>
      </w:r>
      <w:r>
        <w:rPr>
          <w:rFonts w:hint="eastAsia" w:ascii="仿宋_GB2312" w:hAnsi="仿宋_GB2312" w:eastAsia="仿宋_GB2312" w:cs="仿宋_GB2312"/>
          <w:bCs/>
          <w:kern w:val="1"/>
          <w:sz w:val="30"/>
          <w:szCs w:val="30"/>
          <w:lang w:val="en-US" w:eastAsia="zh-CN"/>
        </w:rPr>
        <w:t>招标方审核后结算价</w:t>
      </w:r>
      <w:r>
        <w:rPr>
          <w:rFonts w:hint="eastAsia" w:ascii="仿宋_GB2312" w:hAnsi="仿宋_GB2312" w:eastAsia="仿宋_GB2312" w:cs="仿宋_GB2312"/>
          <w:bCs/>
          <w:kern w:val="1"/>
          <w:sz w:val="30"/>
          <w:szCs w:val="30"/>
        </w:rPr>
        <w:t>一次性开具与审定金额（含</w:t>
      </w:r>
      <w:r>
        <w:rPr>
          <w:rFonts w:hint="eastAsia" w:ascii="仿宋_GB2312" w:hAnsi="仿宋_GB2312" w:eastAsia="仿宋_GB2312" w:cs="仿宋_GB2312"/>
          <w:bCs/>
          <w:kern w:val="1"/>
          <w:sz w:val="30"/>
          <w:szCs w:val="30"/>
          <w:lang w:val="en-US" w:eastAsia="zh-CN"/>
        </w:rPr>
        <w:t>6</w:t>
      </w:r>
      <w:r>
        <w:rPr>
          <w:rFonts w:hint="eastAsia" w:ascii="仿宋_GB2312" w:hAnsi="仿宋_GB2312" w:eastAsia="仿宋_GB2312" w:cs="仿宋_GB2312"/>
          <w:bCs/>
          <w:kern w:val="1"/>
          <w:sz w:val="30"/>
          <w:szCs w:val="30"/>
        </w:rPr>
        <w:t>%增值税）一致的专用发票</w:t>
      </w:r>
      <w:r>
        <w:rPr>
          <w:rFonts w:hint="default" w:ascii="仿宋_GB2312" w:hAnsi="仿宋_GB2312" w:eastAsia="仿宋_GB2312" w:cs="仿宋_GB2312"/>
          <w:bCs/>
          <w:kern w:val="1"/>
          <w:sz w:val="30"/>
          <w:szCs w:val="30"/>
          <w:lang w:val="en-US" w:eastAsia="zh-CN"/>
        </w:rPr>
        <w:t>给招标方，</w:t>
      </w:r>
      <w:r>
        <w:rPr>
          <w:rFonts w:hint="eastAsia" w:ascii="仿宋_GB2312" w:hAnsi="仿宋_GB2312" w:eastAsia="仿宋_GB2312" w:cs="仿宋_GB2312"/>
          <w:bCs/>
          <w:kern w:val="1"/>
          <w:sz w:val="30"/>
          <w:szCs w:val="30"/>
          <w:lang w:val="en-US" w:eastAsia="zh-CN"/>
        </w:rPr>
        <w:t>并提供一般工业固废转移联单，</w:t>
      </w:r>
      <w:r>
        <w:rPr>
          <w:rFonts w:hint="default" w:ascii="仿宋_GB2312" w:hAnsi="仿宋_GB2312" w:eastAsia="仿宋_GB2312" w:cs="仿宋_GB2312"/>
          <w:bCs/>
          <w:kern w:val="1"/>
          <w:sz w:val="30"/>
          <w:szCs w:val="30"/>
          <w:lang w:val="en-US" w:eastAsia="zh-CN"/>
        </w:rPr>
        <w:t>发票入账后次月付款。</w:t>
      </w:r>
      <w:r>
        <w:rPr>
          <w:rFonts w:hint="eastAsia" w:ascii="仿宋_GB2312" w:hAnsi="仿宋_GB2312" w:eastAsia="仿宋_GB2312" w:cs="仿宋_GB2312"/>
          <w:bCs/>
          <w:kern w:val="1"/>
          <w:sz w:val="30"/>
          <w:szCs w:val="30"/>
          <w:lang w:val="en-US" w:eastAsia="zh-CN"/>
        </w:rPr>
        <w:t>付款方式为承兑汇票。</w:t>
      </w:r>
    </w:p>
    <w:p>
      <w:pPr>
        <w:spacing w:line="540" w:lineRule="exact"/>
        <w:ind w:firstLine="600" w:firstLineChars="200"/>
        <w:rPr>
          <w:rFonts w:hint="eastAsia"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中标单位承诺在招标单位未收到业主方支付的工程款之前有权暂不向中标单位支付工程款而不视为招标单位违约。</w:t>
      </w:r>
    </w:p>
    <w:p>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五</w:t>
      </w:r>
      <w:r>
        <w:rPr>
          <w:rFonts w:hint="eastAsia" w:ascii="仿宋_GB2312" w:hAnsi="仿宋_GB2312" w:eastAsia="仿宋_GB2312" w:cs="仿宋_GB2312"/>
          <w:bCs/>
          <w:color w:val="auto"/>
          <w:kern w:val="1"/>
          <w:sz w:val="30"/>
          <w:szCs w:val="30"/>
        </w:rPr>
        <w:t>）本项目投标通过线下进行：</w:t>
      </w:r>
    </w:p>
    <w:p>
      <w:pPr>
        <w:pStyle w:val="5"/>
        <w:spacing w:after="0" w:line="600" w:lineRule="exact"/>
        <w:ind w:firstLine="600" w:firstLineChars="200"/>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bCs/>
          <w:color w:val="auto"/>
          <w:kern w:val="1"/>
          <w:sz w:val="30"/>
          <w:szCs w:val="30"/>
        </w:rPr>
        <w:t>采用线下投标应</w:t>
      </w:r>
      <w:r>
        <w:rPr>
          <w:rFonts w:hint="eastAsia" w:ascii="仿宋_GB2312" w:hAnsi="仿宋_GB2312" w:eastAsia="仿宋_GB2312" w:cs="仿宋_GB2312"/>
          <w:bCs/>
          <w:sz w:val="30"/>
          <w:szCs w:val="30"/>
        </w:rPr>
        <w:t>将报价书及相关资料以标袋形式送达，标袋外包装必须用“封条”密封，封条“格式自定”，另需加盖公章，填写密封日期；在标袋封面上需注明“投标项目名称，投标方名称、地址、联系人、联系电话”等；</w:t>
      </w:r>
      <w:r>
        <w:rPr>
          <w:rFonts w:hint="eastAsia" w:ascii="仿宋_GB2312" w:hAnsi="仿宋_GB2312" w:eastAsia="仿宋_GB2312" w:cs="仿宋_GB2312"/>
          <w:color w:val="auto"/>
          <w:kern w:val="1"/>
          <w:sz w:val="30"/>
          <w:szCs w:val="30"/>
        </w:rPr>
        <w:t xml:space="preserve">并要求在投标截止日之前送达，逾期将作为作废标处理。 </w:t>
      </w:r>
    </w:p>
    <w:p>
      <w:pPr>
        <w:pStyle w:val="5"/>
        <w:numPr>
          <w:ilvl w:val="0"/>
          <w:numId w:val="0"/>
        </w:numPr>
        <w:spacing w:after="0" w:line="600" w:lineRule="exact"/>
        <w:ind w:leftChars="0" w:firstLine="600" w:firstLineChars="200"/>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color w:val="auto"/>
          <w:kern w:val="1"/>
          <w:sz w:val="30"/>
          <w:szCs w:val="30"/>
          <w:lang w:val="en-US" w:eastAsia="zh-CN"/>
        </w:rPr>
        <w:t>六</w:t>
      </w: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color w:val="auto"/>
          <w:kern w:val="1"/>
          <w:sz w:val="30"/>
          <w:szCs w:val="30"/>
        </w:rPr>
        <w:t>具体报价格式见报价函，报价文件只需提供1份（所有资料加盖公章）；</w:t>
      </w:r>
    </w:p>
    <w:p>
      <w:pPr>
        <w:wordWrap w:val="0"/>
        <w:adjustRightInd w:val="0"/>
        <w:snapToGrid w:val="0"/>
        <w:spacing w:line="6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 xml:space="preserve">    （</w:t>
      </w:r>
      <w:r>
        <w:rPr>
          <w:rFonts w:hint="eastAsia" w:ascii="仿宋_GB2312" w:hAnsi="仿宋_GB2312" w:eastAsia="仿宋_GB2312" w:cs="仿宋_GB2312"/>
          <w:bCs/>
          <w:color w:val="auto"/>
          <w:kern w:val="1"/>
          <w:sz w:val="30"/>
          <w:szCs w:val="30"/>
          <w:lang w:val="en-US" w:eastAsia="zh-CN"/>
        </w:rPr>
        <w:t>七</w:t>
      </w:r>
      <w:r>
        <w:rPr>
          <w:rFonts w:hint="eastAsia" w:ascii="仿宋_GB2312" w:hAnsi="仿宋_GB2312" w:eastAsia="仿宋_GB2312" w:cs="仿宋_GB2312"/>
          <w:bCs/>
          <w:color w:val="auto"/>
          <w:kern w:val="1"/>
          <w:sz w:val="30"/>
          <w:szCs w:val="30"/>
        </w:rPr>
        <w:t>）与本投标有关的一切往来通讯请密封后寄：</w:t>
      </w:r>
    </w:p>
    <w:p>
      <w:pPr>
        <w:pStyle w:val="13"/>
        <w:tabs>
          <w:tab w:val="left" w:pos="180"/>
        </w:tabs>
        <w:wordWrap w:val="0"/>
        <w:adjustRightInd w:val="0"/>
        <w:snapToGrid w:val="0"/>
        <w:spacing w:line="600" w:lineRule="exact"/>
        <w:ind w:firstLine="6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公司：江苏索普</w:t>
      </w:r>
      <w:r>
        <w:rPr>
          <w:rFonts w:hint="eastAsia" w:ascii="仿宋_GB2312" w:hAnsi="仿宋_GB2312" w:eastAsia="仿宋_GB2312" w:cs="仿宋_GB2312"/>
          <w:bCs/>
          <w:color w:val="auto"/>
          <w:kern w:val="1"/>
          <w:sz w:val="30"/>
          <w:szCs w:val="30"/>
          <w:lang w:val="en-US" w:eastAsia="zh-CN"/>
        </w:rPr>
        <w:t>集团</w:t>
      </w:r>
      <w:r>
        <w:rPr>
          <w:rFonts w:hint="eastAsia" w:ascii="仿宋_GB2312" w:hAnsi="仿宋_GB2312" w:eastAsia="仿宋_GB2312" w:cs="仿宋_GB2312"/>
          <w:bCs/>
          <w:color w:val="auto"/>
          <w:kern w:val="1"/>
          <w:sz w:val="30"/>
          <w:szCs w:val="30"/>
        </w:rPr>
        <w:t>有限公司</w:t>
      </w:r>
      <w:r>
        <w:rPr>
          <w:rFonts w:hint="eastAsia" w:ascii="仿宋_GB2312" w:hAnsi="仿宋_GB2312" w:eastAsia="仿宋_GB2312" w:cs="仿宋_GB2312"/>
          <w:bCs/>
          <w:color w:val="auto"/>
          <w:kern w:val="1"/>
          <w:sz w:val="30"/>
          <w:szCs w:val="30"/>
          <w:lang w:val="en-US" w:eastAsia="zh-CN"/>
        </w:rPr>
        <w:t>规划发展部</w:t>
      </w:r>
    </w:p>
    <w:p>
      <w:pPr>
        <w:wordWrap w:val="0"/>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地址：江苏省镇江市京口区求索路18号</w:t>
      </w:r>
    </w:p>
    <w:p>
      <w:pPr>
        <w:wordWrap w:val="0"/>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邮编：212006</w:t>
      </w:r>
    </w:p>
    <w:p>
      <w:pPr>
        <w:pStyle w:val="13"/>
        <w:tabs>
          <w:tab w:val="left" w:pos="180"/>
        </w:tabs>
        <w:wordWrap w:val="0"/>
        <w:adjustRightInd w:val="0"/>
        <w:snapToGrid w:val="0"/>
        <w:spacing w:line="600" w:lineRule="exact"/>
        <w:ind w:firstLine="600"/>
        <w:jc w:val="left"/>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收件人：李东</w:t>
      </w:r>
    </w:p>
    <w:p>
      <w:pPr>
        <w:pStyle w:val="13"/>
        <w:tabs>
          <w:tab w:val="left" w:pos="180"/>
        </w:tabs>
        <w:wordWrap w:val="0"/>
        <w:adjustRightInd w:val="0"/>
        <w:snapToGrid w:val="0"/>
        <w:spacing w:line="600" w:lineRule="exact"/>
        <w:ind w:firstLine="600"/>
        <w:jc w:val="left"/>
        <w:rPr>
          <w:rFonts w:hint="eastAsia" w:ascii="仿宋_GB2312" w:hAnsi="仿宋_GB2312" w:eastAsia="仿宋_GB2312" w:cs="仿宋_GB2312"/>
          <w:bCs/>
          <w:color w:val="auto"/>
          <w:kern w:val="1"/>
          <w:sz w:val="30"/>
          <w:szCs w:val="30"/>
          <w:lang w:val="en-US" w:eastAsia="zh-CN" w:bidi="ar-SA"/>
        </w:rPr>
      </w:pPr>
      <w:r>
        <w:rPr>
          <w:rFonts w:hint="eastAsia" w:ascii="仿宋_GB2312" w:hAnsi="仿宋_GB2312" w:eastAsia="仿宋_GB2312" w:cs="仿宋_GB2312"/>
          <w:bCs/>
          <w:color w:val="auto"/>
          <w:kern w:val="1"/>
          <w:sz w:val="30"/>
          <w:szCs w:val="30"/>
          <w:lang w:val="en-US" w:eastAsia="zh-CN" w:bidi="ar-SA"/>
        </w:rPr>
        <w:t>联系电话：13951286528</w:t>
      </w:r>
    </w:p>
    <w:p>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八</w:t>
      </w:r>
      <w:r>
        <w:rPr>
          <w:rFonts w:hint="eastAsia" w:ascii="仿宋_GB2312" w:hAnsi="仿宋_GB2312" w:eastAsia="仿宋_GB2312" w:cs="仿宋_GB2312"/>
          <w:bCs/>
          <w:color w:val="auto"/>
          <w:kern w:val="1"/>
          <w:sz w:val="30"/>
          <w:szCs w:val="30"/>
        </w:rPr>
        <w:t>）凡对招标文件条款有疑义的，请在开标前按以下方式联系：</w:t>
      </w:r>
    </w:p>
    <w:p>
      <w:pPr>
        <w:adjustRightInd w:val="0"/>
        <w:snapToGrid w:val="0"/>
        <w:spacing w:line="600" w:lineRule="exact"/>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 xml:space="preserve">    联系单位：江苏索普</w:t>
      </w:r>
      <w:r>
        <w:rPr>
          <w:rFonts w:hint="eastAsia" w:ascii="仿宋_GB2312" w:hAnsi="仿宋_GB2312" w:eastAsia="仿宋_GB2312" w:cs="仿宋_GB2312"/>
          <w:bCs/>
          <w:color w:val="auto"/>
          <w:kern w:val="1"/>
          <w:sz w:val="30"/>
          <w:szCs w:val="30"/>
          <w:lang w:val="en-US" w:eastAsia="zh-CN"/>
        </w:rPr>
        <w:t>集团</w:t>
      </w:r>
      <w:r>
        <w:rPr>
          <w:rFonts w:hint="eastAsia" w:ascii="仿宋_GB2312" w:hAnsi="仿宋_GB2312" w:eastAsia="仿宋_GB2312" w:cs="仿宋_GB2312"/>
          <w:bCs/>
          <w:color w:val="auto"/>
          <w:kern w:val="1"/>
          <w:sz w:val="30"/>
          <w:szCs w:val="30"/>
        </w:rPr>
        <w:t>有限公司</w:t>
      </w:r>
    </w:p>
    <w:p>
      <w:pPr>
        <w:adjustRightInd w:val="0"/>
        <w:snapToGrid w:val="0"/>
        <w:spacing w:line="6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 xml:space="preserve">    地址：江苏省镇江市京口区求索路</w:t>
      </w:r>
      <w:r>
        <w:rPr>
          <w:rFonts w:hint="eastAsia" w:ascii="仿宋_GB2312" w:hAnsi="仿宋_GB2312" w:eastAsia="仿宋_GB2312" w:cs="仿宋_GB2312"/>
          <w:bCs/>
          <w:color w:val="auto"/>
          <w:kern w:val="1"/>
          <w:sz w:val="30"/>
          <w:szCs w:val="30"/>
          <w:lang w:val="en-US" w:eastAsia="zh-CN"/>
        </w:rPr>
        <w:t>10</w:t>
      </w:r>
      <w:r>
        <w:rPr>
          <w:rFonts w:hint="eastAsia" w:ascii="仿宋_GB2312" w:hAnsi="仿宋_GB2312" w:eastAsia="仿宋_GB2312" w:cs="仿宋_GB2312"/>
          <w:bCs/>
          <w:color w:val="auto"/>
          <w:kern w:val="1"/>
          <w:sz w:val="30"/>
          <w:szCs w:val="30"/>
        </w:rPr>
        <w:t>8号，邮编：212006</w:t>
      </w:r>
    </w:p>
    <w:p>
      <w:pPr>
        <w:adjustRightInd w:val="0"/>
        <w:snapToGrid w:val="0"/>
        <w:spacing w:line="6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 xml:space="preserve">    </w:t>
      </w:r>
      <w:r>
        <w:rPr>
          <w:rFonts w:hint="eastAsia" w:ascii="仿宋_GB2312" w:hAnsi="仿宋_GB2312" w:eastAsia="仿宋_GB2312" w:cs="仿宋_GB2312"/>
          <w:bCs/>
          <w:color w:val="auto"/>
          <w:kern w:val="1"/>
          <w:sz w:val="30"/>
          <w:szCs w:val="30"/>
        </w:rPr>
        <w:t>招标业务联系人：</w:t>
      </w:r>
      <w:r>
        <w:rPr>
          <w:rFonts w:hint="eastAsia" w:ascii="仿宋_GB2312" w:hAnsi="仿宋_GB2312" w:eastAsia="仿宋_GB2312" w:cs="仿宋_GB2312"/>
          <w:bCs/>
          <w:color w:val="auto"/>
          <w:kern w:val="1"/>
          <w:sz w:val="30"/>
          <w:szCs w:val="30"/>
          <w:lang w:val="en-US" w:eastAsia="zh-CN"/>
        </w:rPr>
        <w:t xml:space="preserve">李东         </w:t>
      </w:r>
      <w:r>
        <w:rPr>
          <w:rFonts w:hint="eastAsia" w:ascii="仿宋_GB2312" w:hAnsi="仿宋_GB2312" w:eastAsia="仿宋_GB2312" w:cs="仿宋_GB2312"/>
          <w:bCs/>
          <w:color w:val="auto"/>
          <w:kern w:val="1"/>
          <w:sz w:val="30"/>
          <w:szCs w:val="30"/>
        </w:rPr>
        <w:t xml:space="preserve">   </w:t>
      </w:r>
      <w:r>
        <w:rPr>
          <w:rFonts w:hint="eastAsia" w:ascii="仿宋_GB2312" w:hAnsi="仿宋_GB2312" w:eastAsia="仿宋_GB2312" w:cs="仿宋_GB2312"/>
          <w:bCs/>
          <w:color w:val="auto"/>
          <w:kern w:val="1"/>
          <w:sz w:val="30"/>
          <w:szCs w:val="30"/>
          <w:lang w:val="en-US" w:eastAsia="zh-CN"/>
        </w:rPr>
        <w:t xml:space="preserve">  </w:t>
      </w:r>
      <w:r>
        <w:rPr>
          <w:rFonts w:hint="eastAsia" w:ascii="仿宋_GB2312" w:hAnsi="仿宋_GB2312" w:eastAsia="仿宋_GB2312" w:cs="仿宋_GB2312"/>
          <w:bCs/>
          <w:color w:val="auto"/>
          <w:kern w:val="1"/>
          <w:sz w:val="30"/>
          <w:szCs w:val="30"/>
        </w:rPr>
        <w:t>电话：</w:t>
      </w:r>
      <w:r>
        <w:rPr>
          <w:rFonts w:hint="eastAsia" w:ascii="仿宋_GB2312" w:hAnsi="仿宋_GB2312" w:eastAsia="仿宋_GB2312" w:cs="仿宋_GB2312"/>
          <w:bCs/>
          <w:color w:val="auto"/>
          <w:kern w:val="1"/>
          <w:sz w:val="30"/>
          <w:szCs w:val="30"/>
          <w:lang w:val="en-US" w:eastAsia="zh-CN"/>
        </w:rPr>
        <w:t>13951286528</w:t>
      </w:r>
    </w:p>
    <w:p>
      <w:pPr>
        <w:spacing w:line="6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FF0000"/>
          <w:kern w:val="1"/>
          <w:sz w:val="30"/>
          <w:szCs w:val="30"/>
        </w:rPr>
        <w:t xml:space="preserve">    </w:t>
      </w:r>
      <w:r>
        <w:rPr>
          <w:rFonts w:hint="eastAsia" w:ascii="仿宋_GB2312" w:hAnsi="仿宋_GB2312" w:eastAsia="仿宋_GB2312" w:cs="仿宋_GB2312"/>
          <w:bCs/>
          <w:color w:val="auto"/>
          <w:kern w:val="1"/>
          <w:sz w:val="30"/>
          <w:szCs w:val="30"/>
        </w:rPr>
        <w:t>招标部门负责人：</w:t>
      </w:r>
      <w:r>
        <w:rPr>
          <w:rFonts w:hint="eastAsia" w:ascii="仿宋_GB2312" w:hAnsi="仿宋_GB2312" w:eastAsia="仿宋_GB2312" w:cs="仿宋_GB2312"/>
          <w:bCs/>
          <w:color w:val="auto"/>
          <w:kern w:val="1"/>
          <w:sz w:val="30"/>
          <w:szCs w:val="30"/>
          <w:lang w:val="en-US" w:eastAsia="zh-CN"/>
        </w:rPr>
        <w:t>盛云</w:t>
      </w:r>
      <w:r>
        <w:rPr>
          <w:rFonts w:hint="eastAsia" w:ascii="仿宋_GB2312" w:hAnsi="仿宋_GB2312" w:eastAsia="仿宋_GB2312" w:cs="仿宋_GB2312"/>
          <w:bCs/>
          <w:color w:val="auto"/>
          <w:kern w:val="1"/>
          <w:sz w:val="30"/>
          <w:szCs w:val="30"/>
        </w:rPr>
        <w:t xml:space="preserve">              电话：13</w:t>
      </w:r>
      <w:r>
        <w:rPr>
          <w:rFonts w:hint="eastAsia" w:ascii="仿宋_GB2312" w:hAnsi="仿宋_GB2312" w:eastAsia="仿宋_GB2312" w:cs="仿宋_GB2312"/>
          <w:bCs/>
          <w:color w:val="auto"/>
          <w:kern w:val="1"/>
          <w:sz w:val="30"/>
          <w:szCs w:val="30"/>
          <w:lang w:val="en-US" w:eastAsia="zh-CN"/>
        </w:rPr>
        <w:t>951288404</w:t>
      </w:r>
    </w:p>
    <w:p>
      <w:pPr>
        <w:pStyle w:val="6"/>
        <w:numPr>
          <w:ilvl w:val="0"/>
          <w:numId w:val="2"/>
        </w:numPr>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现场踏勘：</w:t>
      </w:r>
    </w:p>
    <w:p>
      <w:pPr>
        <w:pStyle w:val="6"/>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w:t>
      </w:r>
      <w:bookmarkStart w:id="1" w:name="OLE_LINK2"/>
      <w:r>
        <w:rPr>
          <w:rFonts w:hint="eastAsia" w:ascii="仿宋_GB2312" w:hAnsi="仿宋_GB2312" w:eastAsia="仿宋_GB2312" w:cs="仿宋_GB2312"/>
          <w:color w:val="auto"/>
          <w:sz w:val="32"/>
          <w:szCs w:val="32"/>
          <w:lang w:val="en-US" w:eastAsia="zh-CN"/>
        </w:rPr>
        <w:t>踏勘</w:t>
      </w:r>
      <w:bookmarkEnd w:id="1"/>
      <w:r>
        <w:rPr>
          <w:rFonts w:hint="eastAsia" w:ascii="仿宋_GB2312" w:hAnsi="仿宋_GB2312" w:eastAsia="仿宋_GB2312" w:cs="仿宋_GB2312"/>
          <w:color w:val="auto"/>
          <w:sz w:val="32"/>
          <w:szCs w:val="32"/>
          <w:lang w:val="en-US" w:eastAsia="zh-CN"/>
        </w:rPr>
        <w:t>时间为2023年10月8日下午14时，</w:t>
      </w:r>
    </w:p>
    <w:p>
      <w:pPr>
        <w:pStyle w:val="6"/>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联系人：周和建                 电话：13951408274</w:t>
      </w:r>
    </w:p>
    <w:p>
      <w:pPr>
        <w:pStyle w:val="6"/>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踏勘要求：</w:t>
      </w:r>
    </w:p>
    <w:p>
      <w:pPr>
        <w:pStyle w:val="6"/>
        <w:numPr>
          <w:ilvl w:val="0"/>
          <w:numId w:val="0"/>
        </w:numPr>
        <w:ind w:left="958" w:leftChars="304" w:hanging="320" w:hangingChars="1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1）踏勘作为保障投标人合法权益的重要措施，各投标人应积极参加。</w:t>
      </w:r>
    </w:p>
    <w:p>
      <w:pPr>
        <w:pStyle w:val="4"/>
        <w:widowControl/>
        <w:numPr>
          <w:ilvl w:val="0"/>
          <w:numId w:val="0"/>
        </w:numPr>
        <w:spacing w:line="360" w:lineRule="auto"/>
        <w:ind w:left="630" w:leftChars="0" w:right="0" w:rightChars="0"/>
        <w:jc w:val="both"/>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2）踏勘人与本项目负责人应一致，踏勘时，踏勘人应携带有公司公章及法人签字的授权委托书、近一年的社保证明（社保系统打印版PDF）。</w:t>
      </w:r>
    </w:p>
    <w:p>
      <w:pPr>
        <w:pStyle w:val="4"/>
        <w:widowControl/>
        <w:numPr>
          <w:ilvl w:val="0"/>
          <w:numId w:val="0"/>
        </w:numPr>
        <w:spacing w:line="360" w:lineRule="auto"/>
        <w:ind w:left="630" w:leftChars="0" w:right="0" w:rightChars="0"/>
        <w:jc w:val="both"/>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3）踏勘过程中应认真详实查看现场，踏勘完成后需签字，如有异议应在签字表中注明，如未注明视为踏勘范围内的处置物均为一般工业固废。</w:t>
      </w:r>
    </w:p>
    <w:p>
      <w:pPr>
        <w:pStyle w:val="4"/>
        <w:widowControl/>
        <w:numPr>
          <w:ilvl w:val="0"/>
          <w:numId w:val="0"/>
        </w:numPr>
        <w:spacing w:line="360" w:lineRule="auto"/>
        <w:ind w:left="630" w:leftChars="0" w:right="0" w:rightChars="0"/>
        <w:jc w:val="both"/>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p>
    <w:p>
      <w:pPr>
        <w:pStyle w:val="6"/>
        <w:numPr>
          <w:ilvl w:val="0"/>
          <w:numId w:val="0"/>
        </w:numPr>
        <w:ind w:firstLine="640"/>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五、开标、评标、流标及废标：</w:t>
      </w:r>
    </w:p>
    <w:p>
      <w:pPr>
        <w:widowControl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bCs/>
          <w:kern w:val="1"/>
          <w:sz w:val="30"/>
          <w:szCs w:val="30"/>
        </w:rPr>
        <w:t>（</w:t>
      </w:r>
      <w:r>
        <w:rPr>
          <w:rFonts w:hint="eastAsia" w:ascii="仿宋" w:hAnsi="仿宋" w:eastAsia="仿宋" w:cs="仿宋"/>
          <w:kern w:val="1"/>
          <w:sz w:val="30"/>
          <w:szCs w:val="30"/>
        </w:rPr>
        <w:t>一）开标</w:t>
      </w:r>
    </w:p>
    <w:p>
      <w:pPr>
        <w:widowControl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1、本项目由招标人组织评标小组负责开标工作，对各投标人报价进行评标，确定最终中标人。</w:t>
      </w:r>
    </w:p>
    <w:p>
      <w:pPr>
        <w:widowControl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2、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widowControl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3、评标小组不得泄露各投标人的报价。</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（二）评标</w:t>
      </w:r>
    </w:p>
    <w:p>
      <w:pPr>
        <w:adjustRightInd w:val="0"/>
        <w:snapToGrid w:val="0"/>
        <w:spacing w:line="600" w:lineRule="exact"/>
        <w:ind w:firstLine="600" w:firstLineChars="200"/>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kern w:val="1"/>
          <w:sz w:val="30"/>
          <w:szCs w:val="30"/>
          <w:lang w:val="en-US" w:eastAsia="zh-CN"/>
        </w:rPr>
        <w:t>1、</w:t>
      </w:r>
      <w:r>
        <w:rPr>
          <w:rFonts w:hint="eastAsia" w:ascii="仿宋_GB2312" w:hAnsi="仿宋_GB2312" w:eastAsia="仿宋_GB2312" w:cs="仿宋_GB2312"/>
          <w:kern w:val="1"/>
          <w:sz w:val="30"/>
          <w:szCs w:val="30"/>
        </w:rPr>
        <w:t>在能够满足招标人技术要求及工期要求的投标人中选择</w:t>
      </w:r>
      <w:r>
        <w:rPr>
          <w:rFonts w:hint="eastAsia" w:ascii="仿宋_GB2312" w:hAnsi="仿宋_GB2312" w:eastAsia="仿宋_GB2312" w:cs="仿宋_GB2312"/>
          <w:color w:val="auto"/>
          <w:kern w:val="1"/>
          <w:sz w:val="30"/>
          <w:szCs w:val="30"/>
        </w:rPr>
        <w:t>投标</w:t>
      </w:r>
      <w:r>
        <w:rPr>
          <w:rFonts w:hint="eastAsia" w:ascii="仿宋_GB2312" w:hAnsi="仿宋_GB2312" w:eastAsia="仿宋_GB2312" w:cs="仿宋_GB2312"/>
          <w:color w:val="auto"/>
          <w:kern w:val="1"/>
          <w:sz w:val="30"/>
          <w:szCs w:val="30"/>
          <w:lang w:val="en-US" w:eastAsia="zh-CN"/>
        </w:rPr>
        <w:t>总</w:t>
      </w:r>
      <w:r>
        <w:rPr>
          <w:rFonts w:hint="eastAsia" w:ascii="仿宋_GB2312" w:hAnsi="仿宋_GB2312" w:eastAsia="仿宋_GB2312" w:cs="仿宋_GB2312"/>
          <w:color w:val="auto"/>
          <w:kern w:val="1"/>
          <w:sz w:val="30"/>
          <w:szCs w:val="30"/>
        </w:rPr>
        <w:t>价最低的一家投标人作为中标候选人</w:t>
      </w:r>
      <w:r>
        <w:rPr>
          <w:rFonts w:hint="eastAsia" w:ascii="仿宋_GB2312" w:hAnsi="仿宋_GB2312" w:eastAsia="仿宋_GB2312" w:cs="仿宋_GB2312"/>
          <w:color w:val="auto"/>
          <w:kern w:val="1"/>
          <w:sz w:val="30"/>
          <w:szCs w:val="30"/>
          <w:lang w:val="en-US" w:eastAsia="zh-CN"/>
        </w:rPr>
        <w:t>。</w:t>
      </w:r>
    </w:p>
    <w:p>
      <w:pPr>
        <w:adjustRightInd w:val="0"/>
        <w:snapToGrid w:val="0"/>
        <w:spacing w:line="600" w:lineRule="exact"/>
        <w:ind w:firstLine="600" w:firstLineChars="200"/>
        <w:rPr>
          <w:rFonts w:hint="eastAsia" w:ascii="仿宋_GB2312" w:hAnsi="仿宋_GB2312" w:eastAsia="仿宋_GB2312" w:cs="仿宋_GB2312"/>
          <w:b w:val="0"/>
          <w:bCs/>
          <w:kern w:val="1"/>
          <w:sz w:val="30"/>
          <w:szCs w:val="30"/>
        </w:rPr>
      </w:pPr>
      <w:r>
        <w:rPr>
          <w:rFonts w:ascii="仿宋_GB2312" w:hAnsi="仿宋_GB2312" w:eastAsia="仿宋_GB2312" w:cs="仿宋_GB2312"/>
          <w:b w:val="0"/>
          <w:bCs/>
          <w:kern w:val="1"/>
          <w:sz w:val="30"/>
          <w:szCs w:val="30"/>
        </w:rPr>
        <w:t>2</w:t>
      </w:r>
      <w:r>
        <w:rPr>
          <w:rFonts w:hint="eastAsia" w:ascii="仿宋_GB2312" w:hAnsi="仿宋_GB2312" w:eastAsia="仿宋_GB2312" w:cs="仿宋_GB2312"/>
          <w:b w:val="0"/>
          <w:bCs/>
          <w:kern w:val="1"/>
          <w:sz w:val="30"/>
          <w:szCs w:val="30"/>
        </w:rPr>
        <w:t>、同等价格，同等技术、质量条件下，招标人有权决定中标人（原则上合作过</w:t>
      </w:r>
      <w:r>
        <w:rPr>
          <w:rFonts w:hint="eastAsia" w:ascii="仿宋_GB2312" w:hAnsi="仿宋_GB2312" w:eastAsia="仿宋_GB2312" w:cs="仿宋_GB2312"/>
          <w:b w:val="0"/>
          <w:bCs/>
          <w:kern w:val="1"/>
          <w:sz w:val="30"/>
          <w:szCs w:val="30"/>
          <w:lang w:val="en-US" w:eastAsia="zh-CN"/>
        </w:rPr>
        <w:t>且表现良好</w:t>
      </w:r>
      <w:r>
        <w:rPr>
          <w:rFonts w:hint="eastAsia" w:ascii="仿宋_GB2312" w:hAnsi="仿宋_GB2312" w:eastAsia="仿宋_GB2312" w:cs="仿宋_GB2312"/>
          <w:b w:val="0"/>
          <w:bCs/>
          <w:kern w:val="1"/>
          <w:sz w:val="30"/>
          <w:szCs w:val="30"/>
        </w:rPr>
        <w:t>的投标人优先）。</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rPr>
      </w:pPr>
      <w:r>
        <w:rPr>
          <w:rFonts w:ascii="仿宋_GB2312" w:hAnsi="仿宋_GB2312" w:eastAsia="仿宋_GB2312" w:cs="仿宋_GB2312"/>
          <w:kern w:val="1"/>
          <w:sz w:val="30"/>
          <w:szCs w:val="30"/>
        </w:rPr>
        <w:t>3</w:t>
      </w:r>
      <w:r>
        <w:rPr>
          <w:rFonts w:hint="eastAsia" w:ascii="仿宋_GB2312" w:hAnsi="仿宋_GB2312" w:eastAsia="仿宋_GB2312" w:cs="仿宋_GB2312"/>
          <w:kern w:val="1"/>
          <w:sz w:val="30"/>
          <w:szCs w:val="30"/>
        </w:rPr>
        <w:t>、投标单位须在报价文件上，注明联系人、联系电话（长号）。</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4、不论投标结果如何，投标人的投标文件均不退回，且不对未中标单位作任何解释。投标人在投标过程中产生的一切费用，不管投标结果如何，均由投标人承担。</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5、未按上述要求报价，视作未对甲方实质性响应，作为废标处理。</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lang w:eastAsia="zh-CN"/>
        </w:rPr>
      </w:pPr>
      <w:r>
        <w:rPr>
          <w:rFonts w:hint="eastAsia" w:ascii="仿宋_GB2312" w:hAnsi="仿宋_GB2312" w:eastAsia="仿宋_GB2312" w:cs="仿宋_GB2312"/>
          <w:kern w:val="1"/>
          <w:sz w:val="30"/>
          <w:szCs w:val="30"/>
        </w:rPr>
        <w:t>6、定标原则：经评审满足技术要求的合理</w:t>
      </w:r>
      <w:r>
        <w:rPr>
          <w:rFonts w:hint="eastAsia" w:ascii="仿宋_GB2312" w:hAnsi="仿宋_GB2312" w:eastAsia="仿宋_GB2312" w:cs="仿宋_GB2312"/>
          <w:kern w:val="1"/>
          <w:sz w:val="30"/>
          <w:szCs w:val="30"/>
          <w:lang w:val="en-US" w:eastAsia="zh-CN"/>
        </w:rPr>
        <w:t>总价</w:t>
      </w:r>
      <w:r>
        <w:rPr>
          <w:rFonts w:hint="eastAsia" w:ascii="仿宋_GB2312" w:hAnsi="仿宋_GB2312" w:eastAsia="仿宋_GB2312" w:cs="仿宋_GB2312"/>
          <w:kern w:val="1"/>
          <w:sz w:val="30"/>
          <w:szCs w:val="30"/>
        </w:rPr>
        <w:t>最低价中标</w:t>
      </w:r>
      <w:r>
        <w:rPr>
          <w:rFonts w:hint="eastAsia" w:ascii="仿宋_GB2312" w:hAnsi="仿宋_GB2312" w:eastAsia="仿宋_GB2312" w:cs="仿宋_GB2312"/>
          <w:kern w:val="1"/>
          <w:sz w:val="30"/>
          <w:szCs w:val="30"/>
          <w:lang w:eastAsia="zh-CN"/>
        </w:rPr>
        <w:t>。</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lang w:val="en-US" w:eastAsia="zh-CN"/>
        </w:rPr>
        <w:t>7</w:t>
      </w:r>
      <w:r>
        <w:rPr>
          <w:rFonts w:hint="eastAsia" w:ascii="仿宋_GB2312" w:hAnsi="仿宋_GB2312" w:eastAsia="仿宋_GB2312" w:cs="仿宋_GB2312"/>
          <w:kern w:val="1"/>
          <w:sz w:val="30"/>
          <w:szCs w:val="30"/>
        </w:rPr>
        <w:t>、一旦投标人参与报价，即被视为已对招标人做出了具有法律效力的相关承诺，除非不可抗拒因素不得随意更改。</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lang w:val="en-US" w:eastAsia="zh-CN"/>
        </w:rPr>
        <w:t>8</w:t>
      </w:r>
      <w:r>
        <w:rPr>
          <w:rFonts w:hint="eastAsia" w:ascii="仿宋_GB2312" w:hAnsi="仿宋_GB2312" w:eastAsia="仿宋_GB2312" w:cs="仿宋_GB2312"/>
          <w:kern w:val="1"/>
          <w:sz w:val="30"/>
          <w:szCs w:val="30"/>
        </w:rPr>
        <w:t>、对恶意投标、中标后不按合同要求执行的中标单位，招标人保留通报批评、索赔、罚款、追究违约责任的权利。</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（三）流标</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（四）废标</w:t>
      </w:r>
    </w:p>
    <w:p>
      <w:pPr>
        <w:adjustRightInd w:val="0"/>
        <w:snapToGrid w:val="0"/>
        <w:spacing w:line="600" w:lineRule="exact"/>
        <w:ind w:firstLine="600" w:firstLineChars="200"/>
        <w:jc w:val="left"/>
        <w:rPr>
          <w:rFonts w:hint="eastAsia"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凡投标人不具备</w:t>
      </w:r>
      <w:r>
        <w:rPr>
          <w:rFonts w:hint="eastAsia" w:ascii="仿宋_GB2312" w:hAnsi="仿宋_GB2312" w:eastAsia="仿宋_GB2312" w:cs="仿宋_GB2312"/>
          <w:bCs/>
          <w:color w:val="auto"/>
          <w:kern w:val="1"/>
          <w:sz w:val="30"/>
          <w:szCs w:val="30"/>
        </w:rPr>
        <w:t>招标人明确要求资质的，</w:t>
      </w:r>
      <w:r>
        <w:rPr>
          <w:rFonts w:hint="eastAsia" w:ascii="仿宋_GB2312" w:hAnsi="仿宋_GB2312" w:eastAsia="仿宋_GB2312" w:cs="仿宋_GB2312"/>
          <w:bCs/>
          <w:kern w:val="1"/>
          <w:sz w:val="30"/>
          <w:szCs w:val="30"/>
        </w:rPr>
        <w:t>或投标文件填写不完整、报价有空项的，或不符合技术要求条款的，或者存在其他不符合招标人有关要求的问题，经招标人评标小组评定，可作废标处理。</w:t>
      </w:r>
    </w:p>
    <w:p>
      <w:pPr>
        <w:widowControl w:val="0"/>
        <w:numPr>
          <w:ilvl w:val="0"/>
          <w:numId w:val="3"/>
        </w:numPr>
        <w:adjustRightInd w:val="0"/>
        <w:snapToGrid w:val="0"/>
        <w:spacing w:line="560" w:lineRule="exact"/>
        <w:ind w:firstLine="602" w:firstLineChars="200"/>
        <w:jc w:val="left"/>
        <w:textAlignment w:val="auto"/>
        <w:rPr>
          <w:rFonts w:hint="eastAsia"/>
          <w:sz w:val="30"/>
          <w:szCs w:val="30"/>
        </w:rPr>
      </w:pPr>
      <w:r>
        <w:rPr>
          <w:rFonts w:hint="eastAsia" w:ascii="仿宋" w:hAnsi="仿宋" w:eastAsia="仿宋" w:cs="仿宋"/>
          <w:b/>
          <w:kern w:val="1"/>
          <w:sz w:val="30"/>
          <w:szCs w:val="30"/>
        </w:rPr>
        <w:t>其他注意事项：</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（一）未经招标人允许,投标人不得以任何方式将本项目分包给第三方，否则按本合同总价的10%作为违约金，同时招标人有权终止本合同。　　　　</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（二）中标人中标以后应严格按照标书约定与招标方签定</w:t>
      </w:r>
      <w:r>
        <w:rPr>
          <w:rFonts w:hint="eastAsia" w:ascii="仿宋" w:hAnsi="仿宋" w:eastAsia="仿宋" w:cs="仿宋"/>
          <w:bCs/>
          <w:kern w:val="1"/>
          <w:sz w:val="30"/>
          <w:szCs w:val="30"/>
          <w:lang w:val="en-US" w:eastAsia="zh-CN"/>
        </w:rPr>
        <w:t>委托处置</w:t>
      </w:r>
      <w:r>
        <w:rPr>
          <w:rFonts w:hint="eastAsia" w:ascii="仿宋" w:hAnsi="仿宋" w:eastAsia="仿宋" w:cs="仿宋"/>
          <w:bCs/>
          <w:kern w:val="1"/>
          <w:sz w:val="30"/>
          <w:szCs w:val="30"/>
        </w:rPr>
        <w:t>合同，并按合同约定做好</w:t>
      </w:r>
      <w:r>
        <w:rPr>
          <w:rFonts w:hint="eastAsia" w:ascii="仿宋" w:hAnsi="仿宋" w:eastAsia="仿宋" w:cs="仿宋"/>
          <w:bCs/>
          <w:kern w:val="1"/>
          <w:sz w:val="30"/>
          <w:szCs w:val="30"/>
          <w:lang w:val="en-US" w:eastAsia="zh-CN"/>
        </w:rPr>
        <w:t>一般工业固废转运与处置</w:t>
      </w:r>
      <w:r>
        <w:rPr>
          <w:rFonts w:hint="eastAsia" w:ascii="仿宋" w:hAnsi="仿宋" w:eastAsia="仿宋" w:cs="仿宋"/>
          <w:bCs/>
          <w:kern w:val="1"/>
          <w:sz w:val="30"/>
          <w:szCs w:val="30"/>
        </w:rPr>
        <w:t>工作。对中标人所有违背标书及合同约定的行为，招标人均可持续保留与中标方中止合作的一切权利。　</w:t>
      </w:r>
    </w:p>
    <w:p>
      <w:pPr>
        <w:widowControl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）如因投标人不能正常履约，对招标人生产经营活动造成影响的，招标人将依法追究投标方法律责任。</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）因投标人原因，工作不能按招标文件规定的期限完成，违约金从本项目款中扣除，每延迟一天按本项目款的1%计收违约</w:t>
      </w:r>
      <w:r>
        <w:rPr>
          <w:rFonts w:hint="eastAsia" w:ascii="仿宋" w:hAnsi="仿宋" w:eastAsia="仿宋" w:cs="仿宋"/>
          <w:bCs/>
          <w:kern w:val="1"/>
          <w:sz w:val="30"/>
          <w:szCs w:val="30"/>
        </w:rPr>
        <w:t>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五</w:t>
      </w:r>
      <w:r>
        <w:rPr>
          <w:rFonts w:hint="eastAsia" w:ascii="仿宋" w:hAnsi="仿宋" w:eastAsia="仿宋" w:cs="仿宋"/>
          <w:bCs/>
          <w:kern w:val="1"/>
          <w:sz w:val="30"/>
          <w:szCs w:val="30"/>
        </w:rPr>
        <w:t>）投标人在中标后无正当理由不与招标人签订合同的，将承担违约责任，列入招标人供应商负面清单。</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六</w:t>
      </w:r>
      <w:r>
        <w:rPr>
          <w:rFonts w:hint="eastAsia" w:ascii="仿宋" w:hAnsi="仿宋" w:eastAsia="仿宋" w:cs="仿宋"/>
          <w:bCs/>
          <w:kern w:val="1"/>
          <w:sz w:val="30"/>
          <w:szCs w:val="30"/>
        </w:rPr>
        <w:t>）投标人对所供</w:t>
      </w:r>
      <w:r>
        <w:rPr>
          <w:rFonts w:hint="eastAsia" w:ascii="仿宋" w:hAnsi="仿宋" w:eastAsia="仿宋" w:cs="仿宋"/>
          <w:bCs/>
          <w:kern w:val="1"/>
          <w:sz w:val="30"/>
          <w:szCs w:val="30"/>
          <w:lang w:val="en-US" w:eastAsia="zh-CN"/>
        </w:rPr>
        <w:t>服务</w:t>
      </w:r>
      <w:r>
        <w:rPr>
          <w:rFonts w:hint="eastAsia" w:ascii="仿宋" w:hAnsi="仿宋" w:eastAsia="仿宋" w:cs="仿宋"/>
          <w:bCs/>
          <w:kern w:val="1"/>
          <w:sz w:val="30"/>
          <w:szCs w:val="30"/>
        </w:rPr>
        <w:t>所引起的知识产权方面的纠纷，由投标人承担一切后果，招标人不承担任何责任。</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七</w:t>
      </w:r>
      <w:r>
        <w:rPr>
          <w:rFonts w:hint="eastAsia" w:ascii="仿宋" w:hAnsi="仿宋" w:eastAsia="仿宋" w:cs="仿宋"/>
          <w:bCs/>
          <w:kern w:val="1"/>
          <w:sz w:val="30"/>
          <w:szCs w:val="30"/>
        </w:rPr>
        <w:t>）投标人应详细阅读本招标书，参与报价投标即视为对本招标书所列之条款均表示接受。</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八</w:t>
      </w:r>
      <w:r>
        <w:rPr>
          <w:rFonts w:hint="eastAsia" w:ascii="仿宋" w:hAnsi="仿宋" w:eastAsia="仿宋" w:cs="仿宋"/>
          <w:bCs/>
          <w:kern w:val="1"/>
          <w:sz w:val="30"/>
          <w:szCs w:val="30"/>
        </w:rPr>
        <w:t>）招标人对违反约定的投标人或中标人将按《江苏索普</w:t>
      </w:r>
      <w:r>
        <w:rPr>
          <w:rFonts w:hint="eastAsia" w:ascii="仿宋" w:hAnsi="仿宋" w:eastAsia="仿宋" w:cs="仿宋"/>
          <w:bCs/>
          <w:kern w:val="1"/>
          <w:sz w:val="30"/>
          <w:szCs w:val="30"/>
          <w:lang w:eastAsia="zh-CN"/>
        </w:rPr>
        <w:t>（</w:t>
      </w:r>
      <w:r>
        <w:rPr>
          <w:rFonts w:hint="eastAsia" w:ascii="仿宋" w:hAnsi="仿宋" w:eastAsia="仿宋" w:cs="仿宋"/>
          <w:bCs/>
          <w:kern w:val="1"/>
          <w:sz w:val="30"/>
          <w:szCs w:val="30"/>
          <w:lang w:val="en-US" w:eastAsia="zh-CN"/>
        </w:rPr>
        <w:t>集团</w:t>
      </w:r>
      <w:r>
        <w:rPr>
          <w:rFonts w:hint="eastAsia" w:ascii="仿宋" w:hAnsi="仿宋" w:eastAsia="仿宋" w:cs="仿宋"/>
          <w:bCs/>
          <w:kern w:val="1"/>
          <w:sz w:val="30"/>
          <w:szCs w:val="30"/>
          <w:lang w:eastAsia="zh-CN"/>
        </w:rPr>
        <w:t>）</w:t>
      </w:r>
      <w:r>
        <w:rPr>
          <w:rFonts w:hint="eastAsia" w:ascii="仿宋" w:hAnsi="仿宋" w:eastAsia="仿宋" w:cs="仿宋"/>
          <w:bCs/>
          <w:kern w:val="1"/>
          <w:sz w:val="30"/>
          <w:szCs w:val="30"/>
        </w:rPr>
        <w:t>有限公司供应商负面清单管理规定》对投标人进行管理考核（详见附件）。</w:t>
      </w:r>
    </w:p>
    <w:p>
      <w:pPr>
        <w:widowControl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九</w:t>
      </w:r>
      <w:r>
        <w:rPr>
          <w:rFonts w:hint="eastAsia" w:ascii="仿宋" w:hAnsi="仿宋" w:eastAsia="仿宋" w:cs="仿宋"/>
          <w:bCs/>
          <w:kern w:val="1"/>
          <w:sz w:val="30"/>
          <w:szCs w:val="30"/>
        </w:rPr>
        <w:t>）本次招标解释权归江苏索普</w:t>
      </w:r>
      <w:r>
        <w:rPr>
          <w:rFonts w:hint="eastAsia" w:ascii="仿宋" w:hAnsi="仿宋" w:eastAsia="仿宋" w:cs="仿宋"/>
          <w:bCs/>
          <w:kern w:val="1"/>
          <w:sz w:val="30"/>
          <w:szCs w:val="30"/>
          <w:lang w:eastAsia="zh-CN"/>
        </w:rPr>
        <w:t>（</w:t>
      </w:r>
      <w:r>
        <w:rPr>
          <w:rFonts w:hint="eastAsia" w:ascii="仿宋" w:hAnsi="仿宋" w:eastAsia="仿宋" w:cs="仿宋"/>
          <w:bCs/>
          <w:kern w:val="1"/>
          <w:sz w:val="30"/>
          <w:szCs w:val="30"/>
          <w:lang w:val="en-US" w:eastAsia="zh-CN"/>
        </w:rPr>
        <w:t>集团</w:t>
      </w:r>
      <w:r>
        <w:rPr>
          <w:rFonts w:hint="eastAsia" w:ascii="仿宋" w:hAnsi="仿宋" w:eastAsia="仿宋" w:cs="仿宋"/>
          <w:bCs/>
          <w:kern w:val="1"/>
          <w:sz w:val="30"/>
          <w:szCs w:val="30"/>
          <w:lang w:eastAsia="zh-CN"/>
        </w:rPr>
        <w:t>）</w:t>
      </w:r>
      <w:r>
        <w:rPr>
          <w:rFonts w:hint="eastAsia" w:ascii="仿宋" w:hAnsi="仿宋" w:eastAsia="仿宋" w:cs="仿宋"/>
          <w:bCs/>
          <w:kern w:val="1"/>
          <w:sz w:val="30"/>
          <w:szCs w:val="30"/>
        </w:rPr>
        <w:t>有限公司</w:t>
      </w:r>
      <w:r>
        <w:rPr>
          <w:rFonts w:hint="eastAsia" w:ascii="仿宋" w:hAnsi="仿宋" w:eastAsia="仿宋" w:cs="仿宋"/>
          <w:bCs/>
          <w:kern w:val="1"/>
          <w:sz w:val="30"/>
          <w:szCs w:val="30"/>
          <w:lang w:val="en-US" w:eastAsia="zh-CN"/>
        </w:rPr>
        <w:t>规划发展部</w:t>
      </w:r>
      <w:r>
        <w:rPr>
          <w:rFonts w:hint="eastAsia" w:ascii="仿宋" w:hAnsi="仿宋" w:eastAsia="仿宋" w:cs="仿宋"/>
          <w:bCs/>
          <w:kern w:val="1"/>
          <w:sz w:val="30"/>
          <w:szCs w:val="30"/>
        </w:rPr>
        <w:t>所有。</w:t>
      </w:r>
    </w:p>
    <w:p>
      <w:pPr>
        <w:pStyle w:val="2"/>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5"/>
        <w:rPr>
          <w:rFonts w:hint="eastAsia" w:ascii="仿宋_GB2312" w:eastAsia="仿宋_GB2312" w:cs="‹ÎSå"/>
          <w:bCs/>
          <w:kern w:val="1"/>
          <w:sz w:val="24"/>
        </w:rPr>
      </w:pPr>
    </w:p>
    <w:p>
      <w:pPr>
        <w:pStyle w:val="3"/>
        <w:pageBreakBefore/>
        <w:spacing w:line="579" w:lineRule="auto"/>
        <w:jc w:val="center"/>
      </w:pPr>
      <w:r>
        <w:rPr>
          <w:rFonts w:hint="eastAsia" w:ascii="黑体" w:hAnsi="黑体" w:eastAsia="黑体" w:cs="黑体"/>
        </w:rPr>
        <w:t>报价函</w:t>
      </w:r>
    </w:p>
    <w:p>
      <w:pPr>
        <w:tabs>
          <w:tab w:val="left" w:pos="180"/>
        </w:tabs>
        <w:wordWrap w:val="0"/>
        <w:spacing w:line="520" w:lineRule="exac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江苏索普工程有限公司：</w:t>
      </w:r>
    </w:p>
    <w:p>
      <w:pPr>
        <w:wordWrap w:val="0"/>
        <w:spacing w:line="52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numPr>
          <w:ilvl w:val="0"/>
          <w:numId w:val="4"/>
        </w:numPr>
        <w:wordWrap w:val="0"/>
        <w:spacing w:line="520" w:lineRule="exact"/>
        <w:ind w:firstLine="300" w:firstLineChars="1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投标项目的投标价（含税）为</w:t>
      </w:r>
      <w:bookmarkStart w:id="2" w:name="_Hlk116938352"/>
      <w:r>
        <w:rPr>
          <w:rFonts w:hint="eastAsia" w:ascii="仿宋_GB2312" w:hAnsi="仿宋_GB2312" w:eastAsia="仿宋_GB2312" w:cs="仿宋_GB2312"/>
          <w:color w:val="auto"/>
          <w:kern w:val="1"/>
          <w:sz w:val="30"/>
          <w:szCs w:val="30"/>
          <w:u w:val="single"/>
        </w:rPr>
        <w:t xml:space="preserve">            </w:t>
      </w:r>
      <w:bookmarkEnd w:id="2"/>
      <w:r>
        <w:rPr>
          <w:rFonts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p>
    <w:p>
      <w:pPr>
        <w:numPr>
          <w:ilvl w:val="0"/>
          <w:numId w:val="0"/>
        </w:numPr>
        <w:wordWrap w:val="0"/>
        <w:spacing w:line="520" w:lineRule="exact"/>
        <w:ind w:firstLine="600" w:firstLineChars="200"/>
        <w:jc w:val="left"/>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2、报价格式：</w:t>
      </w:r>
      <w:r>
        <w:rPr>
          <w:rFonts w:hint="eastAsia" w:ascii="仿宋_GB2312" w:hAnsi="仿宋_GB2312" w:eastAsia="仿宋_GB2312" w:cs="仿宋_GB2312"/>
          <w:color w:val="auto"/>
          <w:sz w:val="30"/>
          <w:szCs w:val="30"/>
          <w:shd w:val="clear" w:color="auto" w:fill="FFFFFF"/>
          <w:lang w:val="en-US" w:eastAsia="zh-CN"/>
        </w:rPr>
        <w:t>详见附件，共五页。</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3、竣工时间：</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sz w:val="30"/>
          <w:szCs w:val="30"/>
          <w:shd w:val="clear" w:color="auto" w:fill="FFFFFF"/>
        </w:rPr>
        <w:t xml:space="preserve">                </w:t>
      </w:r>
    </w:p>
    <w:p>
      <w:pPr>
        <w:wordWrap w:val="0"/>
        <w:spacing w:line="520" w:lineRule="exact"/>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4、我方保证遵守招标文件中的全部规定；</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5、我方保证忠实地执行双方签订的合同,并承担合同规定的责任义务；</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6、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7、愿意向贵方提供任何与该项投标有关的数据、情况和技术资料，完全理解贵方不一定接受最低价的报价或收到的任何报价。</w:t>
      </w:r>
    </w:p>
    <w:p>
      <w:pPr>
        <w:wordWrap w:val="0"/>
        <w:spacing w:line="520" w:lineRule="exact"/>
        <w:ind w:firstLine="600" w:firstLineChars="200"/>
        <w:jc w:val="left"/>
        <w:rPr>
          <w:rFonts w:eastAsia="仿宋_GB2312"/>
          <w:color w:val="auto"/>
          <w:u w:val="single"/>
        </w:rPr>
      </w:pPr>
      <w:r>
        <w:rPr>
          <w:rFonts w:hint="eastAsia" w:ascii="仿宋_GB2312" w:hAnsi="仿宋_GB2312" w:eastAsia="仿宋_GB2312" w:cs="仿宋_GB2312"/>
          <w:color w:val="auto"/>
          <w:sz w:val="30"/>
          <w:szCs w:val="30"/>
          <w:shd w:val="clear" w:color="auto" w:fill="FFFFFF"/>
        </w:rPr>
        <w:t>8、对标书的</w:t>
      </w:r>
      <w:r>
        <w:rPr>
          <w:rFonts w:hint="eastAsia" w:ascii="仿宋_GB2312" w:hAnsi="仿宋_GB2312" w:eastAsia="仿宋_GB2312" w:cs="仿宋_GB2312"/>
          <w:bCs/>
          <w:color w:val="auto"/>
          <w:kern w:val="1"/>
          <w:sz w:val="30"/>
          <w:szCs w:val="30"/>
        </w:rPr>
        <w:t>偏离</w:t>
      </w:r>
      <w:r>
        <w:rPr>
          <w:rFonts w:hint="eastAsia" w:ascii="仿宋_GB2312" w:hAnsi="仿宋_GB2312" w:eastAsia="仿宋_GB2312" w:cs="仿宋_GB2312"/>
          <w:color w:val="auto"/>
          <w:sz w:val="30"/>
          <w:szCs w:val="30"/>
          <w:shd w:val="clear" w:color="auto" w:fill="FFFFFF"/>
        </w:rPr>
        <w:t>项：</w:t>
      </w:r>
      <w:r>
        <w:rPr>
          <w:rFonts w:hint="eastAsia" w:ascii="仿宋_GB2312" w:hAnsi="仿宋_GB2312" w:eastAsia="仿宋_GB2312" w:cs="仿宋_GB2312"/>
          <w:color w:val="auto"/>
          <w:sz w:val="30"/>
          <w:szCs w:val="30"/>
          <w:u w:val="single"/>
          <w:shd w:val="clear" w:color="auto" w:fill="FFFFFF"/>
        </w:rPr>
        <w:t xml:space="preserve">          </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全权代表（签字）：</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联系电话：</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投标单位（盖章）：</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日期：</w:t>
      </w:r>
    </w:p>
    <w:p>
      <w:pPr>
        <w:pStyle w:val="4"/>
        <w:widowControl/>
        <w:spacing w:line="360" w:lineRule="auto"/>
        <w:ind w:firstLine="0"/>
        <w:jc w:val="both"/>
        <w:outlineLvl w:val="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附件：</w:t>
      </w:r>
      <w:r>
        <w:rPr>
          <w:rFonts w:hint="eastAsia" w:ascii="楷体" w:hAnsi="楷体" w:eastAsia="楷体" w:cs="楷体"/>
          <w:color w:val="auto"/>
          <w:sz w:val="28"/>
          <w:szCs w:val="28"/>
        </w:rPr>
        <w:t>1、投标函</w:t>
      </w:r>
    </w:p>
    <w:p>
      <w:pPr>
        <w:pStyle w:val="4"/>
        <w:widowControl/>
        <w:numPr>
          <w:ilvl w:val="0"/>
          <w:numId w:val="5"/>
        </w:numPr>
        <w:spacing w:line="360" w:lineRule="auto"/>
        <w:ind w:firstLine="0"/>
        <w:jc w:val="both"/>
        <w:outlineLvl w:val="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必须现场踏勘。</w:t>
      </w:r>
    </w:p>
    <w:p>
      <w:pPr>
        <w:pStyle w:val="4"/>
        <w:widowControl/>
        <w:numPr>
          <w:ilvl w:val="0"/>
          <w:numId w:val="5"/>
        </w:numPr>
        <w:spacing w:line="360" w:lineRule="auto"/>
        <w:ind w:firstLine="0"/>
        <w:jc w:val="both"/>
        <w:outlineLvl w:val="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针对清单中的一般固废到现场查勘过程，如在投标前未提出任何异议，视为均在工作范围内。</w:t>
      </w:r>
    </w:p>
    <w:p>
      <w:pPr>
        <w:pStyle w:val="4"/>
        <w:widowControl/>
        <w:numPr>
          <w:ilvl w:val="0"/>
          <w:numId w:val="5"/>
        </w:numPr>
        <w:spacing w:line="360" w:lineRule="auto"/>
        <w:ind w:firstLine="0"/>
        <w:jc w:val="both"/>
        <w:outlineLvl w:val="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承诺函</w:t>
      </w:r>
    </w:p>
    <w:p>
      <w:pPr>
        <w:pStyle w:val="4"/>
        <w:widowControl/>
        <w:numPr>
          <w:ilvl w:val="0"/>
          <w:numId w:val="5"/>
        </w:numPr>
        <w:spacing w:line="360" w:lineRule="auto"/>
        <w:ind w:firstLine="0"/>
        <w:jc w:val="both"/>
        <w:outlineLvl w:val="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现场踏勘后需签字，签字人为本项目的负责人。负责人需携带单位授权委托书。</w:t>
      </w:r>
    </w:p>
    <w:p>
      <w:pPr>
        <w:pStyle w:val="4"/>
        <w:widowControl/>
        <w:spacing w:line="360" w:lineRule="auto"/>
        <w:ind w:firstLine="0"/>
        <w:jc w:val="center"/>
        <w:outlineLvl w:val="0"/>
        <w:rPr>
          <w:rFonts w:hint="eastAsia" w:ascii="楷体" w:hAnsi="楷体" w:eastAsia="楷体" w:cs="楷体"/>
          <w:b/>
          <w:color w:val="auto"/>
          <w:sz w:val="32"/>
          <w:szCs w:val="32"/>
        </w:rPr>
      </w:pPr>
      <w:r>
        <w:rPr>
          <w:rFonts w:hint="eastAsia" w:ascii="楷体" w:hAnsi="楷体" w:eastAsia="楷体" w:cs="楷体"/>
          <w:b/>
          <w:color w:val="auto"/>
          <w:sz w:val="32"/>
          <w:szCs w:val="32"/>
        </w:rPr>
        <w:t>投标函</w:t>
      </w:r>
    </w:p>
    <w:p>
      <w:pPr>
        <w:rPr>
          <w:rFonts w:hint="eastAsia" w:ascii="楷体" w:hAnsi="楷体" w:eastAsia="楷体" w:cs="楷体"/>
          <w:color w:val="auto"/>
          <w:sz w:val="28"/>
          <w:szCs w:val="28"/>
          <w:u w:val="single"/>
        </w:rPr>
      </w:pPr>
      <w:r>
        <w:rPr>
          <w:rFonts w:hint="eastAsia" w:ascii="楷体" w:hAnsi="楷体" w:eastAsia="楷体" w:cs="楷体"/>
          <w:color w:val="auto"/>
          <w:sz w:val="28"/>
          <w:szCs w:val="28"/>
        </w:rPr>
        <w:t>招标人:</w:t>
      </w:r>
      <w:r>
        <w:rPr>
          <w:rFonts w:hint="eastAsia" w:ascii="楷体" w:hAnsi="楷体" w:eastAsia="楷体" w:cs="楷体"/>
          <w:color w:val="auto"/>
          <w:sz w:val="28"/>
          <w:szCs w:val="28"/>
          <w:u w:val="single"/>
        </w:rPr>
        <w:t xml:space="preserve">                          </w:t>
      </w:r>
    </w:p>
    <w:p>
      <w:pPr>
        <w:ind w:firstLine="280" w:firstLineChars="1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一、报价格式：一般工业固废处置报价单</w:t>
      </w:r>
    </w:p>
    <w:tbl>
      <w:tblPr>
        <w:tblStyle w:val="10"/>
        <w:tblpPr w:leftFromText="180" w:rightFromText="180" w:vertAnchor="text" w:horzAnchor="page" w:tblpX="1447" w:tblpY="244"/>
        <w:tblOverlap w:val="never"/>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67"/>
        <w:gridCol w:w="917"/>
        <w:gridCol w:w="1434"/>
        <w:gridCol w:w="1368"/>
        <w:gridCol w:w="1518"/>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730" w:type="dxa"/>
            <w:vAlign w:val="center"/>
          </w:tcPr>
          <w:p>
            <w:pPr>
              <w:spacing w:line="540" w:lineRule="exact"/>
              <w:jc w:val="center"/>
              <w:rPr>
                <w:rFonts w:hint="eastAsia" w:ascii="仿宋_GB2312" w:eastAsia="仿宋_GB2312"/>
                <w:sz w:val="24"/>
                <w:lang w:val="en-US" w:eastAsia="zh-CN"/>
              </w:rPr>
            </w:pPr>
            <w:r>
              <w:rPr>
                <w:rFonts w:hint="eastAsia" w:ascii="仿宋_GB2312" w:eastAsia="仿宋_GB2312"/>
                <w:sz w:val="24"/>
                <w:lang w:val="en-US" w:eastAsia="zh-CN"/>
              </w:rPr>
              <w:t>序号</w:t>
            </w:r>
          </w:p>
        </w:tc>
        <w:tc>
          <w:tcPr>
            <w:tcW w:w="1767"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类别</w:t>
            </w:r>
          </w:p>
        </w:tc>
        <w:tc>
          <w:tcPr>
            <w:tcW w:w="917" w:type="dxa"/>
            <w:vAlign w:val="center"/>
          </w:tcPr>
          <w:p>
            <w:pPr>
              <w:spacing w:line="540" w:lineRule="exact"/>
              <w:jc w:val="center"/>
              <w:rPr>
                <w:rFonts w:hint="eastAsia" w:ascii="仿宋_GB2312" w:hAnsi="Times New Roman" w:eastAsia="仿宋_GB2312" w:cs="Times New Roman"/>
                <w:b w:val="0"/>
                <w:bCs w:val="0"/>
                <w:sz w:val="24"/>
              </w:rPr>
            </w:pPr>
            <w:r>
              <w:rPr>
                <w:rFonts w:hint="eastAsia" w:ascii="仿宋_GB2312" w:hAnsi="Times New Roman" w:eastAsia="仿宋_GB2312" w:cs="Times New Roman"/>
                <w:b w:val="0"/>
                <w:bCs w:val="0"/>
                <w:sz w:val="24"/>
                <w:lang w:val="en-US" w:eastAsia="zh-CN"/>
              </w:rPr>
              <w:t>单位</w:t>
            </w:r>
          </w:p>
        </w:tc>
        <w:tc>
          <w:tcPr>
            <w:tcW w:w="1434"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暂估量</w:t>
            </w:r>
          </w:p>
        </w:tc>
        <w:tc>
          <w:tcPr>
            <w:tcW w:w="1368"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 xml:space="preserve"> 单价（元）</w:t>
            </w:r>
          </w:p>
        </w:tc>
        <w:tc>
          <w:tcPr>
            <w:tcW w:w="1518" w:type="dxa"/>
            <w:vAlign w:val="center"/>
          </w:tcPr>
          <w:p>
            <w:pPr>
              <w:spacing w:line="540" w:lineRule="exact"/>
              <w:jc w:val="center"/>
              <w:rPr>
                <w:rFonts w:hint="eastAsia" w:ascii="仿宋_GB2312" w:hAnsi="Times New Roman" w:eastAsia="仿宋_GB2312" w:cs="Times New Roman"/>
                <w:sz w:val="24"/>
                <w:lang w:eastAsia="zh-CN"/>
              </w:rPr>
            </w:pPr>
            <w:r>
              <w:rPr>
                <w:rFonts w:hint="eastAsia" w:ascii="仿宋_GB2312" w:eastAsia="仿宋_GB2312"/>
                <w:sz w:val="24"/>
                <w:lang w:val="en-US" w:eastAsia="zh-CN"/>
              </w:rPr>
              <w:t xml:space="preserve">合计（元）  </w:t>
            </w:r>
          </w:p>
        </w:tc>
        <w:tc>
          <w:tcPr>
            <w:tcW w:w="1684" w:type="dxa"/>
            <w:vAlign w:val="center"/>
          </w:tcPr>
          <w:p>
            <w:pPr>
              <w:spacing w:line="540" w:lineRule="exact"/>
              <w:jc w:val="center"/>
              <w:rPr>
                <w:rFonts w:hint="eastAsia" w:ascii="仿宋_GB2312" w:eastAsia="仿宋_GB2312"/>
                <w:sz w:val="24"/>
              </w:rPr>
            </w:pPr>
            <w:r>
              <w:rPr>
                <w:rFonts w:hint="eastAsia" w:ascii="仿宋_GB2312"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trPr>
        <w:tc>
          <w:tcPr>
            <w:tcW w:w="730" w:type="dxa"/>
            <w:vAlign w:val="center"/>
          </w:tcPr>
          <w:p>
            <w:pPr>
              <w:spacing w:line="540" w:lineRule="exact"/>
              <w:jc w:val="center"/>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1</w:t>
            </w:r>
          </w:p>
        </w:tc>
        <w:tc>
          <w:tcPr>
            <w:tcW w:w="1767" w:type="dxa"/>
            <w:vAlign w:val="center"/>
          </w:tcPr>
          <w:p>
            <w:pPr>
              <w:spacing w:line="3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一般工业固废</w:t>
            </w:r>
          </w:p>
        </w:tc>
        <w:tc>
          <w:tcPr>
            <w:tcW w:w="917"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1434" w:type="dxa"/>
            <w:vAlign w:val="center"/>
          </w:tcPr>
          <w:p>
            <w:pPr>
              <w:spacing w:line="3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300</w:t>
            </w:r>
          </w:p>
        </w:tc>
        <w:tc>
          <w:tcPr>
            <w:tcW w:w="1368" w:type="dxa"/>
            <w:vAlign w:val="center"/>
          </w:tcPr>
          <w:p>
            <w:pPr>
              <w:spacing w:line="320" w:lineRule="exact"/>
              <w:jc w:val="center"/>
              <w:rPr>
                <w:rFonts w:hint="eastAsia" w:ascii="仿宋_GB2312" w:hAnsi="仿宋_GB2312" w:eastAsia="仿宋_GB2312" w:cs="仿宋_GB2312"/>
                <w:sz w:val="28"/>
                <w:szCs w:val="28"/>
              </w:rPr>
            </w:pPr>
          </w:p>
        </w:tc>
        <w:tc>
          <w:tcPr>
            <w:tcW w:w="1518" w:type="dxa"/>
            <w:vAlign w:val="center"/>
          </w:tcPr>
          <w:p>
            <w:pPr>
              <w:spacing w:line="320" w:lineRule="exact"/>
              <w:jc w:val="left"/>
              <w:rPr>
                <w:rFonts w:hint="eastAsia" w:ascii="仿宋_GB2312" w:hAnsi="仿宋_GB2312" w:eastAsia="仿宋_GB2312" w:cs="仿宋_GB2312"/>
                <w:color w:val="auto"/>
                <w:kern w:val="1"/>
                <w:sz w:val="28"/>
                <w:szCs w:val="28"/>
              </w:rPr>
            </w:pPr>
          </w:p>
        </w:tc>
        <w:tc>
          <w:tcPr>
            <w:tcW w:w="1684" w:type="dxa"/>
            <w:vAlign w:val="center"/>
          </w:tcPr>
          <w:p>
            <w:pPr>
              <w:spacing w:line="32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pPr>
              <w:spacing w:line="540" w:lineRule="exact"/>
              <w:jc w:val="center"/>
              <w:rPr>
                <w:rFonts w:hint="eastAsia" w:ascii="仿宋_GB2312" w:hAnsi="仿宋_GB2312" w:eastAsia="仿宋_GB2312" w:cs="仿宋_GB2312"/>
                <w:color w:val="auto"/>
                <w:kern w:val="1"/>
                <w:sz w:val="30"/>
                <w:szCs w:val="30"/>
                <w:lang w:val="en-US" w:eastAsia="zh-CN"/>
              </w:rPr>
            </w:pPr>
          </w:p>
        </w:tc>
        <w:tc>
          <w:tcPr>
            <w:tcW w:w="1767" w:type="dxa"/>
            <w:vAlign w:val="center"/>
          </w:tcPr>
          <w:p>
            <w:pPr>
              <w:spacing w:line="320" w:lineRule="exact"/>
              <w:jc w:val="center"/>
              <w:rPr>
                <w:rFonts w:hint="eastAsia" w:ascii="仿宋_GB2312" w:hAnsi="仿宋_GB2312" w:eastAsia="仿宋_GB2312" w:cs="仿宋_GB2312"/>
                <w:sz w:val="28"/>
                <w:szCs w:val="28"/>
                <w:lang w:val="en-US" w:eastAsia="zh-CN"/>
              </w:rPr>
            </w:pPr>
          </w:p>
        </w:tc>
        <w:tc>
          <w:tcPr>
            <w:tcW w:w="917" w:type="dxa"/>
            <w:vAlign w:val="center"/>
          </w:tcPr>
          <w:p>
            <w:pPr>
              <w:spacing w:line="320" w:lineRule="exact"/>
              <w:jc w:val="center"/>
              <w:rPr>
                <w:rFonts w:hint="eastAsia" w:ascii="仿宋_GB2312" w:hAnsi="仿宋_GB2312" w:eastAsia="仿宋_GB2312" w:cs="仿宋_GB2312"/>
                <w:sz w:val="28"/>
                <w:szCs w:val="28"/>
              </w:rPr>
            </w:pPr>
          </w:p>
        </w:tc>
        <w:tc>
          <w:tcPr>
            <w:tcW w:w="1434" w:type="dxa"/>
            <w:vAlign w:val="center"/>
          </w:tcPr>
          <w:p>
            <w:pPr>
              <w:spacing w:line="320" w:lineRule="exact"/>
              <w:jc w:val="center"/>
              <w:rPr>
                <w:rFonts w:hint="default" w:ascii="仿宋_GB2312" w:hAnsi="仿宋_GB2312" w:eastAsia="仿宋_GB2312" w:cs="仿宋_GB2312"/>
                <w:sz w:val="28"/>
                <w:szCs w:val="28"/>
                <w:lang w:val="en-US" w:eastAsia="zh-CN"/>
              </w:rPr>
            </w:pPr>
          </w:p>
        </w:tc>
        <w:tc>
          <w:tcPr>
            <w:tcW w:w="1368" w:type="dxa"/>
            <w:vAlign w:val="center"/>
          </w:tcPr>
          <w:p>
            <w:pPr>
              <w:spacing w:line="320" w:lineRule="exact"/>
              <w:jc w:val="center"/>
              <w:rPr>
                <w:rFonts w:hint="eastAsia" w:ascii="仿宋_GB2312" w:hAnsi="仿宋_GB2312" w:eastAsia="仿宋_GB2312" w:cs="仿宋_GB2312"/>
                <w:sz w:val="28"/>
                <w:szCs w:val="28"/>
              </w:rPr>
            </w:pPr>
          </w:p>
        </w:tc>
        <w:tc>
          <w:tcPr>
            <w:tcW w:w="1518" w:type="dxa"/>
            <w:vAlign w:val="center"/>
          </w:tcPr>
          <w:p>
            <w:pPr>
              <w:spacing w:line="320" w:lineRule="exact"/>
              <w:jc w:val="left"/>
              <w:rPr>
                <w:rFonts w:hint="eastAsia" w:ascii="仿宋_GB2312" w:hAnsi="仿宋_GB2312" w:eastAsia="仿宋_GB2312" w:cs="仿宋_GB2312"/>
                <w:color w:val="auto"/>
                <w:kern w:val="1"/>
                <w:sz w:val="28"/>
                <w:szCs w:val="28"/>
              </w:rPr>
            </w:pPr>
          </w:p>
        </w:tc>
        <w:tc>
          <w:tcPr>
            <w:tcW w:w="1684" w:type="dxa"/>
            <w:vAlign w:val="center"/>
          </w:tcPr>
          <w:p>
            <w:pPr>
              <w:spacing w:line="32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216" w:type="dxa"/>
            <w:gridSpan w:val="5"/>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 计（元）</w:t>
            </w:r>
          </w:p>
        </w:tc>
        <w:tc>
          <w:tcPr>
            <w:tcW w:w="1518" w:type="dxa"/>
            <w:vAlign w:val="center"/>
          </w:tcPr>
          <w:p>
            <w:pPr>
              <w:spacing w:line="320" w:lineRule="exact"/>
              <w:jc w:val="left"/>
              <w:rPr>
                <w:rFonts w:hint="eastAsia" w:ascii="仿宋_GB2312" w:hAnsi="仿宋_GB2312" w:eastAsia="仿宋_GB2312" w:cs="仿宋_GB2312"/>
                <w:color w:val="auto"/>
                <w:kern w:val="1"/>
                <w:sz w:val="28"/>
                <w:szCs w:val="28"/>
              </w:rPr>
            </w:pPr>
          </w:p>
        </w:tc>
        <w:tc>
          <w:tcPr>
            <w:tcW w:w="1684" w:type="dxa"/>
            <w:vAlign w:val="center"/>
          </w:tcPr>
          <w:p>
            <w:pPr>
              <w:spacing w:line="32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9418" w:type="dxa"/>
            <w:gridSpan w:val="7"/>
            <w:vAlign w:val="center"/>
          </w:tcPr>
          <w:p>
            <w:pPr>
              <w:spacing w:line="320" w:lineRule="exact"/>
              <w:jc w:val="left"/>
              <w:rPr>
                <w:rFonts w:hint="default"/>
                <w:color w:val="000000"/>
                <w:sz w:val="21"/>
                <w:szCs w:val="24"/>
                <w:lang w:val="en-US" w:eastAsia="zh-CN" w:bidi="ar-SA"/>
              </w:rPr>
            </w:pPr>
            <w:r>
              <w:rPr>
                <w:rFonts w:hint="eastAsia" w:ascii="仿宋_GB2312" w:hAnsi="仿宋_GB2312" w:eastAsia="仿宋_GB2312" w:cs="仿宋_GB2312"/>
                <w:sz w:val="28"/>
                <w:szCs w:val="28"/>
                <w:highlight w:val="magenta"/>
                <w:lang w:val="en-US" w:eastAsia="zh-CN"/>
              </w:rPr>
              <w:t>以上为含税单价，含现场分类整理、设备解体、装车、卸车、吊装与一般固废处置等一切可能发生的费用（含风险费用）。付款方式：承兑汇票、税率6%（开具增值税专用发票）。</w:t>
            </w:r>
          </w:p>
        </w:tc>
      </w:tr>
    </w:tbl>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zh-CN"/>
        </w:rPr>
        <w:t>报价包括但不限于：承包人的利润及在履行本协议过程中需支出的所有成本、</w:t>
      </w:r>
      <w:bookmarkStart w:id="3" w:name="_Hlk117108321"/>
      <w:r>
        <w:rPr>
          <w:rFonts w:hint="eastAsia" w:ascii="仿宋_GB2312" w:eastAsia="仿宋_GB2312"/>
          <w:sz w:val="24"/>
          <w:lang w:val="zh-CN"/>
        </w:rPr>
        <w:t>承包方承担的</w:t>
      </w:r>
      <w:bookmarkEnd w:id="3"/>
      <w:r>
        <w:rPr>
          <w:rFonts w:hint="eastAsia" w:ascii="仿宋_GB2312" w:eastAsia="仿宋_GB2312"/>
          <w:sz w:val="24"/>
          <w:lang w:val="zh-CN"/>
        </w:rPr>
        <w:t>措施项目费、规费、税金、管理费、机械费、赶工措施费、夜间施工增加费</w:t>
      </w:r>
      <w:r>
        <w:rPr>
          <w:rFonts w:hint="eastAsia" w:ascii="仿宋_GB2312" w:eastAsia="仿宋_GB2312"/>
          <w:sz w:val="24"/>
        </w:rPr>
        <w:t>、</w:t>
      </w:r>
      <w:r>
        <w:rPr>
          <w:rFonts w:hint="eastAsia" w:ascii="仿宋_GB2312" w:eastAsia="仿宋_GB2312"/>
          <w:sz w:val="24"/>
          <w:lang w:val="zh-CN"/>
        </w:rPr>
        <w:t>卸车费、二次</w:t>
      </w:r>
      <w:r>
        <w:rPr>
          <w:rFonts w:hint="eastAsia" w:ascii="仿宋_GB2312" w:eastAsia="仿宋_GB2312"/>
          <w:sz w:val="24"/>
        </w:rPr>
        <w:t>转场费用、保险费用、环保安全措施费用、防疫费、资料</w:t>
      </w:r>
      <w:r>
        <w:rPr>
          <w:rFonts w:hint="eastAsia" w:ascii="仿宋_GB2312" w:eastAsia="仿宋_GB2312"/>
          <w:sz w:val="24"/>
          <w:lang w:val="zh-CN"/>
        </w:rPr>
        <w:t>费、报验验收费、所有的风险费和其它相关费用。</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二、</w:t>
      </w:r>
      <w:r>
        <w:rPr>
          <w:rFonts w:hint="eastAsia" w:ascii="仿宋_GB2312" w:eastAsia="仿宋_GB2312"/>
          <w:sz w:val="24"/>
          <w:lang w:val="zh-CN"/>
        </w:rPr>
        <w:t>一旦我方中标，我单位保证在收到贵单位发出的书面开工令后立即开工，并在</w:t>
      </w:r>
      <w:r>
        <w:rPr>
          <w:rFonts w:hint="eastAsia" w:ascii="仿宋_GB2312" w:eastAsia="仿宋_GB2312"/>
          <w:sz w:val="24"/>
          <w:u w:val="single"/>
          <w:lang w:val="zh-CN"/>
        </w:rPr>
        <w:t xml:space="preserve">      </w:t>
      </w:r>
      <w:r>
        <w:rPr>
          <w:rFonts w:hint="eastAsia" w:ascii="仿宋_GB2312" w:eastAsia="仿宋_GB2312"/>
          <w:sz w:val="24"/>
          <w:lang w:val="zh-CN"/>
        </w:rPr>
        <w:t>天(日历天)内竣工并移交整个工程，同时保证满足总承包及甲方其他专业分包对本工程工期的要求。</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三、</w:t>
      </w:r>
      <w:r>
        <w:rPr>
          <w:rFonts w:hint="eastAsia" w:ascii="仿宋_GB2312" w:eastAsia="仿宋_GB2312"/>
          <w:sz w:val="24"/>
          <w:lang w:val="zh-CN"/>
        </w:rPr>
        <w:t>我单位保证本工程质量达到</w:t>
      </w:r>
      <w:r>
        <w:rPr>
          <w:rFonts w:hint="eastAsia" w:ascii="仿宋_GB2312" w:eastAsia="仿宋_GB2312"/>
          <w:sz w:val="24"/>
          <w:u w:val="single"/>
          <w:lang w:val="en-US" w:eastAsia="zh-CN"/>
        </w:rPr>
        <w:t xml:space="preserve">        </w:t>
      </w:r>
      <w:r>
        <w:rPr>
          <w:rFonts w:hint="eastAsia" w:ascii="仿宋_GB2312" w:eastAsia="仿宋_GB2312"/>
          <w:sz w:val="24"/>
          <w:lang w:val="zh-CN"/>
        </w:rPr>
        <w:t>。</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四、</w:t>
      </w:r>
      <w:r>
        <w:rPr>
          <w:rFonts w:hint="eastAsia" w:ascii="仿宋_GB2312" w:eastAsia="仿宋_GB2312"/>
          <w:sz w:val="24"/>
          <w:lang w:val="zh-CN"/>
        </w:rPr>
        <w:t>如果我方中标，我方将按照规定提交安全保证金，承担应承担的全部安全责任。</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五、</w:t>
      </w:r>
      <w:r>
        <w:rPr>
          <w:rFonts w:hint="eastAsia" w:ascii="仿宋_GB2312" w:eastAsia="仿宋_GB2312"/>
          <w:sz w:val="24"/>
          <w:lang w:val="zh-CN"/>
        </w:rPr>
        <w:t xml:space="preserve">如果我方中标，将派出 </w:t>
      </w:r>
      <w:r>
        <w:rPr>
          <w:rFonts w:hint="eastAsia" w:ascii="仿宋_GB2312" w:eastAsia="仿宋_GB2312"/>
          <w:sz w:val="24"/>
          <w:u w:val="single"/>
          <w:lang w:val="zh-CN"/>
        </w:rPr>
        <w:t xml:space="preserve"> (项目经理姓名)</w:t>
      </w:r>
      <w:r>
        <w:rPr>
          <w:rFonts w:hint="eastAsia" w:ascii="仿宋_GB2312" w:eastAsia="仿宋_GB2312"/>
          <w:sz w:val="24"/>
          <w:lang w:val="zh-CN"/>
        </w:rPr>
        <w:t>作为本工程的项目经理。</w:t>
      </w:r>
    </w:p>
    <w:p>
      <w:pPr>
        <w:spacing w:line="600" w:lineRule="exact"/>
        <w:ind w:firstLine="480" w:firstLineChars="200"/>
        <w:jc w:val="left"/>
        <w:rPr>
          <w:rFonts w:hint="eastAsia" w:ascii="仿宋_GB2312" w:eastAsia="仿宋_GB2312"/>
          <w:sz w:val="24"/>
          <w:highlight w:val="magenta"/>
          <w:lang w:val="zh-CN"/>
        </w:rPr>
      </w:pPr>
      <w:r>
        <w:rPr>
          <w:rFonts w:hint="eastAsia" w:ascii="仿宋_GB2312" w:eastAsia="仿宋_GB2312"/>
          <w:sz w:val="24"/>
          <w:lang w:val="en-US" w:eastAsia="zh-CN"/>
        </w:rPr>
        <w:t>六、</w:t>
      </w:r>
      <w:r>
        <w:rPr>
          <w:rFonts w:hint="eastAsia" w:ascii="仿宋_GB2312" w:eastAsia="仿宋_GB2312"/>
          <w:sz w:val="24"/>
          <w:highlight w:val="magenta"/>
          <w:lang w:val="zh-CN"/>
        </w:rPr>
        <w:t>我方接受招标文件中的工程款支付条件。</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七、</w:t>
      </w:r>
      <w:r>
        <w:rPr>
          <w:rFonts w:hint="eastAsia" w:ascii="仿宋_GB2312" w:eastAsia="仿宋_GB2312"/>
          <w:sz w:val="24"/>
          <w:lang w:val="zh-CN"/>
        </w:rPr>
        <w:t>除非另外达成协议并生效，你方的中标通知书和本投标文件将构成约束我们双方的合同。</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投标人:(盖章)</w:t>
      </w:r>
    </w:p>
    <w:p>
      <w:pPr>
        <w:ind w:firstLine="560" w:firstLineChars="200"/>
        <w:rPr>
          <w:rFonts w:hint="eastAsia" w:ascii="楷体" w:hAnsi="楷体" w:eastAsia="楷体" w:cs="楷体"/>
          <w:color w:val="auto"/>
          <w:sz w:val="28"/>
          <w:szCs w:val="28"/>
        </w:rPr>
      </w:pP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单位地址:</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法定代表人或委托代理人:(盖章或签字)</w:t>
      </w:r>
    </w:p>
    <w:p>
      <w:pPr>
        <w:ind w:firstLine="560" w:firstLineChars="200"/>
        <w:rPr>
          <w:rFonts w:hint="eastAsia" w:ascii="楷体" w:hAnsi="楷体" w:eastAsia="楷体" w:cs="楷体"/>
          <w:color w:val="auto"/>
          <w:sz w:val="28"/>
          <w:szCs w:val="28"/>
        </w:rPr>
      </w:pP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邮政编码:</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电话:</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传真:</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开户银行名称:</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银行账号:</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开户行地址:</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jc w:val="right"/>
        <w:rPr>
          <w:rFonts w:hint="eastAsia" w:ascii="楷体" w:hAnsi="楷体" w:eastAsia="楷体" w:cs="楷体"/>
          <w:color w:val="auto"/>
          <w:sz w:val="28"/>
          <w:szCs w:val="28"/>
        </w:rPr>
      </w:pPr>
      <w:r>
        <w:rPr>
          <w:rFonts w:hint="eastAsia" w:ascii="楷体" w:hAnsi="楷体" w:eastAsia="楷体" w:cs="楷体"/>
          <w:color w:val="auto"/>
          <w:sz w:val="28"/>
          <w:szCs w:val="28"/>
        </w:rPr>
        <w:t>日期: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w:t>
      </w:r>
    </w:p>
    <w:p>
      <w:pPr>
        <w:ind w:firstLine="560" w:firstLineChars="200"/>
        <w:rPr>
          <w:rFonts w:hint="eastAsia" w:ascii="仿宋" w:hAnsi="仿宋" w:eastAsia="仿宋" w:cs="仿宋"/>
          <w:color w:val="auto"/>
          <w:sz w:val="28"/>
          <w:szCs w:val="28"/>
        </w:rPr>
      </w:pPr>
    </w:p>
    <w:p>
      <w:pPr>
        <w:rPr>
          <w:rFonts w:hint="eastAsia" w:ascii="仿宋" w:hAnsi="仿宋" w:eastAsia="仿宋" w:cs="仿宋"/>
          <w:color w:val="auto"/>
          <w:sz w:val="28"/>
          <w:szCs w:val="28"/>
        </w:rPr>
        <w:sectPr>
          <w:pgSz w:w="11906" w:h="16838"/>
          <w:pgMar w:top="1440" w:right="1797" w:bottom="1440" w:left="1797" w:header="851" w:footer="992" w:gutter="0"/>
          <w:cols w:space="720" w:num="1"/>
          <w:docGrid w:linePitch="326" w:charSpace="0"/>
        </w:sect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lang w:val="en-US" w:eastAsia="zh-CN"/>
        </w:rPr>
        <w:t>附件：</w:t>
      </w:r>
      <w:r>
        <w:rPr>
          <w:rFonts w:hint="eastAsia" w:ascii="楷体" w:hAnsi="楷体" w:eastAsia="楷体" w:cs="楷体"/>
          <w:color w:val="auto"/>
          <w:sz w:val="28"/>
          <w:szCs w:val="24"/>
        </w:rPr>
        <w:t>2、授权委托书：</w:t>
      </w:r>
    </w:p>
    <w:p>
      <w:pPr>
        <w:pStyle w:val="4"/>
        <w:widowControl/>
        <w:spacing w:line="360" w:lineRule="auto"/>
        <w:ind w:firstLine="0"/>
        <w:jc w:val="center"/>
        <w:outlineLvl w:val="0"/>
        <w:rPr>
          <w:rFonts w:hint="eastAsia" w:ascii="楷体" w:hAnsi="楷体" w:eastAsia="楷体" w:cs="楷体"/>
          <w:color w:val="auto"/>
          <w:sz w:val="28"/>
        </w:rPr>
      </w:pPr>
      <w:r>
        <w:rPr>
          <w:rFonts w:hint="eastAsia" w:ascii="楷体" w:hAnsi="楷体" w:eastAsia="楷体" w:cs="楷体"/>
          <w:b/>
          <w:color w:val="auto"/>
          <w:sz w:val="32"/>
          <w:szCs w:val="32"/>
        </w:rPr>
        <w:t>法人授权委托书</w:t>
      </w:r>
    </w:p>
    <w:p>
      <w:pPr>
        <w:spacing w:line="360" w:lineRule="auto"/>
        <w:ind w:firstLine="480"/>
        <w:rPr>
          <w:rFonts w:hint="eastAsia" w:ascii="楷体" w:hAnsi="楷体" w:eastAsia="楷体" w:cs="楷体"/>
          <w:color w:val="auto"/>
          <w:sz w:val="28"/>
          <w:szCs w:val="24"/>
        </w:rPr>
      </w:pPr>
      <w:r>
        <w:rPr>
          <w:rFonts w:hint="eastAsia" w:ascii="楷体" w:hAnsi="楷体" w:eastAsia="楷体" w:cs="楷体"/>
          <w:color w:val="auto"/>
          <w:sz w:val="28"/>
          <w:szCs w:val="24"/>
        </w:rPr>
        <w:t>本授权书声明：</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rPr>
        <w:t>的法定代表人</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授权</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 xml:space="preserve"> 为我方就</w:t>
      </w:r>
      <w:r>
        <w:rPr>
          <w:rFonts w:hint="eastAsia" w:ascii="楷体" w:hAnsi="楷体" w:eastAsia="楷体" w:cs="楷体"/>
          <w:bCs/>
          <w:color w:val="auto"/>
          <w:sz w:val="28"/>
          <w:szCs w:val="24"/>
        </w:rPr>
        <w:t>项目</w:t>
      </w:r>
      <w:r>
        <w:rPr>
          <w:rFonts w:hint="eastAsia" w:ascii="楷体" w:hAnsi="楷体" w:eastAsia="楷体" w:cs="楷体"/>
          <w:color w:val="auto"/>
          <w:sz w:val="28"/>
          <w:szCs w:val="24"/>
        </w:rPr>
        <w:t>的招标活动的合法代理人，以本公司名义全权处理一切与该项目招标有关的事务（含合同签订）。</w:t>
      </w:r>
    </w:p>
    <w:p>
      <w:pPr>
        <w:tabs>
          <w:tab w:val="left" w:pos="5560"/>
        </w:tabs>
        <w:spacing w:line="360" w:lineRule="auto"/>
        <w:ind w:firstLine="646"/>
        <w:rPr>
          <w:rFonts w:hint="eastAsia" w:ascii="楷体" w:hAnsi="楷体" w:eastAsia="楷体" w:cs="楷体"/>
          <w:color w:val="auto"/>
          <w:sz w:val="28"/>
          <w:szCs w:val="24"/>
        </w:rPr>
      </w:pPr>
      <w:r>
        <w:rPr>
          <w:rFonts w:hint="eastAsia" w:ascii="楷体" w:hAnsi="楷体" w:eastAsia="楷体" w:cs="楷体"/>
          <w:color w:val="auto"/>
          <w:sz w:val="28"/>
          <w:szCs w:val="24"/>
        </w:rPr>
        <w:tab/>
      </w:r>
    </w:p>
    <w:p>
      <w:pPr>
        <w:spacing w:line="360" w:lineRule="auto"/>
        <w:rPr>
          <w:rFonts w:hint="eastAsia"/>
        </w:rPr>
      </w:pPr>
      <w:r>
        <w:rPr>
          <w:rFonts w:hint="eastAsia" w:ascii="楷体" w:hAnsi="楷体" w:eastAsia="楷体" w:cs="楷体"/>
          <w:color w:val="auto"/>
          <w:sz w:val="28"/>
          <w:szCs w:val="24"/>
        </w:rPr>
        <w:t>本授权书于</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年</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月</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日签字生效，特此声明。</w:t>
      </w:r>
    </w:p>
    <w:p>
      <w:pPr>
        <w:spacing w:line="360" w:lineRule="auto"/>
        <w:ind w:firstLine="645"/>
        <w:rPr>
          <w:rFonts w:hint="eastAsia" w:ascii="楷体" w:hAnsi="楷体" w:eastAsia="楷体" w:cs="楷体"/>
          <w:color w:val="auto"/>
          <w:sz w:val="28"/>
          <w:szCs w:val="24"/>
        </w:rPr>
      </w:pP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法定代表人签字或盖章</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 xml:space="preserve">            职    务</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rPr>
      </w:pPr>
    </w:p>
    <w:p>
      <w:pPr>
        <w:spacing w:line="360" w:lineRule="auto"/>
        <w:rPr>
          <w:rFonts w:hint="eastAsia" w:ascii="楷体" w:hAnsi="楷体" w:eastAsia="楷体" w:cs="楷体"/>
          <w:color w:val="auto"/>
          <w:sz w:val="28"/>
          <w:szCs w:val="24"/>
          <w:u w:val="single"/>
        </w:r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委托代理人（被授权人）签字</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 xml:space="preserve">            职    务</w:t>
      </w:r>
      <w:r>
        <w:rPr>
          <w:rFonts w:hint="eastAsia" w:ascii="楷体" w:hAnsi="楷体" w:eastAsia="楷体" w:cs="楷体"/>
          <w:color w:val="auto"/>
          <w:sz w:val="28"/>
          <w:szCs w:val="24"/>
          <w:u w:val="single"/>
        </w:rPr>
        <w:t xml:space="preserve">：                        </w:t>
      </w:r>
    </w:p>
    <w:p>
      <w:pPr>
        <w:pStyle w:val="2"/>
        <w:rPr>
          <w:rFonts w:hint="eastAsia"/>
        </w:r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 xml:space="preserve">招标投标人名称（公章）：     </w:t>
      </w: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日     期：</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年</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月</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日</w:t>
      </w:r>
    </w:p>
    <w:p>
      <w:pPr>
        <w:spacing w:line="360" w:lineRule="auto"/>
        <w:outlineLvl w:val="0"/>
        <w:rPr>
          <w:rFonts w:hint="eastAsia" w:ascii="楷体" w:hAnsi="楷体" w:eastAsia="楷体" w:cs="楷体"/>
          <w:color w:val="auto"/>
          <w:sz w:val="28"/>
          <w:szCs w:val="24"/>
          <w:u w:val="single"/>
        </w:rPr>
      </w:pPr>
      <w:bookmarkStart w:id="4" w:name="_Toc8793"/>
      <w:bookmarkStart w:id="5" w:name="_Toc29927"/>
      <w:r>
        <w:rPr>
          <w:rFonts w:hint="eastAsia" w:ascii="楷体" w:hAnsi="楷体" w:eastAsia="楷体" w:cs="楷体"/>
          <w:b/>
          <w:color w:val="auto"/>
          <w:sz w:val="32"/>
          <w:szCs w:val="32"/>
        </w:rPr>
        <w:t>附：委托代理人居民身份证复印件</w:t>
      </w:r>
      <w:bookmarkEnd w:id="4"/>
      <w:bookmarkEnd w:id="5"/>
    </w:p>
    <w:p>
      <w:pPr>
        <w:spacing w:line="360" w:lineRule="auto"/>
        <w:rPr>
          <w:rFonts w:hint="eastAsia" w:ascii="楷体" w:hAnsi="楷体" w:eastAsia="楷体" w:cs="楷体"/>
          <w:color w:val="auto"/>
          <w:sz w:val="28"/>
          <w:szCs w:val="28"/>
          <w:u w:val="single"/>
        </w:rPr>
      </w:pPr>
      <w:r>
        <w:rPr>
          <w:rFonts w:hint="eastAsia" w:ascii="楷体" w:hAnsi="楷体" w:eastAsia="楷体" w:cs="楷体"/>
          <w:color w:val="auto"/>
          <w:sz w:val="28"/>
          <w:szCs w:val="28"/>
          <w:u w:val="single"/>
        </w:rPr>
        <w:t>注：“法定代表人”授权其他人招标响应的，需填写法定代表人身份证明书和本委托书</w:t>
      </w:r>
      <w:r>
        <w:rPr>
          <w:rFonts w:hint="eastAsia" w:ascii="楷体" w:hAnsi="楷体" w:eastAsia="楷体" w:cs="楷体"/>
          <w:color w:val="auto"/>
          <w:sz w:val="28"/>
          <w:szCs w:val="24"/>
        </w:rPr>
        <w:t>。</w:t>
      </w:r>
      <w:r>
        <w:rPr>
          <w:rFonts w:hint="eastAsia" w:ascii="楷体" w:hAnsi="楷体" w:eastAsia="楷体" w:cs="楷体"/>
          <w:color w:val="auto"/>
          <w:sz w:val="28"/>
          <w:szCs w:val="28"/>
          <w:u w:val="single"/>
        </w:rPr>
        <w:t>委托代理人个人居民身份证携带备查。</w:t>
      </w:r>
    </w:p>
    <w:p>
      <w:pPr>
        <w:kinsoku w:val="0"/>
        <w:ind w:firstLine="4060" w:firstLineChars="1450"/>
        <w:rPr>
          <w:rFonts w:hint="eastAsia" w:ascii="宋体" w:hAnsi="宋体"/>
          <w:color w:val="auto"/>
          <w:sz w:val="28"/>
          <w:szCs w:val="28"/>
        </w:rPr>
      </w:pPr>
    </w:p>
    <w:p>
      <w:pPr>
        <w:kinsoku w:val="0"/>
        <w:ind w:firstLine="4060" w:firstLineChars="1450"/>
        <w:rPr>
          <w:rFonts w:hint="eastAsia" w:ascii="宋体" w:hAnsi="宋体" w:eastAsia="宋体"/>
          <w:color w:val="auto"/>
          <w:sz w:val="28"/>
          <w:szCs w:val="28"/>
          <w:lang w:eastAsia="zh-CN"/>
        </w:rPr>
        <w:sectPr>
          <w:pgSz w:w="11906" w:h="16838"/>
          <w:pgMar w:top="1440" w:right="1797" w:bottom="1440" w:left="1797" w:header="851" w:footer="992" w:gutter="0"/>
          <w:cols w:space="720" w:num="1"/>
          <w:docGrid w:linePitch="326" w:charSpace="0"/>
        </w:sectPr>
      </w:pP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附件：</w:t>
      </w:r>
      <w:r>
        <w:rPr>
          <w:rFonts w:hint="eastAsia" w:ascii="楷体" w:hAnsi="楷体" w:eastAsia="楷体" w:cs="楷体"/>
          <w:color w:val="auto"/>
          <w:sz w:val="28"/>
          <w:szCs w:val="28"/>
        </w:rPr>
        <w:t>3、法定代表人身份证明书：</w:t>
      </w:r>
    </w:p>
    <w:p>
      <w:pPr>
        <w:rPr>
          <w:rFonts w:hint="eastAsia"/>
          <w:color w:val="auto"/>
          <w:sz w:val="28"/>
        </w:rPr>
      </w:pPr>
    </w:p>
    <w:p>
      <w:pPr>
        <w:spacing w:line="360" w:lineRule="auto"/>
        <w:jc w:val="center"/>
        <w:outlineLvl w:val="0"/>
        <w:rPr>
          <w:rFonts w:hint="eastAsia" w:ascii="楷体" w:hAnsi="楷体" w:eastAsia="楷体" w:cs="楷体"/>
          <w:b/>
          <w:color w:val="auto"/>
          <w:sz w:val="32"/>
          <w:szCs w:val="32"/>
        </w:rPr>
      </w:pPr>
      <w:r>
        <w:rPr>
          <w:rFonts w:hint="eastAsia" w:ascii="楷体" w:hAnsi="楷体" w:eastAsia="楷体" w:cs="楷体"/>
          <w:b/>
          <w:color w:val="auto"/>
          <w:sz w:val="32"/>
          <w:szCs w:val="32"/>
        </w:rPr>
        <w:t>法定代表人身份证明书（格式）</w:t>
      </w:r>
    </w:p>
    <w:p>
      <w:pPr>
        <w:spacing w:line="360" w:lineRule="auto"/>
        <w:jc w:val="center"/>
        <w:rPr>
          <w:rFonts w:hint="eastAsia" w:ascii="楷体" w:hAnsi="楷体" w:eastAsia="楷体" w:cs="楷体"/>
          <w:b/>
          <w:color w:val="auto"/>
          <w:sz w:val="36"/>
          <w:szCs w:val="36"/>
        </w:rPr>
      </w:pPr>
    </w:p>
    <w:p>
      <w:pPr>
        <w:spacing w:line="360" w:lineRule="auto"/>
        <w:ind w:firstLine="700" w:firstLineChars="250"/>
        <w:rPr>
          <w:rFonts w:hint="eastAsia" w:ascii="楷体" w:hAnsi="楷体" w:eastAsia="楷体" w:cs="楷体"/>
          <w:color w:val="auto"/>
          <w:sz w:val="28"/>
          <w:szCs w:val="28"/>
        </w:rPr>
      </w:pPr>
      <w:r>
        <w:rPr>
          <w:rFonts w:hint="eastAsia" w:ascii="楷体" w:hAnsi="楷体" w:eastAsia="楷体" w:cs="楷体"/>
          <w:color w:val="auto"/>
          <w:sz w:val="28"/>
          <w:szCs w:val="28"/>
        </w:rPr>
        <w:t>兹证明</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8"/>
        </w:rPr>
        <w:t>同志，性别</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w:t>
      </w:r>
      <w:r>
        <w:rPr>
          <w:rFonts w:hint="eastAsia" w:ascii="楷体" w:hAnsi="楷体" w:eastAsia="楷体" w:cs="楷体"/>
          <w:color w:val="auto"/>
          <w:sz w:val="28"/>
          <w:szCs w:val="24"/>
        </w:rPr>
        <w:t>居民身份证号</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8"/>
        </w:rPr>
        <w:t>，在我单位任</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职务，系我单位主要负责人即法定代表人。</w:t>
      </w:r>
    </w:p>
    <w:p>
      <w:pPr>
        <w:spacing w:line="360" w:lineRule="auto"/>
        <w:rPr>
          <w:rFonts w:hint="eastAsia" w:ascii="楷体" w:hAnsi="楷体" w:eastAsia="楷体" w:cs="楷体"/>
          <w:color w:val="auto"/>
          <w:sz w:val="28"/>
          <w:szCs w:val="28"/>
        </w:rPr>
      </w:pPr>
    </w:p>
    <w:p>
      <w:pPr>
        <w:spacing w:line="360" w:lineRule="auto"/>
        <w:rPr>
          <w:rFonts w:hint="eastAsia" w:ascii="楷体" w:hAnsi="楷体" w:eastAsia="楷体" w:cs="楷体"/>
          <w:color w:val="auto"/>
          <w:sz w:val="28"/>
          <w:szCs w:val="28"/>
        </w:rPr>
      </w:pPr>
    </w:p>
    <w:p>
      <w:pPr>
        <w:pStyle w:val="2"/>
        <w:rPr>
          <w:rFonts w:hint="eastAsia"/>
        </w:rPr>
      </w:pPr>
    </w:p>
    <w:p>
      <w:pPr>
        <w:spacing w:line="360" w:lineRule="auto"/>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单位地址：</w:t>
      </w:r>
    </w:p>
    <w:p>
      <w:pPr>
        <w:spacing w:line="360" w:lineRule="auto"/>
        <w:rPr>
          <w:rFonts w:hint="eastAsia" w:ascii="楷体" w:hAnsi="楷体" w:eastAsia="楷体" w:cs="楷体"/>
          <w:color w:val="auto"/>
          <w:sz w:val="28"/>
          <w:szCs w:val="28"/>
        </w:rPr>
      </w:pPr>
    </w:p>
    <w:p>
      <w:pPr>
        <w:spacing w:line="360" w:lineRule="auto"/>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电    话：</w:t>
      </w:r>
    </w:p>
    <w:p>
      <w:pPr>
        <w:spacing w:line="360" w:lineRule="auto"/>
        <w:rPr>
          <w:rFonts w:hint="eastAsia" w:ascii="楷体" w:hAnsi="楷体" w:eastAsia="楷体" w:cs="楷体"/>
          <w:color w:val="auto"/>
          <w:sz w:val="28"/>
          <w:szCs w:val="28"/>
        </w:rPr>
      </w:pP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单位全称： </w:t>
      </w: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单位盖章： </w:t>
      </w:r>
    </w:p>
    <w:p>
      <w:pPr>
        <w:spacing w:line="360" w:lineRule="auto"/>
        <w:jc w:val="center"/>
        <w:rPr>
          <w:rFonts w:hint="eastAsia" w:ascii="楷体" w:hAnsi="楷体" w:eastAsia="楷体" w:cs="楷体"/>
          <w:color w:val="auto"/>
          <w:sz w:val="28"/>
          <w:szCs w:val="28"/>
        </w:rPr>
      </w:pPr>
    </w:p>
    <w:p>
      <w:pPr>
        <w:spacing w:line="360" w:lineRule="auto"/>
        <w:jc w:val="right"/>
        <w:rPr>
          <w:rFonts w:hint="eastAsia" w:ascii="楷体" w:hAnsi="楷体" w:eastAsia="楷体" w:cs="楷体"/>
          <w:color w:val="auto"/>
          <w:sz w:val="28"/>
          <w:szCs w:val="28"/>
        </w:rPr>
      </w:pPr>
    </w:p>
    <w:p>
      <w:pPr>
        <w:tabs>
          <w:tab w:val="left" w:pos="7290"/>
        </w:tabs>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8"/>
        </w:rPr>
        <w:t xml:space="preserve">                                 年     月    日</w:t>
      </w:r>
    </w:p>
    <w:p>
      <w:pPr>
        <w:spacing w:line="360" w:lineRule="auto"/>
        <w:jc w:val="left"/>
        <w:outlineLvl w:val="0"/>
        <w:rPr>
          <w:rFonts w:hint="eastAsia" w:ascii="楷体" w:hAnsi="楷体" w:eastAsia="楷体" w:cs="楷体"/>
          <w:b/>
          <w:color w:val="auto"/>
          <w:sz w:val="32"/>
          <w:szCs w:val="32"/>
        </w:rPr>
      </w:pPr>
      <w:bookmarkStart w:id="6" w:name="_Toc12188"/>
      <w:bookmarkStart w:id="7" w:name="_Toc26597"/>
      <w:r>
        <w:rPr>
          <w:rFonts w:hint="eastAsia" w:ascii="楷体" w:hAnsi="楷体" w:eastAsia="楷体" w:cs="楷体"/>
          <w:b/>
          <w:color w:val="auto"/>
          <w:sz w:val="32"/>
          <w:szCs w:val="32"/>
        </w:rPr>
        <w:t>附：法定代表人居民身份证复印件</w:t>
      </w:r>
      <w:bookmarkEnd w:id="6"/>
      <w:bookmarkEnd w:id="7"/>
    </w:p>
    <w:p>
      <w:pPr>
        <w:spacing w:line="360" w:lineRule="auto"/>
        <w:rPr>
          <w:rFonts w:hint="eastAsia" w:ascii="楷体" w:hAnsi="楷体" w:eastAsia="楷体" w:cs="楷体"/>
          <w:color w:val="auto"/>
          <w:sz w:val="28"/>
          <w:szCs w:val="24"/>
        </w:rPr>
      </w:pPr>
    </w:p>
    <w:p>
      <w:pPr>
        <w:spacing w:line="360" w:lineRule="auto"/>
        <w:rPr>
          <w:rFonts w:hint="eastAsia" w:ascii="宋体" w:hAnsi="宋体"/>
          <w:color w:val="auto"/>
          <w:sz w:val="28"/>
          <w:szCs w:val="28"/>
        </w:rPr>
        <w:sectPr>
          <w:pgSz w:w="11906" w:h="16838"/>
          <w:pgMar w:top="1440" w:right="1797" w:bottom="1440" w:left="1797" w:header="851" w:footer="992" w:gutter="0"/>
          <w:cols w:space="720" w:num="1"/>
          <w:docGrid w:linePitch="326" w:charSpace="0"/>
        </w:sectPr>
      </w:pPr>
      <w:r>
        <w:rPr>
          <w:rFonts w:hint="eastAsia" w:ascii="楷体" w:hAnsi="楷体" w:eastAsia="楷体" w:cs="楷体"/>
          <w:color w:val="auto"/>
          <w:sz w:val="28"/>
          <w:szCs w:val="24"/>
          <w:u w:val="single"/>
        </w:rPr>
        <w:t>注：“法定代表人”直接参加招标响应活动的仅需填写本身份证明</w:t>
      </w:r>
      <w:r>
        <w:rPr>
          <w:rFonts w:hint="eastAsia" w:ascii="楷体" w:hAnsi="楷体" w:eastAsia="楷体" w:cs="楷体"/>
          <w:color w:val="auto"/>
          <w:sz w:val="28"/>
          <w:szCs w:val="24"/>
        </w:rPr>
        <w:t>，</w:t>
      </w:r>
      <w:r>
        <w:rPr>
          <w:rFonts w:hint="eastAsia" w:ascii="楷体" w:hAnsi="楷体" w:eastAsia="楷体" w:cs="楷体"/>
          <w:color w:val="auto"/>
          <w:sz w:val="28"/>
          <w:szCs w:val="28"/>
          <w:u w:val="single"/>
        </w:rPr>
        <w:t>个人居民身份证携带备查</w:t>
      </w:r>
      <w:r>
        <w:rPr>
          <w:rFonts w:hint="eastAsia" w:ascii="楷体" w:hAnsi="楷体" w:eastAsia="楷体" w:cs="楷体"/>
          <w:color w:val="auto"/>
          <w:sz w:val="28"/>
          <w:szCs w:val="24"/>
        </w:rPr>
        <w:t>。</w:t>
      </w:r>
      <w:r>
        <w:rPr>
          <w:rFonts w:hint="eastAsia" w:ascii="楷体" w:hAnsi="楷体" w:eastAsia="楷体" w:cs="楷体"/>
          <w:color w:val="auto"/>
          <w:sz w:val="28"/>
          <w:szCs w:val="24"/>
          <w:u w:val="single"/>
        </w:rPr>
        <w:t>法定代表人印章与其签字效力等同。</w:t>
      </w:r>
    </w:p>
    <w:p>
      <w:pPr>
        <w:spacing w:line="360" w:lineRule="auto"/>
        <w:rPr>
          <w:rFonts w:hint="eastAsia" w:ascii="楷体" w:hAnsi="楷体" w:eastAsia="楷体" w:cs="楷体"/>
          <w:b/>
          <w:bCs/>
          <w:color w:val="auto"/>
          <w:sz w:val="30"/>
          <w:szCs w:val="30"/>
          <w:lang w:val="en-US" w:eastAsia="zh-CN"/>
        </w:rPr>
      </w:pPr>
      <w:r>
        <w:rPr>
          <w:rFonts w:hint="eastAsia" w:ascii="楷体" w:hAnsi="楷体" w:eastAsia="楷体" w:cs="楷体"/>
          <w:color w:val="auto"/>
          <w:sz w:val="28"/>
          <w:szCs w:val="28"/>
          <w:lang w:val="en-US" w:eastAsia="zh-CN"/>
        </w:rPr>
        <w:t>附件：4</w:t>
      </w:r>
      <w:r>
        <w:rPr>
          <w:rFonts w:hint="eastAsia" w:ascii="楷体" w:hAnsi="楷体" w:eastAsia="楷体" w:cs="楷体"/>
          <w:color w:val="auto"/>
          <w:sz w:val="28"/>
          <w:szCs w:val="28"/>
        </w:rPr>
        <w:t>、本项目拟投入人员配备一览表</w:t>
      </w:r>
      <w:r>
        <w:rPr>
          <w:rFonts w:hint="eastAsia" w:ascii="楷体" w:hAnsi="楷体" w:eastAsia="楷体" w:cs="楷体"/>
          <w:color w:val="auto"/>
          <w:sz w:val="28"/>
          <w:szCs w:val="28"/>
          <w:lang w:eastAsia="zh-CN"/>
        </w:rPr>
        <w:t>：</w:t>
      </w:r>
    </w:p>
    <w:p>
      <w:pPr>
        <w:pStyle w:val="4"/>
        <w:rPr>
          <w:rFonts w:hint="eastAsia"/>
          <w:lang w:val="en-US" w:eastAsia="zh-CN"/>
        </w:rPr>
      </w:pPr>
    </w:p>
    <w:p>
      <w:pPr>
        <w:spacing w:before="120" w:beforeLines="50" w:after="240" w:afterLines="100"/>
        <w:jc w:val="center"/>
        <w:outlineLvl w:val="1"/>
        <w:rPr>
          <w:rFonts w:hint="eastAsia" w:ascii="楷体" w:hAnsi="楷体" w:eastAsia="楷体" w:cs="楷体"/>
          <w:b/>
          <w:bCs/>
          <w:color w:val="auto"/>
          <w:sz w:val="30"/>
          <w:szCs w:val="30"/>
        </w:rPr>
      </w:pPr>
      <w:r>
        <w:rPr>
          <w:rFonts w:hint="eastAsia" w:ascii="楷体" w:hAnsi="楷体" w:eastAsia="楷体" w:cs="楷体"/>
          <w:b/>
          <w:bCs/>
          <w:color w:val="auto"/>
          <w:sz w:val="30"/>
          <w:szCs w:val="30"/>
        </w:rPr>
        <w:t>本项目拟投入人员配备一览表</w:t>
      </w:r>
    </w:p>
    <w:tbl>
      <w:tblPr>
        <w:tblStyle w:val="10"/>
        <w:tblW w:w="92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6"/>
        <w:gridCol w:w="1303"/>
        <w:gridCol w:w="1836"/>
        <w:gridCol w:w="980"/>
        <w:gridCol w:w="1496"/>
        <w:gridCol w:w="27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806" w:type="dxa"/>
            <w:tcBorders>
              <w:top w:val="single" w:color="auto" w:sz="12"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序号</w:t>
            </w:r>
          </w:p>
        </w:tc>
        <w:tc>
          <w:tcPr>
            <w:tcW w:w="1303"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姓名</w:t>
            </w:r>
          </w:p>
        </w:tc>
        <w:tc>
          <w:tcPr>
            <w:tcW w:w="1836"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身份证号</w:t>
            </w:r>
          </w:p>
        </w:tc>
        <w:tc>
          <w:tcPr>
            <w:tcW w:w="980"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人员</w:t>
            </w:r>
          </w:p>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类别</w:t>
            </w:r>
          </w:p>
        </w:tc>
        <w:tc>
          <w:tcPr>
            <w:tcW w:w="1496"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技术证书名称与级别</w:t>
            </w:r>
          </w:p>
        </w:tc>
        <w:tc>
          <w:tcPr>
            <w:tcW w:w="2789" w:type="dxa"/>
            <w:tcBorders>
              <w:top w:val="single" w:color="auto" w:sz="12"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类似工作经验</w:t>
            </w:r>
          </w:p>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及技术专长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1</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default" w:ascii="楷体" w:hAnsi="楷体" w:eastAsia="楷体" w:cs="楷体"/>
                <w:bCs/>
                <w:color w:val="auto"/>
                <w:szCs w:val="24"/>
                <w:lang w:val="en-US" w:eastAsia="zh-CN"/>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2</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3</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4</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5</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6</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12"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bl>
    <w:p>
      <w:pPr>
        <w:pStyle w:val="9"/>
        <w:spacing w:before="120" w:beforeLines="50" w:beforeAutospacing="0" w:after="0" w:afterAutospacing="0"/>
        <w:ind w:left="-17"/>
        <w:jc w:val="both"/>
        <w:rPr>
          <w:rFonts w:hint="eastAsia" w:ascii="楷体" w:hAnsi="楷体" w:eastAsia="楷体" w:cs="楷体"/>
          <w:b/>
          <w:bCs/>
          <w:color w:val="auto"/>
          <w:kern w:val="2"/>
          <w:szCs w:val="20"/>
        </w:rPr>
      </w:pPr>
    </w:p>
    <w:p>
      <w:pPr>
        <w:pStyle w:val="9"/>
        <w:spacing w:before="120" w:beforeLines="50" w:beforeAutospacing="0" w:after="0" w:afterAutospacing="0"/>
        <w:jc w:val="both"/>
        <w:rPr>
          <w:rFonts w:hint="eastAsia" w:ascii="楷体" w:hAnsi="楷体" w:eastAsia="楷体" w:cs="楷体"/>
          <w:b/>
          <w:bCs/>
          <w:color w:val="auto"/>
          <w:kern w:val="2"/>
          <w:szCs w:val="20"/>
        </w:rPr>
      </w:pPr>
    </w:p>
    <w:p>
      <w:pPr>
        <w:pStyle w:val="9"/>
        <w:spacing w:before="120" w:beforeLines="50" w:beforeAutospacing="0" w:after="0" w:afterAutospacing="0"/>
        <w:ind w:left="-17"/>
        <w:jc w:val="both"/>
        <w:rPr>
          <w:rFonts w:hint="eastAsia" w:ascii="宋体" w:hAnsi="宋体" w:eastAsia="宋体" w:cs="宋体"/>
          <w:b/>
          <w:bCs/>
          <w:color w:val="auto"/>
          <w:sz w:val="28"/>
          <w:szCs w:val="28"/>
          <w:lang w:eastAsia="zh-CN"/>
        </w:rPr>
        <w:sectPr>
          <w:pgSz w:w="12240" w:h="15840"/>
          <w:pgMar w:top="1440" w:right="1800" w:bottom="1440" w:left="1800" w:header="720" w:footer="720" w:gutter="0"/>
          <w:cols w:space="720" w:num="1"/>
          <w:docGrid w:linePitch="326" w:charSpace="0"/>
        </w:sectPr>
      </w:pPr>
      <w:r>
        <w:rPr>
          <w:rFonts w:hint="eastAsia" w:ascii="楷体" w:hAnsi="楷体" w:eastAsia="楷体" w:cs="楷体"/>
          <w:b/>
          <w:bCs/>
          <w:color w:val="auto"/>
          <w:kern w:val="2"/>
          <w:szCs w:val="20"/>
        </w:rPr>
        <w:t>注：1、行数不够请自行添加，招标响应文件中须附相关工作人员的技术证书的复印件；2、列入本表人员如要更换，需经</w:t>
      </w:r>
      <w:r>
        <w:rPr>
          <w:rFonts w:hint="eastAsia" w:ascii="楷体" w:hAnsi="楷体" w:eastAsia="楷体" w:cs="楷体"/>
          <w:b/>
          <w:bCs/>
          <w:color w:val="auto"/>
          <w:kern w:val="2"/>
          <w:szCs w:val="20"/>
          <w:lang w:val="en-US" w:eastAsia="zh-CN"/>
        </w:rPr>
        <w:t>招标</w:t>
      </w:r>
      <w:r>
        <w:rPr>
          <w:rFonts w:hint="eastAsia" w:ascii="楷体" w:hAnsi="楷体" w:eastAsia="楷体" w:cs="楷体"/>
          <w:b/>
          <w:bCs/>
          <w:color w:val="auto"/>
          <w:kern w:val="2"/>
          <w:szCs w:val="20"/>
        </w:rPr>
        <w:t>人同意。擅自更换属违约行为。3、列入上表人员必须为投标人正式员工，证明材料：须提供能同时反映单位名称及人员姓名的社保缴纳证明材料。</w:t>
      </w:r>
    </w:p>
    <w:p>
      <w:pPr>
        <w:spacing w:line="360" w:lineRule="auto"/>
        <w:rPr>
          <w:rFonts w:hint="eastAsia" w:ascii="楷体" w:hAnsi="楷体" w:eastAsia="楷体" w:cs="楷体"/>
          <w:b/>
          <w:bCs/>
          <w:color w:val="auto"/>
          <w:sz w:val="30"/>
          <w:szCs w:val="30"/>
        </w:rPr>
      </w:pPr>
      <w:r>
        <w:rPr>
          <w:rFonts w:hint="eastAsia" w:ascii="楷体" w:hAnsi="楷体" w:eastAsia="楷体" w:cs="楷体"/>
          <w:color w:val="auto"/>
          <w:sz w:val="28"/>
          <w:szCs w:val="28"/>
          <w:lang w:val="en-US" w:eastAsia="zh-CN"/>
        </w:rPr>
        <w:t>附件：5、拟派本项目负责人情况简介：</w:t>
      </w:r>
    </w:p>
    <w:p>
      <w:pPr>
        <w:spacing w:before="360" w:beforeLines="150" w:after="360" w:afterLines="150" w:line="360" w:lineRule="auto"/>
        <w:ind w:firstLine="2711" w:firstLineChars="900"/>
        <w:jc w:val="both"/>
        <w:outlineLvl w:val="1"/>
        <w:rPr>
          <w:rFonts w:hint="eastAsia" w:ascii="楷体" w:hAnsi="楷体" w:eastAsia="楷体" w:cs="楷体"/>
          <w:b/>
          <w:bCs/>
          <w:color w:val="auto"/>
          <w:sz w:val="24"/>
          <w:szCs w:val="24"/>
        </w:rPr>
      </w:pPr>
      <w:r>
        <w:rPr>
          <w:rFonts w:hint="eastAsia" w:ascii="楷体" w:hAnsi="楷体" w:eastAsia="楷体" w:cs="楷体"/>
          <w:b/>
          <w:bCs/>
          <w:color w:val="auto"/>
          <w:sz w:val="30"/>
          <w:szCs w:val="30"/>
        </w:rPr>
        <w:t>拟派本项目负责人情况简介</w:t>
      </w:r>
    </w:p>
    <w:tbl>
      <w:tblPr>
        <w:tblStyle w:val="10"/>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758"/>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69" w:type="dxa"/>
            <w:tcBorders>
              <w:top w:val="single" w:color="auto" w:sz="12"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姓名</w:t>
            </w:r>
          </w:p>
        </w:tc>
        <w:tc>
          <w:tcPr>
            <w:tcW w:w="1758" w:type="dxa"/>
            <w:tcBorders>
              <w:top w:val="single" w:color="auto" w:sz="12" w:space="0"/>
              <w:left w:val="single" w:color="auto" w:sz="4" w:space="0"/>
              <w:bottom w:val="single" w:color="auto" w:sz="4" w:space="0"/>
              <w:right w:val="single" w:color="auto" w:sz="4" w:space="0"/>
            </w:tcBorders>
            <w:vAlign w:val="center"/>
          </w:tcPr>
          <w:p>
            <w:pPr>
              <w:pStyle w:val="9"/>
              <w:spacing w:before="0" w:beforeAutospacing="0" w:after="0" w:afterAutospacing="0"/>
              <w:jc w:val="both"/>
              <w:rPr>
                <w:rFonts w:hint="eastAsia" w:ascii="楷体" w:hAnsi="楷体" w:eastAsia="楷体" w:cs="楷体"/>
                <w:bCs/>
                <w:color w:val="auto"/>
                <w:szCs w:val="24"/>
                <w:lang w:eastAsia="zh-CN"/>
              </w:rPr>
            </w:pPr>
          </w:p>
        </w:tc>
        <w:tc>
          <w:tcPr>
            <w:tcW w:w="5358" w:type="dxa"/>
            <w:tcBorders>
              <w:top w:val="single" w:color="auto" w:sz="12" w:space="0"/>
              <w:left w:val="single" w:color="auto" w:sz="4" w:space="0"/>
              <w:bottom w:val="single" w:color="auto" w:sz="4" w:space="0"/>
              <w:right w:val="single" w:color="auto" w:sz="12"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近年工作业绩及承担的主要工作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性别</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tabs>
                <w:tab w:val="left" w:pos="722"/>
              </w:tabs>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ab/>
            </w:r>
          </w:p>
        </w:tc>
        <w:tc>
          <w:tcPr>
            <w:tcW w:w="5358" w:type="dxa"/>
            <w:vMerge w:val="restart"/>
            <w:tcBorders>
              <w:top w:val="single" w:color="auto" w:sz="4" w:space="0"/>
              <w:left w:val="single" w:color="auto" w:sz="4" w:space="0"/>
              <w:bottom w:val="single" w:color="auto" w:sz="4" w:space="0"/>
              <w:right w:val="single" w:color="auto" w:sz="12"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年龄</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val="en-US" w:eastAsia="zh-CN"/>
              </w:rPr>
              <w:t>5</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职称</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tabs>
                <w:tab w:val="left" w:pos="672"/>
              </w:tabs>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ab/>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毕业时间</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tabs>
                <w:tab w:val="left" w:pos="397"/>
              </w:tabs>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eastAsia="zh-CN"/>
              </w:rPr>
              <w:tab/>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所学专业</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工</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学历</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中</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证书名称</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建</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其他专业资质</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rPr>
            </w:pP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联系电话</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val="en-US" w:eastAsia="zh-CN"/>
              </w:rPr>
              <w:t>1</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469" w:type="dxa"/>
            <w:tcBorders>
              <w:top w:val="single" w:color="auto" w:sz="4" w:space="0"/>
              <w:left w:val="single" w:color="auto" w:sz="12" w:space="0"/>
              <w:bottom w:val="single" w:color="auto" w:sz="12"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曾担任项目负责人的项目</w:t>
            </w:r>
          </w:p>
        </w:tc>
        <w:tc>
          <w:tcPr>
            <w:tcW w:w="7116" w:type="dxa"/>
            <w:gridSpan w:val="2"/>
            <w:tcBorders>
              <w:top w:val="single" w:color="auto" w:sz="4" w:space="0"/>
              <w:left w:val="single" w:color="auto" w:sz="4" w:space="0"/>
              <w:bottom w:val="single" w:color="auto" w:sz="12" w:space="0"/>
              <w:right w:val="single" w:color="auto" w:sz="12"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rPr>
            </w:pPr>
          </w:p>
        </w:tc>
      </w:tr>
    </w:tbl>
    <w:p>
      <w:pPr>
        <w:pStyle w:val="9"/>
        <w:spacing w:before="0" w:beforeAutospacing="0" w:after="0" w:afterAutospacing="0" w:line="360" w:lineRule="auto"/>
        <w:jc w:val="both"/>
        <w:rPr>
          <w:rFonts w:hint="eastAsia" w:ascii="楷体" w:hAnsi="楷体" w:eastAsia="楷体" w:cs="楷体"/>
          <w:b/>
          <w:bCs/>
          <w:color w:val="auto"/>
          <w:kern w:val="2"/>
          <w:szCs w:val="24"/>
        </w:rPr>
      </w:pPr>
    </w:p>
    <w:p>
      <w:pPr>
        <w:rPr>
          <w:rFonts w:hint="eastAsia" w:ascii="楷体" w:hAnsi="楷体" w:eastAsia="楷体" w:cs="楷体"/>
          <w:bCs/>
          <w:color w:val="auto"/>
          <w:kern w:val="2"/>
          <w:szCs w:val="20"/>
          <w:lang w:val="en-US" w:eastAsia="zh-CN"/>
        </w:rPr>
      </w:pPr>
      <w:r>
        <w:rPr>
          <w:rFonts w:hint="eastAsia" w:ascii="楷体" w:hAnsi="楷体" w:eastAsia="楷体" w:cs="楷体"/>
          <w:b/>
          <w:bCs/>
          <w:color w:val="auto"/>
          <w:kern w:val="2"/>
          <w:szCs w:val="24"/>
        </w:rPr>
        <w:t>注：</w:t>
      </w:r>
      <w:r>
        <w:rPr>
          <w:rFonts w:hint="eastAsia" w:ascii="楷体" w:hAnsi="楷体" w:eastAsia="楷体" w:cs="楷体"/>
          <w:bCs/>
          <w:color w:val="auto"/>
          <w:kern w:val="2"/>
          <w:szCs w:val="24"/>
        </w:rPr>
        <w:t>1、列入上表人员必须为投标人正式员工，证明材料：须提供能同时反映单位名称及人员姓名的</w:t>
      </w:r>
      <w:r>
        <w:rPr>
          <w:rFonts w:hint="eastAsia" w:ascii="楷体" w:hAnsi="楷体" w:eastAsia="楷体" w:cs="楷体"/>
          <w:b/>
          <w:bCs/>
          <w:color w:val="auto"/>
          <w:kern w:val="2"/>
          <w:szCs w:val="24"/>
        </w:rPr>
        <w:t>社保缴纳证明材料</w:t>
      </w:r>
      <w:r>
        <w:rPr>
          <w:rFonts w:hint="eastAsia" w:ascii="楷体" w:hAnsi="楷体" w:eastAsia="楷体" w:cs="楷体"/>
          <w:bCs/>
          <w:color w:val="auto"/>
          <w:kern w:val="2"/>
          <w:szCs w:val="24"/>
        </w:rPr>
        <w:t>。2、拟派本项目负责人填写，后附</w:t>
      </w:r>
      <w:r>
        <w:rPr>
          <w:rFonts w:hint="eastAsia" w:ascii="楷体" w:hAnsi="楷体" w:eastAsia="楷体" w:cs="楷体"/>
          <w:color w:val="auto"/>
          <w:kern w:val="2"/>
          <w:szCs w:val="24"/>
        </w:rPr>
        <w:t>相关证书复印件，原件携带备查。</w:t>
      </w:r>
      <w:r>
        <w:rPr>
          <w:rFonts w:hint="eastAsia" w:ascii="楷体" w:hAnsi="楷体" w:eastAsia="楷体" w:cs="楷体"/>
          <w:bCs/>
          <w:color w:val="auto"/>
          <w:kern w:val="2"/>
          <w:szCs w:val="20"/>
        </w:rPr>
        <w:t>3、列入上表人员如要更换，需经</w:t>
      </w:r>
      <w:r>
        <w:rPr>
          <w:rFonts w:hint="eastAsia" w:ascii="楷体" w:hAnsi="楷体" w:eastAsia="楷体" w:cs="楷体"/>
          <w:bCs/>
          <w:color w:val="auto"/>
          <w:kern w:val="2"/>
          <w:szCs w:val="20"/>
          <w:lang w:val="en-US" w:eastAsia="zh-CN"/>
        </w:rPr>
        <w:t>招标</w:t>
      </w:r>
      <w:r>
        <w:rPr>
          <w:rFonts w:hint="eastAsia" w:ascii="楷体" w:hAnsi="楷体" w:eastAsia="楷体" w:cs="楷体"/>
          <w:bCs/>
          <w:color w:val="auto"/>
          <w:kern w:val="2"/>
          <w:szCs w:val="20"/>
        </w:rPr>
        <w:t>人同意。擅自更换属违约</w:t>
      </w:r>
      <w:r>
        <w:rPr>
          <w:rFonts w:hint="eastAsia" w:ascii="楷体" w:hAnsi="楷体" w:eastAsia="楷体" w:cs="楷体"/>
          <w:bCs/>
          <w:color w:val="auto"/>
          <w:kern w:val="2"/>
          <w:szCs w:val="20"/>
          <w:lang w:val="en-US" w:eastAsia="zh-CN"/>
        </w:rPr>
        <w:t>行为。</w:t>
      </w:r>
    </w:p>
    <w:p>
      <w:pPr>
        <w:pStyle w:val="2"/>
        <w:rPr>
          <w:rFonts w:hint="eastAsia" w:ascii="楷体" w:hAnsi="楷体" w:eastAsia="楷体" w:cs="楷体"/>
          <w:bCs/>
          <w:color w:val="auto"/>
          <w:kern w:val="2"/>
          <w:szCs w:val="20"/>
          <w:lang w:val="en-US" w:eastAsia="zh-CN"/>
        </w:rPr>
      </w:pPr>
    </w:p>
    <w:p>
      <w:pPr>
        <w:rPr>
          <w:rFonts w:hint="eastAsia" w:ascii="楷体" w:hAnsi="楷体" w:eastAsia="楷体" w:cs="楷体"/>
          <w:bCs/>
          <w:color w:val="auto"/>
          <w:kern w:val="2"/>
          <w:szCs w:val="20"/>
          <w:lang w:val="en-US" w:eastAsia="zh-CN"/>
        </w:rPr>
      </w:pPr>
    </w:p>
    <w:p>
      <w:pPr>
        <w:pStyle w:val="2"/>
        <w:rPr>
          <w:rFonts w:hint="eastAsia" w:ascii="楷体" w:hAnsi="楷体" w:eastAsia="楷体" w:cs="楷体"/>
          <w:bCs/>
          <w:color w:val="auto"/>
          <w:kern w:val="2"/>
          <w:szCs w:val="20"/>
          <w:lang w:val="en-US" w:eastAsia="zh-CN"/>
        </w:rPr>
      </w:pPr>
    </w:p>
    <w:p>
      <w:pPr>
        <w:rPr>
          <w:rFonts w:hint="eastAsia" w:ascii="楷体" w:hAnsi="楷体" w:eastAsia="楷体" w:cs="楷体"/>
          <w:bCs/>
          <w:color w:val="auto"/>
          <w:kern w:val="2"/>
          <w:szCs w:val="20"/>
          <w:lang w:val="en-US" w:eastAsia="zh-CN"/>
        </w:rPr>
      </w:pPr>
    </w:p>
    <w:p>
      <w:pPr>
        <w:pStyle w:val="2"/>
        <w:rPr>
          <w:rFonts w:hint="eastAsia" w:ascii="楷体" w:hAnsi="楷体" w:eastAsia="楷体" w:cs="楷体"/>
          <w:bCs/>
          <w:color w:val="auto"/>
          <w:kern w:val="2"/>
          <w:szCs w:val="20"/>
          <w:lang w:val="en-US" w:eastAsia="zh-CN"/>
        </w:rPr>
      </w:pPr>
    </w:p>
    <w:p>
      <w:pPr>
        <w:rPr>
          <w:rFonts w:hint="eastAsia" w:ascii="楷体" w:hAnsi="楷体" w:eastAsia="楷体" w:cs="楷体"/>
          <w:bCs/>
          <w:color w:val="auto"/>
          <w:kern w:val="2"/>
          <w:sz w:val="32"/>
          <w:szCs w:val="28"/>
          <w:lang w:val="en-US" w:eastAsia="zh-CN"/>
        </w:rPr>
      </w:pPr>
      <w:r>
        <w:rPr>
          <w:rFonts w:hint="eastAsia" w:ascii="楷体" w:hAnsi="楷体" w:eastAsia="楷体" w:cs="楷体"/>
          <w:bCs/>
          <w:color w:val="auto"/>
          <w:kern w:val="2"/>
          <w:szCs w:val="20"/>
          <w:lang w:val="en-US" w:eastAsia="zh-CN"/>
        </w:rPr>
        <w:t xml:space="preserve">                                  </w:t>
      </w:r>
      <w:r>
        <w:rPr>
          <w:rFonts w:hint="eastAsia" w:ascii="楷体" w:hAnsi="楷体" w:eastAsia="楷体" w:cs="楷体"/>
          <w:bCs/>
          <w:color w:val="auto"/>
          <w:kern w:val="2"/>
          <w:sz w:val="32"/>
          <w:szCs w:val="28"/>
          <w:lang w:val="en-US" w:eastAsia="zh-CN"/>
        </w:rPr>
        <w:t>承诺函</w:t>
      </w:r>
    </w:p>
    <w:p>
      <w:pPr>
        <w:pStyle w:val="2"/>
        <w:ind w:firstLine="643" w:firstLineChars="200"/>
        <w:rPr>
          <w:rFonts w:hint="eastAsia" w:ascii="楷体" w:hAnsi="楷体" w:eastAsia="楷体" w:cs="楷体"/>
          <w:bCs/>
          <w:color w:val="auto"/>
          <w:kern w:val="2"/>
          <w:szCs w:val="20"/>
          <w:lang w:val="en-US" w:eastAsia="zh-CN"/>
        </w:rPr>
      </w:pPr>
      <w:r>
        <w:rPr>
          <w:rFonts w:hint="eastAsia" w:ascii="楷体" w:hAnsi="楷体" w:eastAsia="楷体" w:cs="楷体"/>
          <w:bCs/>
          <w:color w:val="auto"/>
          <w:kern w:val="2"/>
          <w:szCs w:val="20"/>
          <w:lang w:val="en-US" w:eastAsia="zh-CN"/>
        </w:rPr>
        <w:t>我方已参加/未参加现场踏勘，对现场情况已知悉，处置范围内均为一般工业固废。</w:t>
      </w:r>
    </w:p>
    <w:p>
      <w:pPr>
        <w:rPr>
          <w:rFonts w:hint="eastAsia"/>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附件：负面清单</w:t>
      </w:r>
    </w:p>
    <w:p>
      <w:pPr>
        <w:tabs>
          <w:tab w:val="left" w:pos="2565"/>
        </w:tabs>
        <w:spacing w:line="600" w:lineRule="exact"/>
        <w:ind w:firstLine="1320" w:firstLineChars="300"/>
        <w:jc w:val="both"/>
        <w:rPr>
          <w:rFonts w:hint="eastAsia" w:ascii="方正小标宋简体" w:hAnsi="方正小标宋简体" w:eastAsia="方正小标宋简体" w:cs="方正小标宋简体"/>
          <w:b w:val="0"/>
          <w:bCs/>
          <w:color w:val="auto"/>
          <w:kern w:val="0"/>
          <w:sz w:val="44"/>
          <w:szCs w:val="44"/>
          <w:lang w:val="en-US" w:eastAsia="zh-CN" w:bidi="ar-SA"/>
        </w:rPr>
      </w:pPr>
      <w:bookmarkStart w:id="8" w:name="_GoBack"/>
      <w:bookmarkEnd w:id="8"/>
      <w:r>
        <w:rPr>
          <w:rFonts w:hint="eastAsia" w:ascii="方正小标宋简体" w:hAnsi="方正小标宋简体" w:eastAsia="方正小标宋简体" w:cs="方正小标宋简体"/>
          <w:b w:val="0"/>
          <w:bCs/>
          <w:color w:val="auto"/>
          <w:kern w:val="0"/>
          <w:sz w:val="44"/>
          <w:szCs w:val="44"/>
          <w:lang w:val="en-US" w:eastAsia="zh-CN" w:bidi="ar-SA"/>
        </w:rPr>
        <w:t xml:space="preserve"> 索普集团供应商负面清单管理规定</w:t>
      </w:r>
    </w:p>
    <w:p>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lang w:eastAsia="zh-CN"/>
        </w:rPr>
      </w:pP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参与我司组织的招标</w:t>
      </w:r>
      <w:r>
        <w:rPr>
          <w:rFonts w:hint="eastAsia" w:ascii="仿宋_GB2312" w:hAnsi="仿宋" w:eastAsia="仿宋_GB2312"/>
          <w:b w:val="0"/>
          <w:bCs/>
          <w:color w:val="auto"/>
          <w:sz w:val="34"/>
          <w:szCs w:val="34"/>
          <w:lang w:eastAsia="zh-CN"/>
        </w:rPr>
        <w:t>及</w:t>
      </w:r>
      <w:r>
        <w:rPr>
          <w:rFonts w:hint="eastAsia" w:ascii="仿宋_GB2312" w:hAnsi="仿宋" w:eastAsia="仿宋_GB2312"/>
          <w:b w:val="0"/>
          <w:bCs/>
          <w:color w:val="auto"/>
          <w:sz w:val="34"/>
          <w:szCs w:val="34"/>
        </w:rPr>
        <w:t>比价采购等商务活动。</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jc w:val="left"/>
        <w:textAlignment w:val="auto"/>
        <w:outlineLvl w:val="9"/>
        <w:rPr>
          <w:rFonts w:hint="eastAsia" w:ascii="仿宋_GB2312" w:hAnsi="仿宋" w:eastAsia="黑体"/>
          <w:b w:val="0"/>
          <w:bCs/>
          <w:color w:val="auto"/>
          <w:sz w:val="34"/>
          <w:szCs w:val="34"/>
          <w:lang w:val="en-US" w:eastAsia="zh-CN"/>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Times New Roman" w:hAnsi="Times New Roman" w:eastAsia="仿宋_GB2312" w:cs="Times New Roman"/>
          <w:b w:val="0"/>
          <w:bCs/>
          <w:color w:val="auto"/>
          <w:kern w:val="2"/>
          <w:sz w:val="34"/>
          <w:szCs w:val="34"/>
        </w:rPr>
        <w:t>本制度适用于</w:t>
      </w:r>
      <w:r>
        <w:rPr>
          <w:rFonts w:hint="eastAsia" w:ascii="Times New Roman" w:hAnsi="Times New Roman" w:eastAsia="仿宋_GB2312" w:cs="Times New Roman"/>
          <w:b w:val="0"/>
          <w:bCs/>
          <w:color w:val="auto"/>
          <w:kern w:val="2"/>
          <w:sz w:val="34"/>
          <w:szCs w:val="34"/>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rPr>
        <w:t>。</w:t>
      </w:r>
      <w:r>
        <w:rPr>
          <w:rFonts w:hint="eastAsia" w:ascii="黑体" w:hAnsi="黑体" w:eastAsia="黑体"/>
          <w:b w:val="0"/>
          <w:bCs/>
          <w:color w:val="auto"/>
          <w:sz w:val="34"/>
          <w:szCs w:val="34"/>
          <w:lang w:val="en-US" w:eastAsia="zh-CN"/>
        </w:rPr>
        <w:t xml:space="preserve"> </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b w:val="0"/>
          <w:bCs/>
          <w:color w:val="auto"/>
          <w:sz w:val="34"/>
          <w:szCs w:val="34"/>
          <w:lang w:eastAsia="zh-CN"/>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8255"/>
            <wp:wrapSquare wrapText="bothSides"/>
            <wp:docPr id="2" name="图片 3"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e7eccd8c6aafc20bd20bfe055bf3e0"/>
                    <pic:cNvPicPr>
                      <a:picLocks noChangeAspect="1"/>
                    </pic:cNvPicPr>
                  </pic:nvPicPr>
                  <pic:blipFill>
                    <a:blip r:embed="rId7"/>
                    <a:stretch>
                      <a:fillRect/>
                    </a:stretch>
                  </pic:blipFill>
                  <pic:spPr>
                    <a:xfrm>
                      <a:off x="0" y="0"/>
                      <a:ext cx="4179570" cy="5306695"/>
                    </a:xfrm>
                    <a:prstGeom prst="rect">
                      <a:avLst/>
                    </a:prstGeom>
                    <a:noFill/>
                    <a:ln w="9525">
                      <a:noFill/>
                      <a:miter/>
                    </a:ln>
                  </pic:spPr>
                </pic:pic>
              </a:graphicData>
            </a:graphic>
          </wp:anchor>
        </w:drawing>
      </w:r>
      <w:r>
        <w:rPr>
          <w:rFonts w:hint="eastAsia" w:ascii="仿宋_GB2312" w:hAnsi="仿宋" w:eastAsia="仿宋_GB2312"/>
          <w:b w:val="0"/>
          <w:bCs/>
          <w:color w:val="auto"/>
          <w:sz w:val="34"/>
          <w:szCs w:val="34"/>
          <w:lang w:eastAsia="zh-CN"/>
        </w:rPr>
        <w:t>　</w:t>
      </w:r>
      <w:r>
        <w:rPr>
          <w:rFonts w:hint="eastAsia" w:ascii="仿宋_GB2312" w:hAnsi="楷体"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p>
      <w:pPr>
        <w:pStyle w:val="2"/>
        <w:rPr>
          <w:rFonts w:hint="eastAsia"/>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r>
        <w:rPr>
          <w:rFonts w:hint="eastAsia" w:ascii="仿宋_GB2312" w:hAnsi="仿宋" w:eastAsia="仿宋_GB2312" w:cs="Times New Roman"/>
          <w:b w:val="0"/>
          <w:bCs/>
          <w:color w:val="auto"/>
          <w:kern w:val="2"/>
          <w:sz w:val="34"/>
          <w:szCs w:val="34"/>
          <w:lang w:eastAsia="zh-CN"/>
        </w:rPr>
        <w:t>供应商评审负面清单制度流程</w:t>
      </w:r>
    </w:p>
    <w:p>
      <w:pPr>
        <w:spacing w:line="600" w:lineRule="exact"/>
        <w:ind w:firstLine="0" w:firstLineChars="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第五条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供应商考核方法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w:t>
      </w:r>
      <w:r>
        <w:rPr>
          <w:rFonts w:hint="eastAsia" w:ascii="仿宋_GB2312" w:hAnsi="仿宋" w:eastAsia="仿宋_GB2312" w:cs="Times New Roman"/>
          <w:b w:val="0"/>
          <w:bCs/>
          <w:color w:val="auto"/>
          <w:sz w:val="34"/>
          <w:szCs w:val="34"/>
          <w:lang w:eastAsia="zh-CN"/>
        </w:rPr>
        <w:t>了一定</w:t>
      </w:r>
      <w:r>
        <w:rPr>
          <w:rFonts w:hint="eastAsia" w:ascii="仿宋_GB2312" w:hAnsi="仿宋" w:eastAsia="仿宋_GB2312" w:cs="Times New Roman"/>
          <w:b w:val="0"/>
          <w:bCs/>
          <w:color w:val="auto"/>
          <w:sz w:val="34"/>
          <w:szCs w:val="34"/>
        </w:rPr>
        <w:t>影响，单次扣</w:t>
      </w:r>
      <w:r>
        <w:rPr>
          <w:rFonts w:hint="eastAsia" w:ascii="仿宋_GB2312" w:hAnsi="仿宋" w:eastAsia="仿宋_GB2312" w:cs="Times New Roman"/>
          <w:b w:val="0"/>
          <w:bCs/>
          <w:color w:val="auto"/>
          <w:sz w:val="34"/>
          <w:szCs w:val="34"/>
          <w:lang w:val="en-US" w:eastAsia="zh-CN"/>
        </w:rPr>
        <w:t>3-5分。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对公司造成了严重影响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w:t>
      </w:r>
      <w:r>
        <w:rPr>
          <w:rFonts w:hint="eastAsia" w:ascii="仿宋_GB2312" w:hAnsi="仿宋" w:eastAsia="仿宋_GB2312" w:cs="Times New Roman"/>
          <w:b w:val="0"/>
          <w:bCs/>
          <w:color w:val="auto"/>
          <w:sz w:val="34"/>
          <w:szCs w:val="34"/>
          <w:lang w:eastAsia="zh-CN"/>
        </w:rPr>
        <w:t>但</w:t>
      </w:r>
      <w:r>
        <w:rPr>
          <w:rFonts w:hint="eastAsia" w:ascii="仿宋_GB2312" w:hAnsi="仿宋" w:eastAsia="仿宋_GB2312" w:cs="Times New Roman"/>
          <w:b w:val="0"/>
          <w:bCs/>
          <w:color w:val="auto"/>
          <w:sz w:val="34"/>
          <w:szCs w:val="34"/>
        </w:rPr>
        <w:t>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r>
        <w:rPr>
          <w:rFonts w:hint="eastAsia" w:ascii="仿宋_GB2312" w:hAnsi="仿宋" w:eastAsia="仿宋_GB2312" w:cs="Times New Roman"/>
          <w:b w:val="0"/>
          <w:bCs/>
          <w:color w:val="auto"/>
          <w:sz w:val="34"/>
          <w:szCs w:val="34"/>
          <w:lang w:eastAsia="zh-CN"/>
        </w:rPr>
        <w:t>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；已造成一定影响，单次扣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5-10</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1）中标之后因报价、参数错误等原因，经双方协商终止合同</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签订，单次扣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（2）中标之后拒绝签订合同或拒绝履行合同，单次扣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（3）无正当理由未及时开具发票给我方，单次扣1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（4）未按合同约定价格开票，单次扣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（5）注册信息及基本资质证书不属实，单次扣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（6）因知识产权引起纠纷，单次扣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供应商发生以下情况，将直接列入负面清单，情节严重的，甚至可以直接永久性停止合作：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3.供应商通过恶意法律诉讼起诉我公司最终被法院裁定为败诉的。</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根据索普集团招标管理制度</w:t>
      </w:r>
      <w:r>
        <w:rPr>
          <w:rFonts w:hint="eastAsia" w:ascii="仿宋_GB2312" w:hAnsi="仿宋" w:eastAsia="仿宋_GB2312" w:cs="Times New Roman"/>
          <w:b w:val="0"/>
          <w:bCs/>
          <w:color w:val="auto"/>
          <w:sz w:val="34"/>
          <w:szCs w:val="34"/>
        </w:rPr>
        <w:t>，投标人</w:t>
      </w:r>
      <w:r>
        <w:rPr>
          <w:rFonts w:hint="eastAsia" w:ascii="仿宋_GB2312" w:hAnsi="仿宋" w:eastAsia="仿宋_GB2312" w:cs="Times New Roman"/>
          <w:b w:val="0"/>
          <w:bCs/>
          <w:color w:val="auto"/>
          <w:sz w:val="34"/>
          <w:szCs w:val="34"/>
          <w:lang w:eastAsia="zh-CN"/>
        </w:rPr>
        <w:t>如</w:t>
      </w:r>
      <w:r>
        <w:rPr>
          <w:rFonts w:hint="eastAsia" w:ascii="仿宋_GB2312" w:hAnsi="仿宋" w:eastAsia="仿宋_GB2312" w:cs="Times New Roman"/>
          <w:b w:val="0"/>
          <w:bCs/>
          <w:color w:val="auto"/>
          <w:sz w:val="34"/>
          <w:szCs w:val="34"/>
        </w:rPr>
        <w:t>对投标结果存有异议，可向</w:t>
      </w:r>
      <w:r>
        <w:rPr>
          <w:rFonts w:hint="eastAsia" w:ascii="仿宋_GB2312" w:hAnsi="仿宋" w:eastAsia="仿宋_GB2312" w:cs="Times New Roman"/>
          <w:b w:val="0"/>
          <w:bCs/>
          <w:color w:val="auto"/>
          <w:sz w:val="34"/>
          <w:szCs w:val="34"/>
          <w:lang w:eastAsia="zh-CN"/>
        </w:rPr>
        <w:t>监管部门提起投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3分；如果投标人仍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采取重复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甚至出现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w:t>
      </w:r>
      <w:r>
        <w:rPr>
          <w:rFonts w:hint="eastAsia" w:ascii="仿宋_GB2312" w:hAnsi="仿宋" w:eastAsia="仿宋_GB2312" w:cs="Times New Roman"/>
          <w:b w:val="0"/>
          <w:bCs/>
          <w:color w:val="auto"/>
          <w:sz w:val="34"/>
          <w:szCs w:val="34"/>
        </w:rPr>
        <w:t>等严重扰乱公司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可再扣除投诉人</w:t>
      </w:r>
      <w:r>
        <w:rPr>
          <w:rFonts w:hint="eastAsia" w:ascii="仿宋_GB2312" w:hAnsi="仿宋" w:eastAsia="仿宋_GB2312" w:cs="Times New Roman"/>
          <w:b w:val="0"/>
          <w:bCs/>
          <w:color w:val="auto"/>
          <w:sz w:val="34"/>
          <w:szCs w:val="34"/>
          <w:lang w:val="en-US" w:eastAsia="zh-CN"/>
        </w:rPr>
        <w:t>5-10分；</w:t>
      </w:r>
      <w:r>
        <w:rPr>
          <w:rFonts w:hint="eastAsia" w:ascii="仿宋_GB2312" w:hAnsi="仿宋" w:eastAsia="仿宋_GB2312" w:cs="Times New Roman"/>
          <w:b w:val="0"/>
          <w:bCs/>
          <w:color w:val="auto"/>
          <w:sz w:val="34"/>
          <w:szCs w:val="34"/>
          <w:lang w:eastAsia="zh-CN"/>
        </w:rPr>
        <w:t>投标人对同一事件的无效投诉或一年内累计无效投诉的次数达到三次以上（含三次），均直接列入供应商负面清单，情节严重的，也可以永久性停止合作。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第九条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各部门、各单位应努力按照公开、公平、公正的原则，做好供应商负面清单的考核和管理工作。</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lang w:val="en-US" w:eastAsia="zh-CN"/>
        </w:rPr>
        <w:t>各部门、</w:t>
      </w:r>
      <w:r>
        <w:rPr>
          <w:rFonts w:hint="eastAsia" w:ascii="仿宋_GB2312" w:hAnsi="仿宋" w:eastAsia="仿宋_GB2312" w:cs="Times New Roman"/>
          <w:b w:val="0"/>
          <w:bCs/>
          <w:color w:val="auto"/>
          <w:sz w:val="34"/>
          <w:szCs w:val="34"/>
          <w:u w:val="none"/>
          <w:lang w:val="en-US" w:eastAsia="zh-CN"/>
        </w:rPr>
        <w:t>各单位对负面清单供应商的加入和消除均应在第一时间报送集团商务合作部，并由集团商务合作部统一在公司指定公告栏中进行公示。</w:t>
      </w:r>
      <w:r>
        <w:rPr>
          <w:rFonts w:hint="eastAsia" w:ascii="仿宋_GB2312" w:hAnsi="仿宋" w:eastAsia="仿宋_GB2312" w:cs="Times New Roman"/>
          <w:b w:val="0"/>
          <w:bCs/>
          <w:color w:val="auto"/>
          <w:sz w:val="34"/>
          <w:szCs w:val="34"/>
          <w:highlight w:val="none"/>
          <w:u w:val="none"/>
          <w:lang w:val="en-US" w:eastAsia="zh-CN"/>
        </w:rPr>
        <w:t>对已被某一单位列入负面清单的供应商，其他单位在同一时期一律不得再与其开展新的合作；对所有已被累计两次加入负面清单的供应商，各部门、各单位一律永久性停止与该供应商的合作。</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 w:eastAsia="仿宋_GB2312" w:cs="Times New Roman"/>
          <w:b w:val="0"/>
          <w:bCs/>
          <w:color w:val="auto"/>
          <w:sz w:val="34"/>
          <w:szCs w:val="34"/>
          <w:highlight w:val="none"/>
          <w:lang w:val="en-US" w:eastAsia="zh-CN"/>
        </w:rPr>
        <w:sectPr>
          <w:headerReference r:id="rId3" w:type="default"/>
          <w:footerReference r:id="rId4" w:type="default"/>
          <w:footerReference r:id="rId5" w:type="even"/>
          <w:pgSz w:w="11906" w:h="16838"/>
          <w:pgMar w:top="1701" w:right="1587" w:bottom="1701" w:left="1587" w:header="851" w:footer="1418" w:gutter="0"/>
          <w:cols w:space="720" w:num="1"/>
          <w:docGrid w:linePitch="312" w:charSpace="0"/>
        </w:sect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rPr>
        <w:t>原《索普集团供应商负面清单管理规定（试行）》</w:t>
      </w:r>
      <w:r>
        <w:rPr>
          <w:rFonts w:hint="eastAsia" w:ascii="仿宋_GB2312" w:eastAsia="仿宋_GB2312"/>
          <w:b w:val="0"/>
          <w:bCs/>
          <w:color w:val="auto"/>
          <w:sz w:val="34"/>
          <w:szCs w:val="34"/>
        </w:rPr>
        <w:t>（苏索</w:t>
      </w:r>
      <w:r>
        <w:rPr>
          <w:rFonts w:hint="eastAsia" w:ascii="仿宋_GB2312" w:eastAsia="仿宋_GB2312"/>
          <w:b w:val="0"/>
          <w:bCs/>
          <w:color w:val="auto"/>
          <w:sz w:val="34"/>
          <w:szCs w:val="34"/>
          <w:lang w:eastAsia="zh-CN"/>
        </w:rPr>
        <w:t>企</w:t>
      </w:r>
      <w:r>
        <w:rPr>
          <w:rFonts w:hint="eastAsia" w:ascii="仿宋_GB2312" w:eastAsia="仿宋_GB2312"/>
          <w:b w:val="0"/>
          <w:bCs/>
          <w:color w:val="auto"/>
          <w:sz w:val="34"/>
          <w:szCs w:val="34"/>
        </w:rPr>
        <w:t>字〔</w:t>
      </w:r>
      <w:r>
        <w:rPr>
          <w:rFonts w:ascii="仿宋_GB2312" w:eastAsia="仿宋_GB2312"/>
          <w:b w:val="0"/>
          <w:bCs/>
          <w:color w:val="auto"/>
          <w:sz w:val="34"/>
          <w:szCs w:val="34"/>
        </w:rPr>
        <w:t>20</w:t>
      </w:r>
      <w:r>
        <w:rPr>
          <w:rFonts w:hint="eastAsia" w:ascii="仿宋_GB2312" w:eastAsia="仿宋_GB2312"/>
          <w:b w:val="0"/>
          <w:bCs/>
          <w:color w:val="auto"/>
          <w:sz w:val="34"/>
          <w:szCs w:val="34"/>
        </w:rPr>
        <w:t>2</w:t>
      </w:r>
      <w:r>
        <w:rPr>
          <w:rFonts w:hint="eastAsia" w:ascii="仿宋_GB2312" w:eastAsia="仿宋_GB2312"/>
          <w:b w:val="0"/>
          <w:bCs/>
          <w:color w:val="auto"/>
          <w:sz w:val="34"/>
          <w:szCs w:val="34"/>
          <w:lang w:val="en-US" w:eastAsia="zh-CN"/>
        </w:rPr>
        <w:t>0</w:t>
      </w:r>
      <w:r>
        <w:rPr>
          <w:rFonts w:hint="eastAsia" w:ascii="仿宋_GB2312" w:eastAsia="仿宋_GB2312"/>
          <w:b w:val="0"/>
          <w:bCs/>
          <w:color w:val="auto"/>
          <w:sz w:val="34"/>
          <w:szCs w:val="34"/>
        </w:rPr>
        <w:t>〕1</w:t>
      </w:r>
      <w:r>
        <w:rPr>
          <w:rFonts w:hint="eastAsia" w:ascii="仿宋_GB2312" w:eastAsia="仿宋_GB2312"/>
          <w:b w:val="0"/>
          <w:bCs/>
          <w:color w:val="auto"/>
          <w:sz w:val="34"/>
          <w:szCs w:val="34"/>
          <w:lang w:val="en-US" w:eastAsia="zh-CN"/>
        </w:rPr>
        <w:t>65</w:t>
      </w:r>
      <w:r>
        <w:rPr>
          <w:rFonts w:hint="eastAsia" w:ascii="仿宋_GB2312" w:eastAsia="仿宋_GB2312"/>
          <w:b w:val="0"/>
          <w:bCs/>
          <w:color w:val="auto"/>
          <w:sz w:val="34"/>
          <w:szCs w:val="34"/>
        </w:rPr>
        <w:t>号）同时废止。</w:t>
      </w:r>
    </w:p>
    <w:p>
      <w:pPr>
        <w:widowControl/>
        <w:jc w:val="left"/>
        <w:rPr>
          <w:rFonts w:hint="eastAsia" w:ascii="黑体" w:hAnsi="黑体" w:eastAsia="黑体" w:cs="黑体"/>
          <w:b w:val="0"/>
          <w:bCs/>
          <w:color w:val="auto"/>
          <w:kern w:val="0"/>
          <w:sz w:val="34"/>
          <w:szCs w:val="34"/>
          <w:lang w:eastAsia="zh-CN"/>
        </w:rPr>
      </w:pPr>
      <w:r>
        <w:rPr>
          <w:rFonts w:hint="eastAsia" w:ascii="黑体" w:hAnsi="黑体" w:eastAsia="黑体" w:cs="黑体"/>
          <w:b w:val="0"/>
          <w:bCs/>
          <w:color w:val="auto"/>
          <w:kern w:val="0"/>
          <w:sz w:val="34"/>
          <w:szCs w:val="34"/>
        </w:rPr>
        <w:t>附件</w:t>
      </w:r>
      <w:r>
        <w:rPr>
          <w:rFonts w:hint="eastAsia" w:ascii="黑体" w:hAnsi="黑体" w:eastAsia="黑体" w:cs="黑体"/>
          <w:b w:val="0"/>
          <w:bCs/>
          <w:color w:val="auto"/>
          <w:kern w:val="0"/>
          <w:sz w:val="34"/>
          <w:szCs w:val="34"/>
          <w:lang w:val="en-US" w:eastAsia="zh-CN"/>
        </w:rPr>
        <w:t>2</w:t>
      </w:r>
    </w:p>
    <w:tbl>
      <w:tblPr>
        <w:tblStyle w:val="10"/>
        <w:tblW w:w="12939" w:type="dxa"/>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85"/>
        <w:gridCol w:w="1043"/>
        <w:gridCol w:w="200"/>
        <w:gridCol w:w="487"/>
        <w:gridCol w:w="799"/>
      </w:tblGrid>
      <w:tr>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vAlign w:val="center"/>
          </w:tcPr>
          <w:p>
            <w:pPr>
              <w:widowControl/>
              <w:jc w:val="center"/>
              <w:rPr>
                <w:rFonts w:hint="eastAsia" w:ascii="方正小标宋简体" w:hAnsi="宋体" w:eastAsia="方正小标宋简体" w:cs="宋体"/>
                <w:b w:val="0"/>
                <w:bCs/>
                <w:color w:val="auto"/>
                <w:kern w:val="0"/>
                <w:sz w:val="44"/>
                <w:szCs w:val="44"/>
              </w:rPr>
            </w:pPr>
            <w:r>
              <w:rPr>
                <w:rFonts w:hint="eastAsia" w:ascii="方正小标宋简体" w:hAnsi="宋体" w:eastAsia="方正小标宋简体" w:cs="宋体"/>
                <w:b w:val="0"/>
                <w:bCs/>
                <w:color w:val="auto"/>
                <w:kern w:val="0"/>
                <w:sz w:val="44"/>
                <w:szCs w:val="44"/>
              </w:rPr>
              <w:t>供应商考核表</w:t>
            </w:r>
          </w:p>
        </w:tc>
        <w:tc>
          <w:tcPr>
            <w:tcW w:w="1286" w:type="dxa"/>
            <w:gridSpan w:val="2"/>
            <w:tcBorders>
              <w:top w:val="nil"/>
              <w:left w:val="nil"/>
              <w:bottom w:val="nil"/>
              <w:right w:val="nil"/>
            </w:tcBorders>
            <w:vAlign w:val="center"/>
          </w:tcPr>
          <w:p>
            <w:pPr>
              <w:widowControl/>
              <w:jc w:val="center"/>
              <w:rPr>
                <w:rFonts w:hint="eastAsia" w:ascii="方正小标宋简体" w:hAnsi="宋体" w:eastAsia="方正小标宋简体" w:cs="宋体"/>
                <w:b w:val="0"/>
                <w:bCs/>
                <w:color w:val="auto"/>
                <w:kern w:val="0"/>
                <w:sz w:val="44"/>
                <w:szCs w:val="44"/>
              </w:rPr>
            </w:pPr>
          </w:p>
        </w:tc>
      </w:tr>
      <w:tr>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vAlign w:val="center"/>
          </w:tcPr>
          <w:p>
            <w:pPr>
              <w:widowControl/>
              <w:jc w:val="left"/>
              <w:rPr>
                <w:rFonts w:hint="eastAsia" w:ascii="宋体" w:hAnsi="宋体" w:cs="宋体"/>
                <w:b w:val="0"/>
                <w:bCs/>
                <w:color w:val="auto"/>
                <w:kern w:val="0"/>
                <w:sz w:val="24"/>
                <w:szCs w:val="24"/>
              </w:rPr>
            </w:pPr>
            <w:r>
              <w:rPr>
                <w:rFonts w:hint="eastAsia" w:ascii="宋体" w:hAnsi="宋体" w:cs="宋体"/>
                <w:b w:val="0"/>
                <w:bCs/>
                <w:color w:val="auto"/>
                <w:kern w:val="0"/>
                <w:sz w:val="24"/>
                <w:szCs w:val="24"/>
              </w:rPr>
              <w:t xml:space="preserve">                                                                      　 时间：    年   月   日                                                           </w:t>
            </w:r>
          </w:p>
        </w:tc>
        <w:tc>
          <w:tcPr>
            <w:tcW w:w="1286" w:type="dxa"/>
            <w:gridSpan w:val="2"/>
            <w:tcBorders>
              <w:top w:val="nil"/>
              <w:left w:val="nil"/>
              <w:bottom w:val="nil"/>
              <w:right w:val="nil"/>
            </w:tcBorders>
            <w:vAlign w:val="center"/>
          </w:tcPr>
          <w:p>
            <w:pPr>
              <w:widowControl/>
              <w:jc w:val="left"/>
              <w:rPr>
                <w:rFonts w:hint="eastAsia" w:ascii="宋体" w:hAnsi="宋体"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序号</w:t>
            </w:r>
          </w:p>
        </w:tc>
        <w:tc>
          <w:tcPr>
            <w:tcW w:w="168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企业名称</w:t>
            </w:r>
          </w:p>
        </w:tc>
        <w:tc>
          <w:tcPr>
            <w:tcW w:w="132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扣分时间</w:t>
            </w:r>
          </w:p>
        </w:tc>
        <w:tc>
          <w:tcPr>
            <w:tcW w:w="202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lang w:eastAsia="zh-CN"/>
              </w:rPr>
              <w:t>备注</w:t>
            </w:r>
          </w:p>
        </w:tc>
      </w:tr>
      <w:tr>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168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132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质量</w:t>
            </w:r>
          </w:p>
        </w:tc>
        <w:tc>
          <w:tcPr>
            <w:tcW w:w="7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交货</w:t>
            </w:r>
          </w:p>
        </w:tc>
        <w:tc>
          <w:tcPr>
            <w:tcW w:w="8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售后</w:t>
            </w:r>
          </w:p>
        </w:tc>
        <w:tc>
          <w:tcPr>
            <w:tcW w:w="7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资信</w:t>
            </w:r>
          </w:p>
        </w:tc>
        <w:tc>
          <w:tcPr>
            <w:tcW w:w="75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其他</w:t>
            </w:r>
          </w:p>
        </w:tc>
        <w:tc>
          <w:tcPr>
            <w:tcW w:w="80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累计</w:t>
            </w:r>
          </w:p>
        </w:tc>
        <w:tc>
          <w:tcPr>
            <w:tcW w:w="925"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合格供应商</w:t>
            </w: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single" w:color="auto" w:sz="4" w:space="0"/>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trHeight w:val="285" w:hRule="atLeast"/>
        </w:trPr>
        <w:tc>
          <w:tcPr>
            <w:tcW w:w="10410" w:type="dxa"/>
            <w:gridSpan w:val="11"/>
            <w:tcBorders>
              <w:top w:val="nil"/>
              <w:left w:val="nil"/>
              <w:bottom w:val="nil"/>
              <w:right w:val="nil"/>
            </w:tcBorders>
            <w:vAlign w:val="center"/>
          </w:tcPr>
          <w:p>
            <w:pPr>
              <w:widowControl/>
              <w:jc w:val="left"/>
              <w:rPr>
                <w:rFonts w:ascii="宋体" w:hAnsi="宋体" w:cs="宋体"/>
                <w:b w:val="0"/>
                <w:bCs/>
                <w:color w:val="auto"/>
                <w:kern w:val="0"/>
                <w:szCs w:val="21"/>
              </w:rPr>
            </w:pPr>
          </w:p>
        </w:tc>
        <w:tc>
          <w:tcPr>
            <w:tcW w:w="1243" w:type="dxa"/>
            <w:gridSpan w:val="2"/>
            <w:tcBorders>
              <w:top w:val="nil"/>
              <w:left w:val="nil"/>
              <w:bottom w:val="nil"/>
              <w:right w:val="nil"/>
            </w:tcBorders>
            <w:vAlign w:val="center"/>
          </w:tcPr>
          <w:p>
            <w:pPr>
              <w:widowControl/>
              <w:jc w:val="left"/>
              <w:rPr>
                <w:rFonts w:hint="eastAsia" w:ascii="宋体" w:hAnsi="宋体" w:cs="宋体"/>
                <w:b w:val="0"/>
                <w:bCs/>
                <w:color w:val="auto"/>
                <w:kern w:val="0"/>
                <w:szCs w:val="21"/>
              </w:rPr>
            </w:pPr>
          </w:p>
        </w:tc>
        <w:tc>
          <w:tcPr>
            <w:tcW w:w="1286" w:type="dxa"/>
            <w:gridSpan w:val="2"/>
            <w:tcBorders>
              <w:top w:val="nil"/>
              <w:left w:val="nil"/>
              <w:bottom w:val="nil"/>
              <w:right w:val="nil"/>
            </w:tcBorders>
            <w:vAlign w:val="center"/>
          </w:tcPr>
          <w:p>
            <w:pPr>
              <w:widowControl/>
              <w:jc w:val="left"/>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285" w:hRule="atLeast"/>
        </w:trPr>
        <w:tc>
          <w:tcPr>
            <w:tcW w:w="12939" w:type="dxa"/>
            <w:gridSpan w:val="15"/>
            <w:tcBorders>
              <w:top w:val="nil"/>
              <w:left w:val="nil"/>
              <w:bottom w:val="nil"/>
              <w:right w:val="nil"/>
            </w:tcBorders>
            <w:vAlign w:val="center"/>
          </w:tcPr>
          <w:p>
            <w:pPr>
              <w:widowControl/>
              <w:jc w:val="left"/>
              <w:rPr>
                <w:rFonts w:ascii="Calibri" w:hAnsi="Calibri" w:cs="宋体"/>
                <w:b w:val="0"/>
                <w:bCs/>
                <w:color w:val="auto"/>
                <w:kern w:val="0"/>
                <w:szCs w:val="21"/>
              </w:rPr>
            </w:pP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BB20B"/>
    <w:multiLevelType w:val="singleLevel"/>
    <w:tmpl w:val="8FFBB20B"/>
    <w:lvl w:ilvl="0" w:tentative="0">
      <w:start w:val="1"/>
      <w:numFmt w:val="decimal"/>
      <w:suff w:val="nothing"/>
      <w:lvlText w:val="%1、"/>
      <w:lvlJc w:val="left"/>
    </w:lvl>
  </w:abstractNum>
  <w:abstractNum w:abstractNumId="1">
    <w:nsid w:val="BCD2F910"/>
    <w:multiLevelType w:val="singleLevel"/>
    <w:tmpl w:val="BCD2F910"/>
    <w:lvl w:ilvl="0" w:tentative="0">
      <w:start w:val="6"/>
      <w:numFmt w:val="chineseCounting"/>
      <w:suff w:val="nothing"/>
      <w:lvlText w:val="%1、"/>
      <w:lvlJc w:val="left"/>
      <w:rPr>
        <w:rFonts w:hint="eastAsia"/>
      </w:rPr>
    </w:lvl>
  </w:abstractNum>
  <w:abstractNum w:abstractNumId="2">
    <w:nsid w:val="05439006"/>
    <w:multiLevelType w:val="singleLevel"/>
    <w:tmpl w:val="05439006"/>
    <w:lvl w:ilvl="0" w:tentative="0">
      <w:start w:val="1"/>
      <w:numFmt w:val="chineseCounting"/>
      <w:lvlText w:val="%1."/>
      <w:lvlJc w:val="left"/>
      <w:pPr>
        <w:tabs>
          <w:tab w:val="left" w:pos="312"/>
        </w:tabs>
      </w:pPr>
      <w:rPr>
        <w:rFonts w:hint="eastAsia"/>
      </w:rPr>
    </w:lvl>
  </w:abstractNum>
  <w:abstractNum w:abstractNumId="3">
    <w:nsid w:val="2BC17F07"/>
    <w:multiLevelType w:val="singleLevel"/>
    <w:tmpl w:val="2BC17F07"/>
    <w:lvl w:ilvl="0" w:tentative="0">
      <w:start w:val="2"/>
      <w:numFmt w:val="chineseCounting"/>
      <w:suff w:val="nothing"/>
      <w:lvlText w:val="（%1）"/>
      <w:lvlJc w:val="left"/>
      <w:rPr>
        <w:rFonts w:hint="eastAsia"/>
        <w:lang w:val="en-US"/>
      </w:rPr>
    </w:lvl>
  </w:abstractNum>
  <w:abstractNum w:abstractNumId="4">
    <w:nsid w:val="65138BD2"/>
    <w:multiLevelType w:val="singleLevel"/>
    <w:tmpl w:val="65138BD2"/>
    <w:lvl w:ilvl="0" w:tentative="0">
      <w:start w:val="9"/>
      <w:numFmt w:val="chineseCounting"/>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YzE1ZWY2MzMyZDg4OTY4NjAzMjhjZTFmNzRhMDcifQ=="/>
  </w:docVars>
  <w:rsids>
    <w:rsidRoot w:val="06E9140A"/>
    <w:rsid w:val="02F42E82"/>
    <w:rsid w:val="03D67E5F"/>
    <w:rsid w:val="04B949A4"/>
    <w:rsid w:val="06E9140A"/>
    <w:rsid w:val="071B70C3"/>
    <w:rsid w:val="13E175CD"/>
    <w:rsid w:val="18821902"/>
    <w:rsid w:val="1FDE0C95"/>
    <w:rsid w:val="234E7758"/>
    <w:rsid w:val="25DC6A38"/>
    <w:rsid w:val="27521347"/>
    <w:rsid w:val="2C251BC9"/>
    <w:rsid w:val="2D021110"/>
    <w:rsid w:val="2F3320DE"/>
    <w:rsid w:val="32CC25D6"/>
    <w:rsid w:val="369D3EE4"/>
    <w:rsid w:val="437647A4"/>
    <w:rsid w:val="47A069F1"/>
    <w:rsid w:val="4CBA364A"/>
    <w:rsid w:val="50D7388B"/>
    <w:rsid w:val="52A92EFC"/>
    <w:rsid w:val="52C06BD6"/>
    <w:rsid w:val="59064C1D"/>
    <w:rsid w:val="59345CC9"/>
    <w:rsid w:val="5BAE206A"/>
    <w:rsid w:val="5EE240A2"/>
    <w:rsid w:val="62E46430"/>
    <w:rsid w:val="67417B15"/>
    <w:rsid w:val="6C985A0E"/>
    <w:rsid w:val="6E8241C3"/>
    <w:rsid w:val="6EDC6C37"/>
    <w:rsid w:val="79B7167F"/>
    <w:rsid w:val="7A6C18CA"/>
    <w:rsid w:val="7ACA00A5"/>
    <w:rsid w:val="7F2113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r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character" w:styleId="12">
    <w:name w:val="page number"/>
    <w:qFormat/>
    <w:uiPriority w:val="0"/>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5402</Words>
  <Characters>5530</Characters>
  <Lines>0</Lines>
  <Paragraphs>0</Paragraphs>
  <TotalTime>1</TotalTime>
  <ScaleCrop>false</ScaleCrop>
  <LinksUpToDate>false</LinksUpToDate>
  <CharactersWithSpaces>6074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2023-03-30T08:27:00Z</dcterms:created>
  <dc:creator>蒋一</dc:creator>
  <cp:lastModifiedBy>Administrator</cp:lastModifiedBy>
  <dcterms:modified xsi:type="dcterms:W3CDTF">2023-10-07T00:59:34Z</dcterms:modified>
  <dc:title>江苏索普工程有限公司招标文件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0BF54FAE83A5480393758A2B68A73FE6</vt:lpwstr>
  </property>
</Properties>
</file>