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简体" w:hAnsi="方正小标宋简体" w:eastAsia="方正小标宋简体" w:cs="方正小标宋简体"/>
          <w:bCs/>
          <w:kern w:val="1"/>
          <w:sz w:val="44"/>
          <w:szCs w:val="44"/>
        </w:rPr>
      </w:pPr>
      <w:r>
        <w:rPr>
          <w:rFonts w:hint="eastAsia" w:ascii="方正小标宋简体" w:hAnsi="方正小标宋简体" w:eastAsia="方正小标宋简体" w:cs="方正小标宋简体"/>
          <w:bCs/>
          <w:kern w:val="1"/>
          <w:sz w:val="44"/>
          <w:szCs w:val="44"/>
        </w:rPr>
        <w:t>江苏索普赛瑞装备制造有限公司招标文件</w:t>
      </w:r>
    </w:p>
    <w:p/>
    <w:p>
      <w:pPr>
        <w:adjustRightInd w:val="0"/>
        <w:snapToGrid w:val="0"/>
        <w:spacing w:line="360" w:lineRule="auto"/>
        <w:ind w:firstLine="480" w:firstLineChars="200"/>
        <w:jc w:val="left"/>
        <w:rPr>
          <w:rFonts w:hint="eastAsia" w:ascii="仿宋" w:hAnsi="仿宋" w:eastAsia="仿宋" w:cs="仿宋"/>
          <w:bCs/>
          <w:sz w:val="30"/>
          <w:szCs w:val="30"/>
        </w:rPr>
      </w:pPr>
      <w:r>
        <w:rPr>
          <w:rFonts w:hint="eastAsia" w:ascii="仿宋_GB2312" w:hAnsi="仿宋_GB2312" w:eastAsia="仿宋_GB2312" w:cs="仿宋_GB2312"/>
          <w:bCs/>
          <w:sz w:val="24"/>
        </w:rPr>
        <w:t xml:space="preserve"> </w:t>
      </w:r>
      <w:r>
        <w:rPr>
          <w:rFonts w:hint="eastAsia" w:ascii="仿宋" w:hAnsi="仿宋" w:eastAsia="仿宋" w:cs="仿宋"/>
          <w:bCs/>
          <w:sz w:val="30"/>
          <w:szCs w:val="30"/>
        </w:rPr>
        <w:t>苏索普赛瑞装备制造有限公司突发环境事件应急预案修编招标，</w:t>
      </w:r>
      <w:r>
        <w:rPr>
          <w:rFonts w:hint="eastAsia" w:ascii="仿宋" w:hAnsi="仿宋" w:eastAsia="仿宋" w:cs="仿宋"/>
          <w:bCs/>
          <w:sz w:val="30"/>
          <w:szCs w:val="30"/>
          <w:lang w:val="zh-CN"/>
        </w:rPr>
        <w:t>采用自主公开招标的方式选定供应商，</w:t>
      </w:r>
      <w:r>
        <w:rPr>
          <w:rFonts w:hint="eastAsia" w:ascii="仿宋" w:hAnsi="仿宋" w:eastAsia="仿宋" w:cs="仿宋"/>
          <w:bCs/>
          <w:sz w:val="30"/>
          <w:szCs w:val="30"/>
        </w:rPr>
        <w:t>特邀请贵单位参与投标。</w:t>
      </w:r>
    </w:p>
    <w:p>
      <w:pPr>
        <w:adjustRightInd w:val="0"/>
        <w:snapToGrid w:val="0"/>
        <w:spacing w:line="360" w:lineRule="auto"/>
        <w:jc w:val="left"/>
        <w:rPr>
          <w:rFonts w:hint="eastAsia"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r>
        <w:rPr>
          <w:rFonts w:hint="eastAsia" w:ascii="仿宋" w:hAnsi="仿宋" w:eastAsia="仿宋" w:cs="仿宋"/>
          <w:b/>
          <w:sz w:val="30"/>
          <w:szCs w:val="30"/>
        </w:rPr>
        <w:t>一、招标概况：</w:t>
      </w:r>
    </w:p>
    <w:p>
      <w:pPr>
        <w:adjustRightInd w:val="0"/>
        <w:snapToGrid w:val="0"/>
        <w:spacing w:line="360" w:lineRule="auto"/>
        <w:ind w:firstLine="600" w:firstLineChars="200"/>
        <w:rPr>
          <w:rFonts w:hint="eastAsia" w:ascii="仿宋" w:hAnsi="仿宋" w:eastAsia="仿宋" w:cs="仿宋"/>
          <w:bCs/>
          <w:color w:val="auto"/>
          <w:sz w:val="30"/>
          <w:szCs w:val="30"/>
        </w:rPr>
      </w:pPr>
      <w:r>
        <w:rPr>
          <w:rFonts w:hint="eastAsia" w:ascii="仿宋" w:hAnsi="仿宋" w:eastAsia="仿宋" w:cs="仿宋"/>
          <w:bCs/>
          <w:kern w:val="1"/>
          <w:sz w:val="30"/>
          <w:szCs w:val="30"/>
        </w:rPr>
        <w:t>（一）</w:t>
      </w:r>
      <w:r>
        <w:rPr>
          <w:rFonts w:hint="eastAsia" w:ascii="仿宋" w:hAnsi="仿宋" w:eastAsia="仿宋" w:cs="仿宋"/>
          <w:bCs/>
          <w:color w:val="auto"/>
          <w:sz w:val="30"/>
          <w:szCs w:val="30"/>
        </w:rPr>
        <w:t>项目名称：突发环境事件应急预案修编；</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二</w:t>
      </w:r>
      <w:r>
        <w:rPr>
          <w:rFonts w:hint="eastAsia" w:ascii="仿宋" w:hAnsi="仿宋" w:eastAsia="仿宋" w:cs="仿宋"/>
          <w:bCs/>
          <w:color w:val="auto"/>
          <w:kern w:val="1"/>
          <w:sz w:val="30"/>
          <w:szCs w:val="30"/>
          <w:lang w:eastAsia="zh-CN"/>
        </w:rPr>
        <w:t>）</w:t>
      </w:r>
      <w:r>
        <w:rPr>
          <w:rFonts w:hint="eastAsia" w:ascii="仿宋" w:hAnsi="仿宋" w:eastAsia="仿宋" w:cs="仿宋"/>
          <w:bCs/>
          <w:color w:val="auto"/>
          <w:kern w:val="1"/>
          <w:sz w:val="30"/>
          <w:szCs w:val="30"/>
          <w:lang w:val="en-US" w:eastAsia="zh-CN"/>
        </w:rPr>
        <w:t>时间</w:t>
      </w:r>
      <w:bookmarkStart w:id="0" w:name="_GoBack"/>
      <w:bookmarkEnd w:id="0"/>
      <w:r>
        <w:rPr>
          <w:rFonts w:hint="eastAsia" w:ascii="仿宋" w:hAnsi="仿宋" w:eastAsia="仿宋" w:cs="仿宋"/>
          <w:bCs/>
          <w:color w:val="auto"/>
          <w:kern w:val="1"/>
          <w:sz w:val="30"/>
          <w:szCs w:val="30"/>
        </w:rPr>
        <w:t>：2023年</w:t>
      </w:r>
      <w:r>
        <w:rPr>
          <w:rFonts w:ascii="仿宋" w:hAnsi="仿宋" w:eastAsia="仿宋" w:cs="仿宋"/>
          <w:bCs/>
          <w:color w:val="auto"/>
          <w:kern w:val="1"/>
          <w:sz w:val="30"/>
          <w:szCs w:val="30"/>
        </w:rPr>
        <w:t>1</w:t>
      </w:r>
      <w:r>
        <w:rPr>
          <w:rFonts w:hint="eastAsia" w:ascii="仿宋" w:hAnsi="仿宋" w:eastAsia="仿宋" w:cs="仿宋"/>
          <w:bCs/>
          <w:color w:val="auto"/>
          <w:kern w:val="1"/>
          <w:sz w:val="30"/>
          <w:szCs w:val="30"/>
          <w:lang w:val="en-US" w:eastAsia="zh-CN"/>
        </w:rPr>
        <w:t>1</w:t>
      </w:r>
      <w:r>
        <w:rPr>
          <w:rFonts w:hint="eastAsia" w:ascii="仿宋" w:hAnsi="仿宋" w:eastAsia="仿宋" w:cs="仿宋"/>
          <w:bCs/>
          <w:color w:val="auto"/>
          <w:kern w:val="1"/>
          <w:sz w:val="30"/>
          <w:szCs w:val="30"/>
        </w:rPr>
        <w:t>月</w:t>
      </w:r>
      <w:r>
        <w:rPr>
          <w:rFonts w:hint="eastAsia" w:ascii="仿宋" w:hAnsi="仿宋" w:eastAsia="仿宋" w:cs="仿宋"/>
          <w:bCs/>
          <w:color w:val="auto"/>
          <w:kern w:val="1"/>
          <w:sz w:val="30"/>
          <w:szCs w:val="30"/>
          <w:lang w:val="en-US" w:eastAsia="zh-CN"/>
        </w:rPr>
        <w:t>11</w:t>
      </w:r>
      <w:r>
        <w:rPr>
          <w:rFonts w:hint="eastAsia" w:ascii="仿宋" w:hAnsi="仿宋" w:eastAsia="仿宋" w:cs="仿宋"/>
          <w:bCs/>
          <w:color w:val="auto"/>
          <w:kern w:val="1"/>
          <w:sz w:val="30"/>
          <w:szCs w:val="30"/>
        </w:rPr>
        <w:t>日前</w:t>
      </w:r>
      <w:r>
        <w:rPr>
          <w:rFonts w:hint="eastAsia" w:ascii="仿宋" w:hAnsi="仿宋" w:eastAsia="仿宋" w:cs="仿宋"/>
          <w:bCs/>
          <w:color w:val="auto"/>
          <w:kern w:val="1"/>
          <w:sz w:val="30"/>
          <w:szCs w:val="30"/>
          <w:lang w:val="en-US" w:eastAsia="zh-CN"/>
        </w:rPr>
        <w:t>完成相关编制工作；2023年11月30日完成</w:t>
      </w:r>
      <w:r>
        <w:rPr>
          <w:rFonts w:hint="eastAsia" w:ascii="仿宋" w:hAnsi="仿宋" w:eastAsia="仿宋" w:cs="仿宋"/>
          <w:bCs/>
          <w:color w:val="auto"/>
          <w:sz w:val="30"/>
          <w:szCs w:val="30"/>
        </w:rPr>
        <w:t>专家评审</w:t>
      </w:r>
      <w:r>
        <w:rPr>
          <w:rFonts w:hint="eastAsia" w:ascii="仿宋" w:hAnsi="仿宋" w:eastAsia="仿宋" w:cs="仿宋"/>
          <w:bCs/>
          <w:color w:val="auto"/>
          <w:sz w:val="30"/>
          <w:szCs w:val="30"/>
          <w:lang w:val="en-US" w:eastAsia="zh-CN"/>
        </w:rPr>
        <w:t>及备案工作</w:t>
      </w:r>
      <w:r>
        <w:rPr>
          <w:rFonts w:hint="eastAsia" w:ascii="仿宋" w:hAnsi="仿宋" w:eastAsia="仿宋" w:cs="仿宋"/>
          <w:bCs/>
          <w:color w:val="auto"/>
          <w:sz w:val="30"/>
          <w:szCs w:val="30"/>
        </w:rPr>
        <w:t>；地点：</w:t>
      </w:r>
      <w:r>
        <w:rPr>
          <w:rFonts w:hint="eastAsia" w:ascii="仿宋" w:hAnsi="仿宋" w:eastAsia="仿宋" w:cs="仿宋"/>
          <w:bCs/>
          <w:color w:val="auto"/>
          <w:sz w:val="30"/>
          <w:szCs w:val="30"/>
          <w:u w:val="single"/>
        </w:rPr>
        <w:t>江苏索普赛瑞装备制造有限公司</w:t>
      </w:r>
      <w:r>
        <w:rPr>
          <w:rFonts w:hint="eastAsia" w:ascii="仿宋" w:hAnsi="仿宋" w:eastAsia="仿宋" w:cs="仿宋"/>
          <w:bCs/>
          <w:color w:val="auto"/>
          <w:sz w:val="30"/>
          <w:szCs w:val="30"/>
        </w:rPr>
        <w:t>；</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（三）</w:t>
      </w:r>
      <w:r>
        <w:rPr>
          <w:rFonts w:hint="eastAsia" w:ascii="仿宋" w:hAnsi="仿宋" w:eastAsia="仿宋" w:cs="仿宋"/>
          <w:bCs/>
          <w:color w:val="auto"/>
          <w:sz w:val="30"/>
          <w:szCs w:val="30"/>
        </w:rPr>
        <w:t>投标截止时间2023年</w:t>
      </w:r>
      <w:r>
        <w:rPr>
          <w:rFonts w:ascii="仿宋" w:hAnsi="仿宋" w:eastAsia="仿宋" w:cs="仿宋"/>
          <w:bCs/>
          <w:color w:val="auto"/>
          <w:sz w:val="30"/>
          <w:szCs w:val="30"/>
          <w:u w:val="single"/>
        </w:rPr>
        <w:t>9</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28</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14</w:t>
      </w:r>
      <w:r>
        <w:rPr>
          <w:rFonts w:hint="eastAsia" w:ascii="仿宋" w:hAnsi="仿宋" w:eastAsia="仿宋" w:cs="仿宋"/>
          <w:bCs/>
          <w:color w:val="auto"/>
          <w:sz w:val="30"/>
          <w:szCs w:val="30"/>
        </w:rPr>
        <w:t>时（北京时间）；</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（四）开标时间</w:t>
      </w:r>
      <w:r>
        <w:rPr>
          <w:rFonts w:hint="eastAsia" w:ascii="仿宋" w:hAnsi="仿宋" w:eastAsia="仿宋" w:cs="仿宋"/>
          <w:bCs/>
          <w:color w:val="auto"/>
          <w:sz w:val="30"/>
          <w:szCs w:val="30"/>
        </w:rPr>
        <w:t>2023年</w:t>
      </w:r>
      <w:r>
        <w:rPr>
          <w:rFonts w:ascii="仿宋" w:hAnsi="仿宋" w:eastAsia="仿宋" w:cs="仿宋"/>
          <w:bCs/>
          <w:color w:val="auto"/>
          <w:sz w:val="30"/>
          <w:szCs w:val="30"/>
          <w:u w:val="single"/>
        </w:rPr>
        <w:t>9</w:t>
      </w:r>
      <w:r>
        <w:rPr>
          <w:rFonts w:hint="eastAsia" w:ascii="仿宋" w:hAnsi="仿宋" w:eastAsia="仿宋" w:cs="仿宋"/>
          <w:bCs/>
          <w:color w:val="auto"/>
          <w:sz w:val="30"/>
          <w:szCs w:val="30"/>
        </w:rPr>
        <w:t>月</w:t>
      </w:r>
      <w:r>
        <w:rPr>
          <w:rFonts w:hint="eastAsia" w:ascii="仿宋" w:hAnsi="仿宋" w:eastAsia="仿宋" w:cs="仿宋"/>
          <w:bCs/>
          <w:color w:val="auto"/>
          <w:sz w:val="30"/>
          <w:szCs w:val="30"/>
          <w:u w:val="single"/>
          <w:lang w:val="en-US" w:eastAsia="zh-CN"/>
        </w:rPr>
        <w:t>28</w:t>
      </w:r>
      <w:r>
        <w:rPr>
          <w:rFonts w:hint="eastAsia" w:ascii="仿宋" w:hAnsi="仿宋" w:eastAsia="仿宋" w:cs="仿宋"/>
          <w:bCs/>
          <w:color w:val="auto"/>
          <w:sz w:val="30"/>
          <w:szCs w:val="30"/>
        </w:rPr>
        <w:t>日</w:t>
      </w:r>
      <w:r>
        <w:rPr>
          <w:rFonts w:hint="eastAsia" w:ascii="仿宋" w:hAnsi="仿宋" w:eastAsia="仿宋" w:cs="仿宋"/>
          <w:bCs/>
          <w:color w:val="auto"/>
          <w:sz w:val="30"/>
          <w:szCs w:val="30"/>
          <w:u w:val="single"/>
        </w:rPr>
        <w:t>14</w:t>
      </w:r>
      <w:r>
        <w:rPr>
          <w:rFonts w:hint="eastAsia" w:ascii="仿宋" w:hAnsi="仿宋" w:eastAsia="仿宋" w:cs="仿宋"/>
          <w:bCs/>
          <w:color w:val="auto"/>
          <w:sz w:val="30"/>
          <w:szCs w:val="30"/>
        </w:rPr>
        <w:t>时（北京时间）</w:t>
      </w:r>
      <w:r>
        <w:rPr>
          <w:rFonts w:hint="eastAsia" w:ascii="仿宋" w:hAnsi="仿宋" w:eastAsia="仿宋" w:cs="仿宋"/>
          <w:bCs/>
          <w:color w:val="auto"/>
          <w:kern w:val="1"/>
          <w:sz w:val="30"/>
          <w:szCs w:val="30"/>
        </w:rPr>
        <w:t>；</w:t>
      </w:r>
    </w:p>
    <w:p>
      <w:pPr>
        <w:adjustRightInd w:val="0"/>
        <w:snapToGrid w:val="0"/>
        <w:spacing w:line="360" w:lineRule="auto"/>
        <w:ind w:left="88" w:leftChars="42"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（五）开标地点：江苏索普（集团）有限公司招标中心；</w:t>
      </w:r>
    </w:p>
    <w:p>
      <w:pPr>
        <w:adjustRightInd w:val="0"/>
        <w:snapToGrid w:val="0"/>
        <w:spacing w:line="360" w:lineRule="auto"/>
        <w:ind w:left="88" w:leftChars="42"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w:t>
      </w:r>
      <w:r>
        <w:rPr>
          <w:rFonts w:hint="eastAsia" w:ascii="仿宋" w:hAnsi="仿宋" w:eastAsia="仿宋" w:cs="仿宋"/>
          <w:bCs/>
          <w:color w:val="auto"/>
          <w:kern w:val="1"/>
          <w:sz w:val="30"/>
          <w:szCs w:val="30"/>
          <w:lang w:val="en-US" w:eastAsia="zh-CN"/>
        </w:rPr>
        <w:t>六</w:t>
      </w:r>
      <w:r>
        <w:rPr>
          <w:rFonts w:hint="eastAsia" w:ascii="仿宋" w:hAnsi="仿宋" w:eastAsia="仿宋" w:cs="仿宋"/>
          <w:bCs/>
          <w:color w:val="auto"/>
          <w:kern w:val="1"/>
          <w:sz w:val="30"/>
          <w:szCs w:val="30"/>
        </w:rPr>
        <w:t>）中标公示：中标信息将于开标后在索普集团官网公示，请各投标人登录http://www.sopo.com.cn查询。</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二、招标内容：</w:t>
      </w:r>
    </w:p>
    <w:p>
      <w:pPr>
        <w:adjustRightInd w:val="0"/>
        <w:snapToGrid w:val="0"/>
        <w:spacing w:line="360" w:lineRule="auto"/>
        <w:ind w:firstLine="579" w:firstLineChars="193"/>
        <w:rPr>
          <w:rFonts w:ascii="仿宋" w:hAnsi="仿宋" w:eastAsia="仿宋" w:cs="仿宋"/>
          <w:bCs/>
          <w:color w:val="auto"/>
          <w:sz w:val="30"/>
          <w:szCs w:val="30"/>
          <w:u w:val="single"/>
        </w:rPr>
      </w:pPr>
      <w:r>
        <w:rPr>
          <w:rFonts w:hint="eastAsia" w:ascii="仿宋" w:hAnsi="仿宋" w:eastAsia="仿宋" w:cs="仿宋"/>
          <w:bCs/>
          <w:color w:val="auto"/>
          <w:kern w:val="1"/>
          <w:sz w:val="30"/>
          <w:szCs w:val="30"/>
        </w:rPr>
        <w:t xml:space="preserve">  </w:t>
      </w:r>
      <w:r>
        <w:rPr>
          <w:rFonts w:hint="eastAsia" w:ascii="仿宋" w:hAnsi="仿宋" w:eastAsia="仿宋" w:cs="仿宋"/>
          <w:bCs/>
          <w:color w:val="auto"/>
          <w:kern w:val="1"/>
          <w:sz w:val="30"/>
          <w:szCs w:val="30"/>
          <w:lang w:val="en-US" w:eastAsia="zh-CN"/>
        </w:rPr>
        <w:t>招标</w:t>
      </w:r>
      <w:r>
        <w:rPr>
          <w:rFonts w:hint="eastAsia" w:ascii="仿宋" w:hAnsi="仿宋" w:eastAsia="仿宋" w:cs="仿宋"/>
          <w:bCs/>
          <w:color w:val="auto"/>
          <w:kern w:val="1"/>
          <w:sz w:val="30"/>
          <w:szCs w:val="30"/>
        </w:rPr>
        <w:t>范围及</w:t>
      </w:r>
      <w:r>
        <w:rPr>
          <w:rFonts w:hint="eastAsia" w:ascii="仿宋" w:hAnsi="仿宋" w:eastAsia="仿宋" w:cs="仿宋"/>
          <w:bCs/>
          <w:color w:val="auto"/>
          <w:sz w:val="30"/>
          <w:szCs w:val="30"/>
        </w:rPr>
        <w:t>技术要求：根据应急预案管理办法的要求对公司突发环境事件应急预案（包含预案编制说明、应急预案、风险评估报告、应急资源调查报告、现场处置预案等）进行修编，组织并通过专家评审。</w:t>
      </w:r>
    </w:p>
    <w:p>
      <w:pPr>
        <w:adjustRightInd w:val="0"/>
        <w:snapToGrid w:val="0"/>
        <w:spacing w:line="360" w:lineRule="auto"/>
        <w:rPr>
          <w:rFonts w:hint="eastAsia" w:ascii="仿宋" w:hAnsi="仿宋" w:eastAsia="仿宋" w:cs="仿宋"/>
          <w:b/>
          <w:color w:val="auto"/>
          <w:sz w:val="30"/>
          <w:szCs w:val="30"/>
        </w:rPr>
      </w:pPr>
      <w:r>
        <w:rPr>
          <w:rFonts w:hint="eastAsia" w:ascii="仿宋" w:hAnsi="仿宋" w:eastAsia="仿宋" w:cs="仿宋"/>
          <w:b/>
          <w:color w:val="auto"/>
          <w:sz w:val="30"/>
          <w:szCs w:val="30"/>
        </w:rPr>
        <w:t xml:space="preserve">    三、投标人资质与要求：</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
          <w:color w:val="auto"/>
          <w:sz w:val="30"/>
          <w:szCs w:val="30"/>
        </w:rPr>
        <w:t xml:space="preserve"> </w:t>
      </w:r>
      <w:r>
        <w:rPr>
          <w:rFonts w:hint="eastAsia" w:ascii="仿宋_GB2312" w:hAnsi="仿宋_GB2312" w:eastAsia="仿宋_GB2312" w:cs="仿宋_GB2312"/>
          <w:bCs/>
          <w:color w:val="auto"/>
          <w:sz w:val="30"/>
          <w:szCs w:val="30"/>
        </w:rPr>
        <w:t xml:space="preserve">  （一）投标人必须具备中华人民共和国境内生产或经营应具备的合法资质。</w:t>
      </w:r>
    </w:p>
    <w:p>
      <w:pPr>
        <w:pStyle w:val="2"/>
        <w:jc w:val="left"/>
        <w:rPr>
          <w:rFonts w:hint="eastAsia" w:ascii="仿宋" w:hAnsi="仿宋" w:eastAsia="仿宋" w:cs="仿宋"/>
          <w:bCs/>
          <w:color w:val="auto"/>
          <w:sz w:val="30"/>
          <w:szCs w:val="30"/>
        </w:rPr>
      </w:pPr>
      <w:r>
        <w:rPr>
          <w:rFonts w:hint="eastAsia" w:ascii="仿宋" w:hAnsi="仿宋" w:eastAsia="仿宋" w:cs="仿宋"/>
          <w:bCs/>
          <w:color w:val="auto"/>
          <w:sz w:val="30"/>
          <w:szCs w:val="30"/>
        </w:rPr>
        <w:t xml:space="preserve">   </w:t>
      </w:r>
      <w:r>
        <w:rPr>
          <w:rFonts w:hint="eastAsia" w:ascii="仿宋" w:hAnsi="仿宋" w:eastAsia="仿宋" w:cs="仿宋"/>
          <w:bCs/>
          <w:color w:val="auto"/>
          <w:kern w:val="1"/>
          <w:sz w:val="30"/>
          <w:szCs w:val="30"/>
        </w:rPr>
        <w:t>（二）其他资质要求：</w:t>
      </w:r>
      <w:r>
        <w:rPr>
          <w:rFonts w:hint="eastAsia" w:ascii="仿宋" w:hAnsi="仿宋" w:eastAsia="仿宋" w:cs="仿宋"/>
          <w:bCs/>
          <w:color w:val="auto"/>
          <w:sz w:val="30"/>
          <w:szCs w:val="30"/>
          <w:u w:val="single"/>
        </w:rPr>
        <w:t>有相关业绩的咨询服务公司；</w:t>
      </w:r>
    </w:p>
    <w:p>
      <w:pPr>
        <w:pStyle w:val="2"/>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（三）</w:t>
      </w:r>
      <w:r>
        <w:rPr>
          <w:rFonts w:hint="eastAsia" w:ascii="仿宋" w:hAnsi="仿宋" w:eastAsia="仿宋" w:cs="仿宋"/>
          <w:bCs/>
          <w:color w:val="auto"/>
          <w:sz w:val="30"/>
          <w:szCs w:val="30"/>
        </w:rPr>
        <w:t>不接受被列入失信被执行人、重大违法案件当事人投标；</w:t>
      </w:r>
    </w:p>
    <w:p>
      <w:pPr>
        <w:adjustRightInd w:val="0"/>
        <w:snapToGrid w:val="0"/>
        <w:spacing w:line="360" w:lineRule="auto"/>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（四）投标人应</w:t>
      </w:r>
      <w:r>
        <w:rPr>
          <w:rFonts w:hint="eastAsia" w:ascii="仿宋" w:hAnsi="仿宋" w:eastAsia="仿宋" w:cs="仿宋"/>
          <w:bCs/>
          <w:color w:val="auto"/>
          <w:sz w:val="30"/>
          <w:szCs w:val="30"/>
        </w:rPr>
        <w:t>具备良好的售后服务能力，要求电话联系后</w:t>
      </w:r>
      <w:r>
        <w:rPr>
          <w:rFonts w:hint="eastAsia" w:ascii="仿宋" w:hAnsi="仿宋" w:eastAsia="仿宋" w:cs="仿宋"/>
          <w:bCs/>
          <w:color w:val="auto"/>
          <w:sz w:val="30"/>
          <w:szCs w:val="30"/>
          <w:u w:val="single"/>
        </w:rPr>
        <w:t>24</w:t>
      </w:r>
      <w:r>
        <w:rPr>
          <w:rFonts w:hint="eastAsia" w:ascii="仿宋" w:hAnsi="仿宋" w:eastAsia="仿宋" w:cs="仿宋"/>
          <w:bCs/>
          <w:color w:val="auto"/>
          <w:sz w:val="30"/>
          <w:szCs w:val="30"/>
        </w:rPr>
        <w:t>小时内必须给予回复，明确解决方案；</w:t>
      </w:r>
    </w:p>
    <w:p>
      <w:pPr>
        <w:adjustRightInd w:val="0"/>
        <w:snapToGrid w:val="0"/>
        <w:spacing w:line="360" w:lineRule="auto"/>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 xml:space="preserve">   （五）</w:t>
      </w:r>
      <w:r>
        <w:rPr>
          <w:rFonts w:hint="eastAsia" w:ascii="仿宋" w:hAnsi="仿宋" w:eastAsia="仿宋" w:cs="仿宋"/>
          <w:bCs/>
          <w:color w:val="auto"/>
          <w:sz w:val="30"/>
          <w:szCs w:val="30"/>
        </w:rPr>
        <w:t>投标人所供产品引起的知识产权方面的纠纷，由投标人承担一切后果，招标人不承担任何责任。</w:t>
      </w:r>
    </w:p>
    <w:p>
      <w:pPr>
        <w:adjustRightInd w:val="0"/>
        <w:snapToGrid w:val="0"/>
        <w:spacing w:line="360" w:lineRule="auto"/>
        <w:ind w:firstLine="480"/>
        <w:rPr>
          <w:rFonts w:hint="eastAsia" w:ascii="仿宋" w:hAnsi="仿宋" w:eastAsia="仿宋" w:cs="仿宋"/>
          <w:b/>
          <w:color w:val="auto"/>
          <w:kern w:val="2"/>
          <w:sz w:val="30"/>
          <w:szCs w:val="30"/>
        </w:rPr>
      </w:pPr>
      <w:r>
        <w:rPr>
          <w:rFonts w:hint="eastAsia" w:ascii="仿宋" w:hAnsi="仿宋" w:eastAsia="仿宋" w:cs="仿宋"/>
          <w:b/>
          <w:color w:val="auto"/>
          <w:kern w:val="2"/>
          <w:sz w:val="30"/>
          <w:szCs w:val="30"/>
        </w:rPr>
        <w:t>四、投标：</w:t>
      </w:r>
    </w:p>
    <w:p>
      <w:pPr>
        <w:adjustRightInd w:val="0"/>
        <w:snapToGrid w:val="0"/>
        <w:spacing w:line="360" w:lineRule="auto"/>
        <w:ind w:firstLine="600" w:firstLineChars="200"/>
        <w:jc w:val="left"/>
        <w:rPr>
          <w:rFonts w:hint="eastAsia" w:ascii="仿宋" w:hAnsi="仿宋" w:eastAsia="仿宋" w:cs="仿宋"/>
          <w:bCs/>
          <w:color w:val="auto"/>
          <w:sz w:val="30"/>
          <w:szCs w:val="30"/>
        </w:rPr>
      </w:pPr>
      <w:r>
        <w:rPr>
          <w:rFonts w:hint="eastAsia" w:ascii="仿宋" w:hAnsi="仿宋" w:eastAsia="仿宋" w:cs="仿宋"/>
          <w:bCs/>
          <w:color w:val="auto"/>
          <w:kern w:val="1"/>
          <w:sz w:val="30"/>
          <w:szCs w:val="30"/>
        </w:rPr>
        <w:t>（一）报价方式：</w:t>
      </w:r>
      <w:r>
        <w:rPr>
          <w:rFonts w:hint="eastAsia" w:ascii="仿宋" w:hAnsi="仿宋" w:eastAsia="仿宋" w:cs="仿宋"/>
          <w:bCs/>
          <w:color w:val="auto"/>
          <w:sz w:val="30"/>
          <w:szCs w:val="30"/>
        </w:rPr>
        <w:t>报价为含6%增值税包干价。如国家税率调整，按合同含税价格/（1+合同约定税率）*（1+国家规定的新税率）调整合同价格开具发票；</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付款方式：全部承兑汇票，中标单位完成并向招标单位提交通过评审的应急预案及全额6%增值税发票后三个月付清全款。如投标人不接受招标人提出的付款方式，可在线下报价书中明确能够接受的付款方式及付款时间，评标时作为参考。报价为含税价，如有不同请注明。</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（三）本项目投标可通过线下方式进行：</w:t>
      </w:r>
    </w:p>
    <w:p>
      <w:pPr>
        <w:wordWrap w:val="0"/>
        <w:adjustRightInd w:val="0"/>
        <w:snapToGrid w:val="0"/>
        <w:spacing w:line="360" w:lineRule="auto"/>
        <w:ind w:firstLine="600" w:firstLineChars="200"/>
        <w:jc w:val="left"/>
        <w:rPr>
          <w:rFonts w:hint="eastAsia" w:ascii="仿宋_GB2312" w:hAnsi="仿宋_GB2312" w:eastAsia="仿宋_GB2312" w:cs="仿宋_GB2312"/>
          <w:color w:val="auto"/>
          <w:kern w:val="1"/>
          <w:sz w:val="30"/>
          <w:szCs w:val="30"/>
        </w:rPr>
      </w:pPr>
      <w:r>
        <w:rPr>
          <w:rFonts w:hint="eastAsia" w:ascii="仿宋" w:hAnsi="仿宋" w:eastAsia="仿宋" w:cs="仿宋"/>
          <w:bCs/>
          <w:color w:val="auto"/>
          <w:kern w:val="1"/>
          <w:sz w:val="30"/>
          <w:szCs w:val="30"/>
        </w:rPr>
        <w:t>采用线下投标应</w:t>
      </w:r>
      <w:r>
        <w:rPr>
          <w:rFonts w:hint="eastAsia" w:ascii="仿宋" w:hAnsi="仿宋" w:eastAsia="仿宋" w:cs="仿宋"/>
          <w:bCs/>
          <w:color w:val="auto"/>
          <w:sz w:val="30"/>
          <w:szCs w:val="30"/>
        </w:rPr>
        <w:t>将报价书及相关资料以标袋形式送达，标袋外包装必须用“封条”密封，封条“格式自定”，另需加盖公章、法人章，填写密封日期；在标袋封面上需注明“投标项目名称，投标方名称、地址、联系人、联系电话”等；</w:t>
      </w:r>
      <w:r>
        <w:rPr>
          <w:rFonts w:hint="eastAsia" w:ascii="仿宋_GB2312" w:hAnsi="仿宋_GB2312" w:eastAsia="仿宋_GB2312" w:cs="仿宋_GB2312"/>
          <w:color w:val="auto"/>
          <w:kern w:val="1"/>
          <w:sz w:val="30"/>
          <w:szCs w:val="30"/>
        </w:rPr>
        <w:t>并要求在投标截止日之前送达，逾期将作为作废标处理。</w:t>
      </w:r>
    </w:p>
    <w:p>
      <w:pPr>
        <w:wordWrap w:val="0"/>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（四）与本投标有关的一切往来通讯按以下方式联系：</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公司：江苏索普赛瑞装备制造有限公司</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地址：江苏省镇江市京口区谏壁镇求索路18号</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邮编：212006</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收件人：石晓庆</w:t>
      </w:r>
    </w:p>
    <w:p>
      <w:pPr>
        <w:adjustRightInd w:val="0"/>
        <w:snapToGrid w:val="0"/>
        <w:spacing w:line="360" w:lineRule="auto"/>
        <w:ind w:firstLine="600" w:firstLineChars="200"/>
        <w:jc w:val="left"/>
        <w:rPr>
          <w:rFonts w:hint="eastAsia" w:ascii="仿宋" w:hAnsi="仿宋" w:eastAsia="仿宋" w:cs="仿宋"/>
          <w:b/>
          <w:color w:val="auto"/>
          <w:kern w:val="1"/>
          <w:sz w:val="30"/>
          <w:szCs w:val="30"/>
        </w:rPr>
      </w:pPr>
      <w:r>
        <w:rPr>
          <w:rFonts w:hint="eastAsia" w:ascii="仿宋" w:hAnsi="仿宋" w:eastAsia="仿宋" w:cs="仿宋"/>
          <w:bCs/>
          <w:color w:val="auto"/>
          <w:kern w:val="1"/>
          <w:sz w:val="30"/>
          <w:szCs w:val="30"/>
        </w:rPr>
        <w:t>联系电话：15952902110</w:t>
      </w:r>
    </w:p>
    <w:p>
      <w:pPr>
        <w:adjustRightInd w:val="0"/>
        <w:snapToGrid w:val="0"/>
        <w:spacing w:line="360" w:lineRule="auto"/>
        <w:ind w:firstLine="602" w:firstLineChars="200"/>
        <w:jc w:val="left"/>
        <w:rPr>
          <w:rFonts w:hint="eastAsia" w:ascii="仿宋" w:hAnsi="仿宋" w:eastAsia="仿宋" w:cs="仿宋"/>
          <w:b/>
          <w:color w:val="auto"/>
          <w:kern w:val="1"/>
          <w:sz w:val="30"/>
          <w:szCs w:val="30"/>
        </w:rPr>
      </w:pPr>
      <w:r>
        <w:rPr>
          <w:rFonts w:hint="eastAsia" w:ascii="仿宋" w:hAnsi="仿宋" w:eastAsia="仿宋" w:cs="仿宋"/>
          <w:b/>
          <w:color w:val="auto"/>
          <w:kern w:val="1"/>
          <w:sz w:val="30"/>
          <w:szCs w:val="30"/>
        </w:rPr>
        <w:t>五、开标、评标、流标及废标：</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（一）开标</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本项目由招标人组织评标小组负责开标工作，对各投标人报价进行评标，确定最终中标人。请各投标人保持通讯畅通，便于</w:t>
      </w:r>
      <w:r>
        <w:rPr>
          <w:rFonts w:hint="eastAsia" w:ascii="仿宋_GB2312" w:hAnsi="宋体" w:eastAsia="仿宋_GB2312" w:cs="‹ÎSå"/>
          <w:color w:val="auto"/>
          <w:kern w:val="1"/>
          <w:sz w:val="30"/>
          <w:szCs w:val="30"/>
        </w:rPr>
        <w:t>评标小组在开标现场电话联系，中标信息将于开标后在索普集团官网公示，请各投标人登录http://www.sopo.com.cn查询</w:t>
      </w:r>
      <w:r>
        <w:rPr>
          <w:rFonts w:hint="eastAsia" w:ascii="仿宋" w:hAnsi="仿宋" w:eastAsia="仿宋" w:cs="仿宋"/>
          <w:bCs/>
          <w:color w:val="auto"/>
          <w:kern w:val="1"/>
          <w:sz w:val="30"/>
          <w:szCs w:val="30"/>
        </w:rPr>
        <w:t>。</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（二）评标</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_GB2312" w:hAnsi="宋体" w:eastAsia="仿宋_GB2312" w:cs="‹ÎSå"/>
          <w:color w:val="auto"/>
          <w:kern w:val="1"/>
          <w:sz w:val="30"/>
          <w:szCs w:val="30"/>
        </w:rPr>
        <w:t>在能够满足招标人技术要求的投标人中选择总价最低的一家投标人作为中标候选人。</w:t>
      </w:r>
      <w:r>
        <w:rPr>
          <w:rFonts w:hint="eastAsia" w:ascii="仿宋" w:hAnsi="仿宋" w:eastAsia="仿宋" w:cs="仿宋"/>
          <w:bCs/>
          <w:color w:val="auto"/>
          <w:kern w:val="1"/>
          <w:sz w:val="30"/>
          <w:szCs w:val="30"/>
        </w:rPr>
        <w:t xml:space="preserve">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（三）流标</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招标人如发现招标过程中有串标、陪标等扰乱招标人经营秩序的恶劣情况，经招标人评标小组评定可作流标处理，并可将相关投标方列入供应商负面清单，一年内不再接受参与投标工作。</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（四）废标</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凡投标人不具备招标人明确要求资质的，或投标文件填写不完整、报价有空项的，或不符合技术要求条款的，或者存在其他不符合招标人有关要求的问题，经招标人评标小组评定，可作废标处理。</w:t>
      </w:r>
    </w:p>
    <w:p>
      <w:pPr>
        <w:numPr>
          <w:ilvl w:val="0"/>
          <w:numId w:val="1"/>
        </w:numPr>
        <w:adjustRightInd w:val="0"/>
        <w:snapToGrid w:val="0"/>
        <w:spacing w:line="360" w:lineRule="auto"/>
        <w:ind w:firstLine="602" w:firstLineChars="200"/>
        <w:jc w:val="left"/>
        <w:rPr>
          <w:rFonts w:hint="eastAsia"/>
          <w:color w:val="auto"/>
          <w:sz w:val="30"/>
          <w:szCs w:val="30"/>
        </w:rPr>
      </w:pPr>
      <w:r>
        <w:rPr>
          <w:rFonts w:hint="eastAsia" w:ascii="仿宋" w:hAnsi="仿宋" w:eastAsia="仿宋" w:cs="仿宋"/>
          <w:b/>
          <w:color w:val="auto"/>
          <w:kern w:val="1"/>
          <w:sz w:val="30"/>
          <w:szCs w:val="30"/>
        </w:rPr>
        <w:t>其他注意事项：</w:t>
      </w:r>
      <w:r>
        <w:rPr>
          <w:rFonts w:hint="eastAsia"/>
          <w:color w:val="auto"/>
          <w:sz w:val="30"/>
          <w:szCs w:val="30"/>
        </w:rPr>
        <w:t>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（一）中标人中标以后应严格按照标书约定与招标方</w:t>
      </w:r>
      <w:r>
        <w:rPr>
          <w:rFonts w:hint="eastAsia" w:ascii="仿宋" w:hAnsi="仿宋" w:eastAsia="仿宋" w:cs="仿宋"/>
          <w:bCs/>
          <w:color w:val="auto"/>
          <w:kern w:val="1"/>
          <w:sz w:val="30"/>
          <w:szCs w:val="30"/>
          <w:lang w:val="en-US" w:eastAsia="zh-CN"/>
        </w:rPr>
        <w:t>签订</w:t>
      </w:r>
      <w:r>
        <w:rPr>
          <w:rFonts w:hint="eastAsia" w:ascii="仿宋" w:hAnsi="仿宋" w:eastAsia="仿宋" w:cs="仿宋"/>
          <w:bCs/>
          <w:color w:val="auto"/>
          <w:kern w:val="1"/>
          <w:sz w:val="30"/>
          <w:szCs w:val="30"/>
        </w:rPr>
        <w:t>合同，并按合同约定做好施工和相关服务工作。对中标人所有违背标书及合同约定的行为，招标人均可持续保留与中标方中止合作的一切权利。　</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（二）对不合格材料招标人应及时通知中标人，如有异议双方可协商解决；仲裁期间中标人应保证影响招标人正常生产运行。</w:t>
      </w:r>
    </w:p>
    <w:p>
      <w:pPr>
        <w:adjustRightInd w:val="0"/>
        <w:snapToGrid w:val="0"/>
        <w:spacing w:line="360" w:lineRule="auto"/>
        <w:ind w:firstLine="600" w:firstLineChars="200"/>
        <w:jc w:val="left"/>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（三）如因投标人不能正常履约，对招标人生产经营活动造成影响的，将承担违约责任，列入招标人供应商负面清单；如严重影响招标人生产经营活动的，招标人将依法追究投标方法律责任。</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（四）投标人在中标后无正当理由不与招标人签订合同的，将承担违约责任，列入招标人供应商负面清单。</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（五）投标人应详细阅读本招标书，参与报价投标即视为对本招标书所列之条款均表示接受。</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（六）招标人对违反约定的投标人或中标人将按《江苏索普赛瑞装备制造有限公司供应商考评管理规定》对投标人进行管理考核（详见附件）。</w:t>
      </w:r>
    </w:p>
    <w:p>
      <w:pPr>
        <w:adjustRightInd w:val="0"/>
        <w:snapToGrid w:val="0"/>
        <w:spacing w:line="360" w:lineRule="auto"/>
        <w:ind w:firstLine="600" w:firstLineChars="200"/>
        <w:rPr>
          <w:rFonts w:hint="eastAsia" w:ascii="仿宋" w:hAnsi="仿宋" w:eastAsia="仿宋" w:cs="仿宋"/>
          <w:bCs/>
          <w:color w:val="auto"/>
          <w:kern w:val="1"/>
          <w:sz w:val="30"/>
          <w:szCs w:val="30"/>
        </w:rPr>
      </w:pPr>
      <w:r>
        <w:rPr>
          <w:rFonts w:hint="eastAsia" w:ascii="仿宋" w:hAnsi="仿宋" w:eastAsia="仿宋" w:cs="仿宋"/>
          <w:bCs/>
          <w:color w:val="auto"/>
          <w:kern w:val="1"/>
          <w:sz w:val="30"/>
          <w:szCs w:val="30"/>
        </w:rPr>
        <w:t>（七）本次招标解释权归江苏索普赛瑞装备制造有限公司商务合作部所有。</w:t>
      </w:r>
    </w:p>
    <w:p>
      <w:pPr>
        <w:adjustRightInd w:val="0"/>
        <w:snapToGrid w:val="0"/>
        <w:spacing w:line="360" w:lineRule="auto"/>
        <w:ind w:firstLine="480" w:firstLineChars="200"/>
        <w:jc w:val="left"/>
        <w:rPr>
          <w:rFonts w:hint="eastAsia" w:ascii="仿宋_GB2312" w:eastAsia="仿宋_GB2312" w:cs="‹ÎSå"/>
          <w:bCs/>
          <w:kern w:val="1"/>
          <w:sz w:val="24"/>
        </w:rPr>
      </w:pPr>
    </w:p>
    <w:p>
      <w:pPr>
        <w:spacing w:line="360" w:lineRule="auto"/>
        <w:ind w:left="480"/>
        <w:jc w:val="left"/>
        <w:rPr>
          <w:rFonts w:hint="eastAsia" w:ascii="仿宋_GB2312" w:eastAsia="仿宋_GB2312" w:cs="‹ÎSå"/>
          <w:bCs/>
          <w:kern w:val="1"/>
          <w:sz w:val="52"/>
          <w:szCs w:val="52"/>
        </w:rPr>
      </w:pPr>
    </w:p>
    <w:p>
      <w:pPr>
        <w:spacing w:line="360" w:lineRule="auto"/>
        <w:jc w:val="left"/>
        <w:rPr>
          <w:rFonts w:hint="eastAsia" w:ascii="仿宋_GB2312" w:eastAsia="仿宋_GB2312" w:cs="‹ÎSå"/>
          <w:bCs/>
          <w:kern w:val="1"/>
          <w:sz w:val="52"/>
          <w:szCs w:val="52"/>
        </w:rPr>
      </w:pPr>
    </w:p>
    <w:p>
      <w:pPr>
        <w:spacing w:line="360" w:lineRule="auto"/>
        <w:jc w:val="left"/>
        <w:rPr>
          <w:rFonts w:hint="eastAsia" w:ascii="仿宋_GB2312" w:eastAsia="仿宋_GB2312" w:cs="‹ÎSå"/>
          <w:bCs/>
          <w:kern w:val="1"/>
          <w:sz w:val="24"/>
        </w:rPr>
      </w:pPr>
    </w:p>
    <w:p>
      <w:pPr>
        <w:spacing w:line="360" w:lineRule="auto"/>
        <w:jc w:val="left"/>
        <w:rPr>
          <w:rFonts w:hint="eastAsia" w:ascii="仿宋_GB2312" w:eastAsia="仿宋_GB2312" w:cs="‹ÎSå"/>
          <w:bCs/>
          <w:kern w:val="1"/>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D2F910"/>
    <w:multiLevelType w:val="singleLevel"/>
    <w:tmpl w:val="BCD2F910"/>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4YTViYTZkMTEwYTQ5Njg1NmNiOWE0YzhmNGVlYTUifQ=="/>
  </w:docVars>
  <w:rsids>
    <w:rsidRoot w:val="6CCB1BFF"/>
    <w:rsid w:val="6CCB1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next w:val="3"/>
    <w:unhideWhenUsed/>
    <w:uiPriority w:val="99"/>
    <w:pPr>
      <w:widowControl w:val="0"/>
      <w:spacing w:after="120"/>
      <w:jc w:val="both"/>
    </w:pPr>
    <w:rPr>
      <w:rFonts w:ascii="Times New Roman" w:hAnsi="Times New Roman" w:eastAsia="宋体" w:cs="Times New Roman"/>
      <w:color w:val="000000"/>
      <w:sz w:val="21"/>
      <w:szCs w:val="24"/>
      <w:lang w:val="en-US" w:eastAsia="zh-CN" w:bidi="ar-SA"/>
    </w:rPr>
  </w:style>
  <w:style w:type="paragraph" w:styleId="3">
    <w:name w:val="Plain Text"/>
    <w:unhideWhenUsed/>
    <w:qFormat/>
    <w:uiPriority w:val="99"/>
    <w:pPr>
      <w:widowControl w:val="0"/>
      <w:jc w:val="both"/>
    </w:pPr>
    <w:rPr>
      <w:rFonts w:ascii="宋体" w:hAnsi="Courier New" w:eastAsia="宋体" w:cs="Times New Roman"/>
      <w:color w:val="000000"/>
      <w:kern w:val="0"/>
      <w:sz w:val="20"/>
      <w:szCs w:val="20"/>
      <w:lang w:val="en-US" w:eastAsia="zh-CN" w:bidi="ar-SA"/>
    </w:rPr>
  </w:style>
  <w:style w:type="paragraph" w:styleId="4">
    <w:name w:val="footer"/>
    <w:unhideWhenUsed/>
    <w:uiPriority w:val="99"/>
    <w:pPr>
      <w:widowControl w:val="0"/>
      <w:tabs>
        <w:tab w:val="center" w:pos="4153"/>
        <w:tab w:val="right" w:pos="8306"/>
      </w:tabs>
      <w:snapToGrid w:val="0"/>
      <w:jc w:val="left"/>
    </w:pPr>
    <w:rPr>
      <w:rFonts w:ascii="Times New Roman" w:hAnsi="Times New Roman" w:eastAsia="宋体" w:cs="Times New Roman"/>
      <w:color w:val="000000"/>
      <w:sz w:val="18"/>
      <w:szCs w:val="18"/>
      <w:lang w:val="en-US" w:eastAsia="zh-CN" w:bidi="ar-SA"/>
    </w:rPr>
  </w:style>
  <w:style w:type="character" w:styleId="7">
    <w:name w:val="page numb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1724</Words>
  <Characters>1807</Characters>
  <Lines>0</Lines>
  <Paragraphs>0</Paragraphs>
  <TotalTime>3</TotalTime>
  <ScaleCrop>false</ScaleCrop>
  <LinksUpToDate>false</LinksUpToDate>
  <CharactersWithSpaces>1875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2023-09-18T06:10:00Z</dcterms:created>
  <dc:creator>闫彦初</dc:creator>
  <cp:lastModifiedBy>闫彦初</cp:lastModifiedBy>
  <dcterms:modified xsi:type="dcterms:W3CDTF">2023-09-18T06:15:27Z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7D7A163427CA4BC795CF2ECAB0F9C643_11</vt:lpwstr>
  </property>
</Properties>
</file>