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等 离 子 </w:t>
      </w:r>
      <w:r>
        <w:rPr>
          <w:rFonts w:hint="eastAsia"/>
          <w:b/>
          <w:sz w:val="44"/>
          <w:szCs w:val="44"/>
        </w:rPr>
        <w:t>改</w:t>
      </w:r>
      <w:r>
        <w:rPr>
          <w:rFonts w:hint="eastAsia"/>
          <w:b/>
          <w:sz w:val="44"/>
          <w:szCs w:val="44"/>
          <w:lang w:val="en-US"/>
        </w:rPr>
        <w:t xml:space="preserve"> </w:t>
      </w:r>
      <w:r>
        <w:rPr>
          <w:rFonts w:hint="eastAsia"/>
          <w:b/>
          <w:sz w:val="44"/>
          <w:szCs w:val="44"/>
        </w:rPr>
        <w:t>造</w:t>
      </w:r>
      <w:r>
        <w:rPr>
          <w:rFonts w:hint="eastAsia"/>
          <w:b/>
          <w:sz w:val="44"/>
          <w:szCs w:val="44"/>
          <w:lang w:val="en-US"/>
        </w:rPr>
        <w:t xml:space="preserve"> </w:t>
      </w:r>
      <w:r>
        <w:rPr>
          <w:rFonts w:hint="eastAsia"/>
          <w:b/>
          <w:sz w:val="44"/>
          <w:szCs w:val="44"/>
        </w:rPr>
        <w:t>技</w:t>
      </w:r>
      <w:r>
        <w:rPr>
          <w:rFonts w:hint="eastAsia"/>
          <w:b/>
          <w:sz w:val="44"/>
          <w:szCs w:val="44"/>
          <w:lang w:val="en-US"/>
        </w:rPr>
        <w:t xml:space="preserve"> </w:t>
      </w:r>
      <w:r>
        <w:rPr>
          <w:rFonts w:hint="eastAsia"/>
          <w:b/>
          <w:sz w:val="44"/>
          <w:szCs w:val="44"/>
        </w:rPr>
        <w:t>术</w:t>
      </w:r>
      <w:r>
        <w:rPr>
          <w:rFonts w:hint="eastAsia"/>
          <w:b/>
          <w:sz w:val="44"/>
          <w:szCs w:val="44"/>
          <w:lang w:val="en-US"/>
        </w:rPr>
        <w:t xml:space="preserve"> </w:t>
      </w:r>
      <w:r>
        <w:rPr>
          <w:rFonts w:hint="eastAsia"/>
          <w:b/>
          <w:sz w:val="44"/>
          <w:szCs w:val="44"/>
        </w:rPr>
        <w:t>方</w:t>
      </w:r>
      <w:r>
        <w:rPr>
          <w:rFonts w:hint="eastAsia"/>
          <w:b/>
          <w:sz w:val="44"/>
          <w:szCs w:val="44"/>
          <w:lang w:val="en-US"/>
        </w:rPr>
        <w:t xml:space="preserve"> </w:t>
      </w:r>
      <w:r>
        <w:rPr>
          <w:rFonts w:hint="eastAsia"/>
          <w:b/>
          <w:sz w:val="44"/>
          <w:szCs w:val="44"/>
        </w:rPr>
        <w:t>案</w:t>
      </w:r>
    </w:p>
    <w:p>
      <w:pPr>
        <w:ind w:firstLine="2200" w:firstLineChars="1100"/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</w:rPr>
        <w:t>、改造目的</w:t>
      </w:r>
      <w:r>
        <w:rPr>
          <w:rFonts w:hint="eastAsia"/>
          <w:b/>
          <w:bCs/>
          <w:sz w:val="24"/>
          <w:szCs w:val="24"/>
          <w:lang w:val="en-US"/>
        </w:rPr>
        <w:t>与最终效果</w:t>
      </w:r>
      <w:r>
        <w:rPr>
          <w:rFonts w:hint="eastAsia"/>
          <w:b/>
          <w:bCs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1、改善设备的完整完好性，升级更换各损坏单元，确保各项功能均正常运转，无损坏单元；</w:t>
      </w:r>
    </w:p>
    <w:p>
      <w:pPr>
        <w:spacing w:line="360" w:lineRule="auto"/>
        <w:ind w:firstLine="480" w:firstLine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2、等离子切割精度，能满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  <w:lang w:val="en-US"/>
        </w:rPr>
        <w:t>公司生产要求，更好的服务于生产；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3、更换所有电线电缆及气管</w:t>
      </w:r>
      <w:r>
        <w:rPr>
          <w:rFonts w:hint="eastAsia"/>
          <w:sz w:val="24"/>
          <w:szCs w:val="24"/>
        </w:rPr>
        <w:t>，淘汰已经停产的伺服驱动及电机、数控系统、等离子电源，</w:t>
      </w:r>
      <w:r>
        <w:rPr>
          <w:rFonts w:hint="eastAsia"/>
          <w:sz w:val="24"/>
          <w:szCs w:val="24"/>
          <w:lang w:val="en-US"/>
        </w:rPr>
        <w:t>以此提升机器整体使用效率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</w:rPr>
        <w:t>、改造方案：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  <w:lang w:val="en-US"/>
        </w:rPr>
        <w:t>目前</w:t>
      </w:r>
      <w:r>
        <w:rPr>
          <w:rFonts w:hint="eastAsia"/>
          <w:sz w:val="24"/>
          <w:szCs w:val="24"/>
        </w:rPr>
        <w:t>设备现状和改造要求，</w:t>
      </w:r>
      <w:r>
        <w:rPr>
          <w:rFonts w:hint="eastAsia"/>
          <w:sz w:val="24"/>
          <w:szCs w:val="24"/>
          <w:lang w:val="en-US"/>
        </w:rPr>
        <w:t>相关</w:t>
      </w:r>
      <w:r>
        <w:rPr>
          <w:rFonts w:hint="eastAsia"/>
          <w:sz w:val="24"/>
          <w:szCs w:val="24"/>
        </w:rPr>
        <w:t>选型</w:t>
      </w:r>
      <w:r>
        <w:rPr>
          <w:rFonts w:hint="eastAsia"/>
          <w:sz w:val="24"/>
          <w:szCs w:val="24"/>
          <w:lang w:val="en-US"/>
        </w:rPr>
        <w:t>及改造方案</w:t>
      </w:r>
      <w:r>
        <w:rPr>
          <w:rFonts w:hint="eastAsia"/>
          <w:sz w:val="24"/>
          <w:szCs w:val="24"/>
        </w:rPr>
        <w:t>如下：</w:t>
      </w:r>
    </w:p>
    <w:p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/>
        </w:rPr>
        <w:t>（一）更换数控系统</w:t>
      </w:r>
      <w:r>
        <w:rPr>
          <w:rFonts w:hint="eastAsia"/>
          <w:b/>
          <w:bCs/>
          <w:spacing w:val="-24"/>
          <w:sz w:val="24"/>
          <w:szCs w:val="24"/>
          <w:lang w:val="en-US"/>
        </w:rPr>
        <w:t>：</w:t>
      </w:r>
      <w:r>
        <w:rPr>
          <w:rFonts w:hint="eastAsia"/>
          <w:b/>
          <w:bCs/>
          <w:sz w:val="24"/>
          <w:szCs w:val="24"/>
        </w:rPr>
        <w:t>美国海宝进口</w:t>
      </w:r>
      <w:r>
        <w:rPr>
          <w:b/>
          <w:bCs/>
          <w:spacing w:val="-6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EC</w:t>
      </w:r>
      <w:r>
        <w:rPr>
          <w:b/>
          <w:bCs/>
          <w:spacing w:val="-27"/>
          <w:sz w:val="24"/>
          <w:szCs w:val="24"/>
        </w:rPr>
        <w:t xml:space="preserve"> </w:t>
      </w:r>
      <w:r>
        <w:rPr>
          <w:rFonts w:hint="eastAsia"/>
          <w:b/>
          <w:bCs/>
          <w:spacing w:val="-2"/>
          <w:sz w:val="24"/>
          <w:szCs w:val="24"/>
        </w:rPr>
        <w:t>数</w:t>
      </w:r>
      <w:r>
        <w:rPr>
          <w:rFonts w:hint="eastAsia"/>
          <w:b/>
          <w:bCs/>
          <w:sz w:val="24"/>
          <w:szCs w:val="24"/>
        </w:rPr>
        <w:t>控系统或德国倍福</w:t>
      </w:r>
      <w:r>
        <w:rPr>
          <w:b/>
          <w:bCs/>
          <w:sz w:val="24"/>
          <w:szCs w:val="24"/>
        </w:rPr>
        <w:t>ETHERCAT</w:t>
      </w:r>
      <w:r>
        <w:rPr>
          <w:rFonts w:hint="eastAsia"/>
          <w:b/>
          <w:bCs/>
          <w:sz w:val="24"/>
          <w:szCs w:val="24"/>
        </w:rPr>
        <w:t>总线控制系统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数控控制器要求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val="en-US"/>
        </w:rPr>
        <w:t>最</w:t>
      </w:r>
      <w:r>
        <w:rPr>
          <w:rFonts w:hint="eastAsia"/>
          <w:sz w:val="24"/>
          <w:szCs w:val="24"/>
        </w:rPr>
        <w:t>新一代的自动化控制系统。</w:t>
      </w:r>
    </w:p>
    <w:p>
      <w:pPr>
        <w:spacing w:line="360" w:lineRule="auto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具体系统说明如下：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.1、硬件配置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主机采用整体大厚铝制外壳,增强主机散热效果. 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主板采用Intel  Processor I7 处理器</w:t>
      </w:r>
      <w:r>
        <w:fldChar w:fldCharType="begin"/>
      </w:r>
      <w:r>
        <w:instrText xml:space="preserve"> HYPERLINK "http://www.pvontek.com/GongKongJi/BOX/CTN-GF0203GB.html" </w:instrText>
      </w:r>
      <w:r>
        <w:fldChar w:fldCharType="separate"/>
      </w:r>
      <w:r>
        <w:rPr>
          <w:rFonts w:hint="eastAsia" w:ascii="宋体" w:hAnsi="宋体" w:cs="宋体"/>
          <w:color w:val="373737"/>
          <w:szCs w:val="21"/>
        </w:rPr>
        <w:t>无风扇嵌入式工控机</w:t>
      </w:r>
      <w:r>
        <w:rPr>
          <w:rFonts w:hint="eastAsia" w:ascii="宋体" w:hAnsi="宋体" w:cs="宋体"/>
          <w:color w:val="373737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,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硬盘采用400Mb/S高速SSD120G电子固态硬盘,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标准配置:CPU INTER I7,3G双核CPU+4G内存+120G电子硬盘,4个COM口,两个RJ45网络接口,4个USB接口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 xml:space="preserve">选用知名品牌ELO触摸屏19.8寸 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面板加八方向运动操纵杆,无线遥控器用来控制机床启动,停止,上升/下降,机床移动等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运动控制模块采用BECKHOFF总线模块,主机仅通过RJ45网络接口一根网线与BECKHOFF模块相连.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内置4G物联网通讯模块和5G无线网卡。</w:t>
      </w:r>
    </w:p>
    <w:p>
      <w:pPr>
        <w:spacing w:line="360" w:lineRule="auto"/>
        <w:ind w:left="360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92075</wp:posOffset>
                </wp:positionV>
                <wp:extent cx="2895600" cy="2320925"/>
                <wp:effectExtent l="0" t="0" r="381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32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35pt;margin-top:7.25pt;height:182.75pt;width:228pt;z-index:251659264;mso-width-relative:page;mso-height-relative:page;" fillcolor="#FFFFFF" filled="t" stroked="f" coordsize="21600,21600" o:gfxdata="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nEIInYAAAACgEAAA8AAAAAAAAAAQAgAAAAIgAAAGRycy9kb3ducmV2LnhtbFBLAQIU&#10;ABQAAAAIAIdO4kB2B0ToLAIAAEEEAAAOAAAAAAAAAAEAIAAAACcBAABkcnMvZTJvRG9jLnhtbFBL&#10;BQYAAAAABgAGAFkBAAD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left="360"/>
        <w:rPr>
          <w:rFonts w:hint="eastAsia" w:ascii="宋体" w:hAnsi="宋体" w:cs="微软雅黑"/>
          <w:szCs w:val="21"/>
        </w:rPr>
      </w:pPr>
    </w:p>
    <w:p>
      <w:pPr>
        <w:pStyle w:val="2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.2、软件功能</w:t>
      </w: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Windows 操作系统,可进行中英文切换.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可进行多个型材切割,</w:t>
      </w:r>
      <w:r>
        <w:rPr>
          <w:rFonts w:hint="eastAsia" w:ascii="宋体" w:hAnsi="宋体" w:cs="宋体"/>
          <w:bCs/>
          <w:kern w:val="36"/>
          <w:szCs w:val="21"/>
          <w:lang w:val="en-US" w:eastAsia="zh-CN"/>
        </w:rPr>
        <w:t>可</w:t>
      </w:r>
      <w:r>
        <w:rPr>
          <w:rFonts w:hint="eastAsia" w:ascii="宋体" w:hAnsi="宋体" w:cs="宋体"/>
          <w:bCs/>
          <w:kern w:val="36"/>
          <w:szCs w:val="21"/>
        </w:rPr>
        <w:t>进行平板,圆管,方管及封头切割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可用宏库生成多个不同的图形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每种加工都可以通过CNC编程代码来完成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在加工路径可沿路前进/后退,跳转,断点重新再加工过程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图形化显示加工程序以及加工过程图形显示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真双边龙门轴控制,及三横向或多轴控制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可读入各种编程套料软件产生的加工代码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具有火焰,等离子,激光,钻孔加工的加工工艺及数据库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切割过程中任意调节切割速度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可读入各种编程套料软件产生的加工代码,控制系统通用性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系统可控制高达128个运动轴,多于6个同时插补轴.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可连接EtherCAT总线数字伺服驱动电机(标配),模拟量以及脉冲</w:t>
      </w: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系统具有网络及串口通信功能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双（或多）横向割炬独立驱动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具有易损件使用情况统计功能.当操作员更换等离子易损件(如电极,喷嘴等),只要简单按下更换按钮,则控制系统记录下这个易损件更换日期时间,在切割过程中记录这个易损件目前已切割时间,穿孔次数以及切割长度,并实时将这信息发送给上位机,方便易损件使用管理.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系统内置物理网卡在客户现场无网状态下实现远程诊断、远程控制、通过ETHERCAT总线控制对伺服驱动参数调试、设定，I/O口的输入输出信号监控设定，可以远程维修。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00" w:lineRule="auto"/>
        <w:rPr>
          <w:b/>
          <w:bCs/>
          <w:color w:val="EE1C2E"/>
          <w:sz w:val="21"/>
          <w:szCs w:val="21"/>
          <w:lang w:val="en-US"/>
        </w:rPr>
      </w:pPr>
    </w:p>
    <w:p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  <w:lang w:val="en-US"/>
        </w:rPr>
        <w:t>二</w:t>
      </w:r>
      <w:r>
        <w:rPr>
          <w:rFonts w:hint="eastAsia"/>
          <w:b/>
          <w:bCs/>
          <w:sz w:val="24"/>
          <w:szCs w:val="24"/>
        </w:rPr>
        <w:t>）、</w:t>
      </w:r>
      <w:r>
        <w:rPr>
          <w:rFonts w:hint="eastAsia"/>
          <w:b/>
          <w:bCs/>
          <w:sz w:val="24"/>
          <w:szCs w:val="24"/>
          <w:lang w:val="en-US" w:eastAsia="zh-CN"/>
        </w:rPr>
        <w:t>更换</w:t>
      </w:r>
      <w:r>
        <w:rPr>
          <w:rFonts w:hint="eastAsia"/>
          <w:b/>
          <w:bCs/>
          <w:sz w:val="24"/>
          <w:szCs w:val="24"/>
          <w:lang w:val="en-US"/>
        </w:rPr>
        <w:t>THC</w:t>
      </w:r>
      <w:r>
        <w:rPr>
          <w:rFonts w:hint="eastAsia"/>
          <w:b/>
          <w:bCs/>
          <w:sz w:val="24"/>
          <w:szCs w:val="24"/>
        </w:rPr>
        <w:t>弧压调高</w:t>
      </w:r>
      <w:r>
        <w:rPr>
          <w:rFonts w:hint="eastAsia"/>
          <w:b/>
          <w:bCs/>
          <w:sz w:val="24"/>
          <w:szCs w:val="24"/>
          <w:lang w:val="en-US"/>
        </w:rPr>
        <w:t>控制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THC</w:t>
      </w:r>
      <w:r>
        <w:rPr>
          <w:spacing w:val="-17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组成</w:t>
      </w:r>
      <w:r>
        <w:rPr>
          <w:rFonts w:hint="eastAsia"/>
          <w:sz w:val="24"/>
          <w:szCs w:val="24"/>
          <w:lang w:val="en-US"/>
        </w:rPr>
        <w:t>部分及配置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THC</w:t>
      </w:r>
      <w:r>
        <w:rPr>
          <w:spacing w:val="-72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/>
        </w:rPr>
        <w:t>组成部分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  <w:lang w:val="en-US"/>
        </w:rPr>
        <w:t>伺服</w:t>
      </w:r>
      <w:r>
        <w:rPr>
          <w:rFonts w:hint="eastAsia"/>
          <w:sz w:val="24"/>
          <w:szCs w:val="24"/>
        </w:rPr>
        <w:t>电机、联轴器、安装</w:t>
      </w:r>
      <w:r>
        <w:rPr>
          <w:rFonts w:hint="eastAsia"/>
          <w:sz w:val="24"/>
          <w:szCs w:val="24"/>
          <w:lang w:val="en-US"/>
        </w:rPr>
        <w:t>底</w:t>
      </w:r>
      <w:r>
        <w:rPr>
          <w:rFonts w:hint="eastAsia"/>
          <w:sz w:val="24"/>
          <w:szCs w:val="24"/>
        </w:rPr>
        <w:t>座、</w:t>
      </w:r>
      <w:r>
        <w:rPr>
          <w:rFonts w:hint="eastAsia"/>
          <w:sz w:val="24"/>
          <w:szCs w:val="24"/>
          <w:lang w:val="en-US"/>
        </w:rPr>
        <w:t>直线导</w:t>
      </w:r>
      <w:r>
        <w:rPr>
          <w:rFonts w:hint="eastAsia"/>
          <w:sz w:val="24"/>
          <w:szCs w:val="24"/>
        </w:rPr>
        <w:t>轨、</w:t>
      </w:r>
      <w:r>
        <w:rPr>
          <w:rFonts w:hint="eastAsia"/>
          <w:sz w:val="24"/>
          <w:szCs w:val="24"/>
          <w:lang w:val="en-US"/>
        </w:rPr>
        <w:t>滚珠丝干、</w:t>
      </w:r>
      <w:r>
        <w:rPr>
          <w:rFonts w:hint="eastAsia"/>
          <w:sz w:val="24"/>
          <w:szCs w:val="24"/>
        </w:rPr>
        <w:t>防碰撞装</w:t>
      </w:r>
      <w:r>
        <w:rPr>
          <w:rFonts w:hint="eastAsia"/>
          <w:w w:val="95"/>
          <w:sz w:val="24"/>
          <w:szCs w:val="24"/>
        </w:rPr>
        <w:t>置、</w:t>
      </w:r>
      <w:r>
        <w:rPr>
          <w:w w:val="95"/>
          <w:sz w:val="24"/>
          <w:szCs w:val="24"/>
        </w:rPr>
        <w:t>TH</w:t>
      </w:r>
      <w:r>
        <w:rPr>
          <w:rFonts w:hint="eastAsia"/>
          <w:w w:val="95"/>
          <w:sz w:val="24"/>
          <w:szCs w:val="24"/>
          <w:lang w:val="en-US"/>
        </w:rPr>
        <w:t>C</w:t>
      </w:r>
      <w:r>
        <w:rPr>
          <w:rFonts w:hint="eastAsia"/>
          <w:w w:val="95"/>
          <w:sz w:val="24"/>
          <w:szCs w:val="24"/>
        </w:rPr>
        <w:t>驱动控制</w:t>
      </w:r>
      <w:r>
        <w:rPr>
          <w:rFonts w:hint="eastAsia"/>
          <w:w w:val="95"/>
          <w:sz w:val="24"/>
          <w:szCs w:val="24"/>
          <w:lang w:val="en-US"/>
        </w:rPr>
        <w:t>PCB板</w:t>
      </w:r>
      <w:r>
        <w:rPr>
          <w:rFonts w:hint="eastAsia"/>
          <w:w w:val="95"/>
          <w:sz w:val="24"/>
          <w:szCs w:val="24"/>
        </w:rPr>
        <w:t>组成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4"/>
          <w:szCs w:val="24"/>
        </w:rPr>
        <w:t>基本参数如下</w:t>
      </w:r>
      <w:r>
        <w:rPr>
          <w:rFonts w:hint="eastAsia"/>
          <w:sz w:val="21"/>
          <w:szCs w:val="21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6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widowControl w:val="0"/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相关参数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参数值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widowControl w:val="0"/>
              <w:spacing w:line="72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直线导</w:t>
            </w:r>
            <w:r>
              <w:rPr>
                <w:rFonts w:hint="eastAsia"/>
                <w:sz w:val="21"/>
                <w:szCs w:val="21"/>
              </w:rPr>
              <w:t>轨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工业级</w:t>
            </w:r>
            <w:r>
              <w:rPr>
                <w:rFonts w:hint="eastAsia"/>
                <w:sz w:val="21"/>
                <w:szCs w:val="21"/>
                <w:lang w:val="en-US"/>
              </w:rPr>
              <w:t>高精密导轨与丝杆</w:t>
            </w:r>
            <w:r>
              <w:rPr>
                <w:spacing w:val="-2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其静态负荷</w:t>
            </w:r>
            <w:r>
              <w:rPr>
                <w:spacing w:val="-2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23"/>
                <w:sz w:val="21"/>
                <w:szCs w:val="21"/>
                <w:lang w:val="en-US"/>
              </w:rPr>
              <w:t>95</w:t>
            </w:r>
            <w:r>
              <w:rPr>
                <w:sz w:val="21"/>
                <w:szCs w:val="21"/>
              </w:rPr>
              <w:t>0</w:t>
            </w:r>
            <w:r>
              <w:rPr>
                <w:spacing w:val="-1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N,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滚珠丝杆静态负载</w:t>
            </w:r>
            <w:r>
              <w:rPr>
                <w:spacing w:val="-4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3800N</w:t>
            </w:r>
            <w:r>
              <w:rPr>
                <w:rFonts w:hint="eastAsia"/>
                <w:sz w:val="21"/>
                <w:szCs w:val="21"/>
              </w:rPr>
              <w:t>，固定轴承静态负载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4000N</w:t>
            </w:r>
            <w:r>
              <w:rPr>
                <w:rFonts w:hint="eastAsia"/>
                <w:sz w:val="21"/>
                <w:szCs w:val="21"/>
              </w:rPr>
              <w:t>，螺距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12*5</w:t>
            </w:r>
            <w:r>
              <w:rPr>
                <w:rFonts w:hint="eastAsia"/>
                <w:sz w:val="21"/>
                <w:szCs w:val="21"/>
              </w:rPr>
              <w:t>，最大负载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/>
              </w:rPr>
              <w:t>5</w:t>
            </w:r>
            <w:r>
              <w:rPr>
                <w:sz w:val="21"/>
                <w:szCs w:val="21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升降行程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sz w:val="21"/>
                <w:szCs w:val="21"/>
              </w:rPr>
              <w:t>230mm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9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移动的最大速度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100</w:t>
            </w:r>
            <w:r>
              <w:rPr>
                <w:spacing w:val="-1"/>
                <w:w w:val="95"/>
                <w:sz w:val="21"/>
                <w:szCs w:val="21"/>
              </w:rPr>
              <w:t>0</w:t>
            </w:r>
            <w:r>
              <w:rPr>
                <w:w w:val="95"/>
                <w:sz w:val="21"/>
                <w:szCs w:val="21"/>
              </w:rPr>
              <w:t>0m</w:t>
            </w:r>
            <w:r>
              <w:rPr>
                <w:spacing w:val="-1"/>
                <w:w w:val="95"/>
                <w:sz w:val="21"/>
                <w:szCs w:val="21"/>
              </w:rPr>
              <w:t>m</w:t>
            </w:r>
            <w:r>
              <w:rPr>
                <w:w w:val="95"/>
                <w:sz w:val="21"/>
                <w:szCs w:val="21"/>
              </w:rPr>
              <w:t>/m</w:t>
            </w:r>
            <w:r>
              <w:rPr>
                <w:spacing w:val="-1"/>
                <w:w w:val="95"/>
                <w:sz w:val="21"/>
                <w:szCs w:val="21"/>
              </w:rPr>
              <w:t>i</w:t>
            </w:r>
            <w:r>
              <w:rPr>
                <w:w w:val="95"/>
                <w:sz w:val="21"/>
                <w:szCs w:val="21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防碰撞装置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磁铁式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工作环境</w:t>
            </w:r>
            <w:r>
              <w:rPr>
                <w:rFonts w:hint="eastAsia"/>
                <w:sz w:val="21"/>
                <w:szCs w:val="21"/>
                <w:lang w:val="en-US"/>
              </w:rPr>
              <w:t>及</w:t>
            </w:r>
            <w:r>
              <w:rPr>
                <w:rFonts w:hint="eastAsia"/>
                <w:sz w:val="21"/>
                <w:szCs w:val="21"/>
              </w:rPr>
              <w:t>温度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-10</w:t>
            </w:r>
            <w:r>
              <w:rPr>
                <w:rFonts w:hint="eastAsia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-50</w:t>
            </w:r>
            <w:r>
              <w:rPr>
                <w:rFonts w:hint="eastAsia"/>
                <w:sz w:val="21"/>
                <w:szCs w:val="21"/>
              </w:rPr>
              <w:t>℃，湿度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弧压设定范围</w:t>
            </w:r>
            <w:r>
              <w:rPr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both"/>
              <w:rPr>
                <w:spacing w:val="-20"/>
                <w:sz w:val="21"/>
                <w:szCs w:val="21"/>
              </w:rPr>
            </w:pPr>
            <w:r>
              <w:rPr>
                <w:sz w:val="21"/>
                <w:szCs w:val="21"/>
              </w:rPr>
              <w:t>50-300vdc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设置值增量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0.5v</w:t>
            </w:r>
          </w:p>
        </w:tc>
      </w:tr>
    </w:tbl>
    <w:p>
      <w:pPr>
        <w:tabs>
          <w:tab w:val="left" w:pos="268"/>
        </w:tabs>
        <w:kinsoku w:val="0"/>
        <w:overflowPunct w:val="0"/>
        <w:spacing w:before="60" w:line="360" w:lineRule="auto"/>
        <w:ind w:right="-1163"/>
        <w:jc w:val="both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cs="宋体"/>
          <w:b/>
          <w:bCs/>
          <w:sz w:val="24"/>
          <w:szCs w:val="24"/>
        </w:rPr>
        <w:t>（</w:t>
      </w:r>
      <w:r>
        <w:rPr>
          <w:rFonts w:hint="eastAsia" w:ascii="宋体" w:cs="宋体"/>
          <w:b/>
          <w:bCs/>
          <w:sz w:val="24"/>
          <w:szCs w:val="24"/>
          <w:lang w:val="en-US"/>
        </w:rPr>
        <w:t>三</w:t>
      </w:r>
      <w:r>
        <w:rPr>
          <w:rFonts w:hint="eastAsia" w:ascii="宋体" w:cs="宋体"/>
          <w:b/>
          <w:bCs/>
          <w:sz w:val="24"/>
          <w:szCs w:val="24"/>
        </w:rPr>
        <w:t>）、</w:t>
      </w:r>
      <w:r>
        <w:rPr>
          <w:rFonts w:hint="eastAsia" w:ascii="宋体" w:hAnsi="宋体" w:cs="宋体"/>
          <w:b/>
          <w:bCs/>
          <w:spacing w:val="1"/>
          <w:sz w:val="24"/>
          <w:szCs w:val="24"/>
        </w:rPr>
        <w:t>更换</w:t>
      </w:r>
      <w:r>
        <w:rPr>
          <w:rFonts w:hint="eastAsia" w:ascii="宋体" w:hAnsi="宋体" w:cs="宋体"/>
          <w:b/>
          <w:bCs/>
          <w:spacing w:val="1"/>
          <w:sz w:val="24"/>
          <w:szCs w:val="24"/>
          <w:lang w:val="en-US"/>
        </w:rPr>
        <w:t>主控制柜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伺服驱动全部更换为松下最新 A6 驱动</w:t>
      </w:r>
      <w:r>
        <w:rPr>
          <w:sz w:val="24"/>
          <w:szCs w:val="24"/>
          <w:lang w:val="en-US"/>
        </w:rPr>
        <w:t>E</w:t>
      </w:r>
      <w:r>
        <w:rPr>
          <w:rFonts w:hint="eastAsia"/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>rCAT</w:t>
      </w:r>
      <w:r>
        <w:rPr>
          <w:rFonts w:hint="eastAsia"/>
          <w:sz w:val="24"/>
          <w:szCs w:val="24"/>
          <w:lang w:val="en-US"/>
        </w:rPr>
        <w:t>总线控制，接线端子及接线排等使用德国魏德米勒品牌，继电器选用和泉，电源选用明纬，PLC选用三菱或德国倍福。电柜配备空气冷却单元。</w:t>
      </w:r>
    </w:p>
    <w:p>
      <w:pPr>
        <w:tabs>
          <w:tab w:val="left" w:pos="709"/>
        </w:tabs>
        <w:kinsoku w:val="0"/>
        <w:overflowPunct w:val="0"/>
        <w:spacing w:before="60" w:line="286" w:lineRule="exact"/>
        <w:ind w:left="851" w:right="-1163" w:hanging="709"/>
        <w:jc w:val="both"/>
        <w:rPr>
          <w:rFonts w:ascii="宋体" w:hAnsi="宋体" w:cs="宋体"/>
          <w:sz w:val="22"/>
          <w:szCs w:val="22"/>
          <w:lang w:val="en-US"/>
        </w:rPr>
      </w:pPr>
    </w:p>
    <w:p>
      <w:r>
        <w:rPr>
          <w:lang w:val="en-US"/>
        </w:rPr>
        <w:t xml:space="preserve"> 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/>
        </w:rPr>
        <w:t>四</w:t>
      </w:r>
      <w:r>
        <w:rPr>
          <w:rFonts w:hint="eastAsia"/>
          <w:b/>
          <w:sz w:val="24"/>
          <w:szCs w:val="24"/>
        </w:rPr>
        <w:t>）、机械部分：</w:t>
      </w:r>
    </w:p>
    <w:p>
      <w:pPr>
        <w:spacing w:line="360" w:lineRule="auto"/>
        <w:rPr>
          <w:sz w:val="24"/>
          <w:szCs w:val="24"/>
          <w:lang w:val="en-US"/>
        </w:rPr>
      </w:pPr>
      <w:r>
        <w:rPr>
          <w:rFonts w:hint="eastAsia"/>
          <w:bCs/>
          <w:sz w:val="24"/>
          <w:szCs w:val="24"/>
          <w:lang w:val="en-US"/>
        </w:rPr>
        <w:t xml:space="preserve">   设备目前使用的横向与纵向齿轮、及纵向齿条磨损严重，行走轮、导向轮都需要更换。</w:t>
      </w:r>
      <w:r>
        <w:rPr>
          <w:rFonts w:hint="eastAsia"/>
          <w:sz w:val="24"/>
          <w:szCs w:val="24"/>
          <w:lang w:val="en-US"/>
        </w:rPr>
        <w:t>纵向导轨经长时间使用和地基沉降等原因，平面度和直线度状况会降低很多，重新调整轨道精度；</w:t>
      </w:r>
    </w:p>
    <w:p>
      <w:pPr>
        <w:ind w:left="-332" w:leftChars="-166"/>
        <w:rPr>
          <w:sz w:val="24"/>
          <w:szCs w:val="24"/>
          <w:lang w:val="en-US"/>
        </w:rPr>
      </w:pPr>
    </w:p>
    <w:p>
      <w:pPr>
        <w:ind w:left="-332" w:leftChars="-166" w:firstLine="482" w:firstLineChars="200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（五）、更换等离子电源及电缆割枪等</w:t>
      </w:r>
    </w:p>
    <w:p>
      <w:pPr>
        <w:ind w:left="-332" w:leftChars="-166" w:firstLine="482" w:firstLineChars="200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6139815</wp:posOffset>
            </wp:positionV>
            <wp:extent cx="2097405" cy="2209800"/>
            <wp:effectExtent l="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6139815</wp:posOffset>
            </wp:positionV>
            <wp:extent cx="2097405" cy="2209800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6139815</wp:posOffset>
            </wp:positionV>
            <wp:extent cx="2097405" cy="220980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 </w:t>
      </w:r>
    </w:p>
    <w:p>
      <w:pPr>
        <w:ind w:left="-332" w:leftChars="-166" w:firstLine="482" w:firstLineChars="200"/>
        <w:rPr>
          <w:b/>
          <w:bCs/>
          <w:sz w:val="24"/>
          <w:szCs w:val="24"/>
          <w:lang w:val="en-US"/>
        </w:rPr>
      </w:pPr>
    </w:p>
    <w:p>
      <w:pPr>
        <w:ind w:left="-332" w:leftChars="-166" w:firstLine="482" w:firstLineChars="20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3690620</wp:posOffset>
            </wp:positionH>
            <wp:positionV relativeFrom="paragraph">
              <wp:posOffset>7740015</wp:posOffset>
            </wp:positionV>
            <wp:extent cx="1603375" cy="1524000"/>
            <wp:effectExtent l="0" t="0" r="0" b="0"/>
            <wp:wrapNone/>
            <wp:docPr id="24" name="图片 24" descr="ht2000_3pi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ht2000_3pie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      </w:t>
      </w:r>
    </w:p>
    <w:p>
      <w:pPr>
        <w:ind w:left="-332" w:leftChars="-166" w:firstLine="482" w:firstLineChars="200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bCs/>
          <w:sz w:val="24"/>
          <w:szCs w:val="24"/>
          <w:lang w:val="en-US"/>
        </w:rPr>
        <w:t>）、改造</w:t>
      </w:r>
      <w:r>
        <w:rPr>
          <w:rFonts w:hint="eastAsia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单台</w:t>
      </w:r>
      <w:r>
        <w:rPr>
          <w:rFonts w:hint="eastAsia"/>
          <w:b/>
          <w:bCs/>
          <w:sz w:val="24"/>
          <w:szCs w:val="24"/>
          <w:lang w:val="en-US"/>
        </w:rPr>
        <w:t>所需零部件列表</w:t>
      </w:r>
    </w:p>
    <w:p>
      <w:pPr>
        <w:rPr>
          <w:sz w:val="24"/>
          <w:szCs w:val="24"/>
          <w:lang w:val="en-US"/>
        </w:rPr>
      </w:pPr>
    </w:p>
    <w:tbl>
      <w:tblPr>
        <w:tblStyle w:val="6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272"/>
        <w:gridCol w:w="878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2272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/>
              </w:rPr>
              <w:t>型号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/>
              </w:rPr>
              <w:t>数量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横向滚轮</w:t>
            </w:r>
          </w:p>
        </w:tc>
        <w:tc>
          <w:tcPr>
            <w:tcW w:w="2272" w:type="dxa"/>
            <w:shd w:val="clear" w:color="auto" w:fill="auto"/>
          </w:tcPr>
          <w:p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FR52,FRR52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4件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横向齿轮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/>
              </w:rPr>
              <w:t>定制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1件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梅塞尔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纵向行走轮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定制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4件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梅塞尔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纵向齿轮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定制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2件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梅塞尔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等离子升降体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M300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滚珠丝杠、直线滑块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防碰撞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磁性防碰撞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控制电缆线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纵向齿条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1.2米/根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24根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ind w:firstLine="480" w:firstLineChars="20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伺服驱动及电机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纵横向750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W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sz w:val="24"/>
                <w:szCs w:val="24"/>
                <w:lang w:val="en-US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松下A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总线控制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伺服驱动及电机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升降400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W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松下A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总线控制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激光定位装置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等离子电源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M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AXPRO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200、30米割枪电缆及割枪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美国海宝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数控系统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19.8寸触摸屏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美国海宝/德国倍福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强电控制柜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倍福模块、电源等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纵向导轨调整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1台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</w:tbl>
    <w:p>
      <w:pPr>
        <w:tabs>
          <w:tab w:val="left" w:pos="213"/>
        </w:tabs>
        <w:adjustRightInd w:val="0"/>
        <w:rPr>
          <w:sz w:val="24"/>
          <w:szCs w:val="24"/>
          <w:lang w:val="en-US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en-US"/>
        </w:rPr>
        <w:t xml:space="preserve">     </w:t>
      </w:r>
      <w:r>
        <w:rPr>
          <w:rFonts w:ascii="宋体" w:hAnsi="宋体"/>
          <w:sz w:val="24"/>
          <w:szCs w:val="24"/>
          <w:lang w:val="en-US"/>
        </w:rPr>
        <w:t xml:space="preserve"> 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</w:t>
      </w:r>
      <w:r>
        <w:rPr>
          <w:rFonts w:ascii="宋体" w:hAnsi="宋体"/>
          <w:sz w:val="24"/>
          <w:szCs w:val="24"/>
          <w:lang w:val="en-US"/>
        </w:rPr>
        <w:t xml:space="preserve"> </w:t>
      </w:r>
    </w:p>
    <w:p>
      <w:pPr>
        <w:rPr>
          <w:rFonts w:ascii="宋体" w:hAnsi="宋体"/>
          <w:sz w:val="24"/>
          <w:szCs w:val="24"/>
          <w:lang w:val="en-US"/>
        </w:rPr>
      </w:pPr>
    </w:p>
    <w:p>
      <w:pPr>
        <w:rPr>
          <w:rFonts w:ascii="宋体" w:hAnsi="宋体"/>
          <w:sz w:val="24"/>
          <w:szCs w:val="24"/>
          <w:lang w:val="en-US"/>
        </w:rPr>
      </w:pPr>
    </w:p>
    <w:p>
      <w:pPr>
        <w:rPr>
          <w:rFonts w:ascii="宋体" w:hAnsi="宋体"/>
          <w:sz w:val="24"/>
          <w:szCs w:val="24"/>
          <w:lang w:val="en-US"/>
        </w:rPr>
      </w:pPr>
    </w:p>
    <w:p>
      <w:pPr>
        <w:rPr>
          <w:rFonts w:ascii="宋体" w:hAnsi="宋体"/>
          <w:sz w:val="24"/>
          <w:szCs w:val="24"/>
          <w:lang w:val="en-US"/>
        </w:rPr>
      </w:pPr>
    </w:p>
    <w:p>
      <w:pPr>
        <w:ind w:firstLine="5280" w:firstLineChars="2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4"/>
          <w:szCs w:val="24"/>
          <w:lang w:val="en-US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江苏索普赛瑞设备保障部</w:t>
      </w:r>
    </w:p>
    <w:p>
      <w:pPr>
        <w:tabs>
          <w:tab w:val="left" w:pos="5673"/>
        </w:tabs>
      </w:pPr>
      <w:r>
        <w:rPr>
          <w:rFonts w:hint="eastAsia"/>
          <w:sz w:val="28"/>
          <w:szCs w:val="28"/>
          <w:lang w:val="en-US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/>
        </w:rPr>
        <w:t>2023-07-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  <w:lang w:val="en-US"/>
        </w:rPr>
        <w:t xml:space="preserve">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01919"/>
    <w:multiLevelType w:val="multilevel"/>
    <w:tmpl w:val="1F90191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BE52298"/>
    <w:multiLevelType w:val="multilevel"/>
    <w:tmpl w:val="2BE5229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wZTE0NWUzYzRmODBhNGY1MzU4MWZhZTM1ZmU3ODUifQ=="/>
  </w:docVars>
  <w:rsids>
    <w:rsidRoot w:val="00E1573A"/>
    <w:rsid w:val="00001642"/>
    <w:rsid w:val="000C15A4"/>
    <w:rsid w:val="00105B92"/>
    <w:rsid w:val="00106C59"/>
    <w:rsid w:val="001124B6"/>
    <w:rsid w:val="00122357"/>
    <w:rsid w:val="00126661"/>
    <w:rsid w:val="00134249"/>
    <w:rsid w:val="002837AE"/>
    <w:rsid w:val="00342D67"/>
    <w:rsid w:val="003850C6"/>
    <w:rsid w:val="003A6EFF"/>
    <w:rsid w:val="004053D6"/>
    <w:rsid w:val="00425936"/>
    <w:rsid w:val="00505F20"/>
    <w:rsid w:val="00514F44"/>
    <w:rsid w:val="00525843"/>
    <w:rsid w:val="00540F0D"/>
    <w:rsid w:val="005E790E"/>
    <w:rsid w:val="005F3969"/>
    <w:rsid w:val="006677F6"/>
    <w:rsid w:val="0068166F"/>
    <w:rsid w:val="00764CCB"/>
    <w:rsid w:val="007A26FF"/>
    <w:rsid w:val="007B7792"/>
    <w:rsid w:val="007C35D7"/>
    <w:rsid w:val="00807779"/>
    <w:rsid w:val="008102AB"/>
    <w:rsid w:val="00863DE3"/>
    <w:rsid w:val="00882993"/>
    <w:rsid w:val="008E7743"/>
    <w:rsid w:val="008F2A5F"/>
    <w:rsid w:val="009451B6"/>
    <w:rsid w:val="00945668"/>
    <w:rsid w:val="0098042C"/>
    <w:rsid w:val="00A23472"/>
    <w:rsid w:val="00A45DEE"/>
    <w:rsid w:val="00A71CE4"/>
    <w:rsid w:val="00B303B2"/>
    <w:rsid w:val="00BC104D"/>
    <w:rsid w:val="00BF5861"/>
    <w:rsid w:val="00BF5C59"/>
    <w:rsid w:val="00C07D5D"/>
    <w:rsid w:val="00C54066"/>
    <w:rsid w:val="00CB5A98"/>
    <w:rsid w:val="00CC4107"/>
    <w:rsid w:val="00D5341F"/>
    <w:rsid w:val="00D92D7F"/>
    <w:rsid w:val="00DA2A0C"/>
    <w:rsid w:val="00DD743E"/>
    <w:rsid w:val="00E1573A"/>
    <w:rsid w:val="00E411D9"/>
    <w:rsid w:val="00E80417"/>
    <w:rsid w:val="00E9192F"/>
    <w:rsid w:val="00EA23AA"/>
    <w:rsid w:val="00EB565A"/>
    <w:rsid w:val="00ED0559"/>
    <w:rsid w:val="00EF7453"/>
    <w:rsid w:val="00F362D2"/>
    <w:rsid w:val="00F6509E"/>
    <w:rsid w:val="00FC74E9"/>
    <w:rsid w:val="016D6AC7"/>
    <w:rsid w:val="03621F49"/>
    <w:rsid w:val="03CE5068"/>
    <w:rsid w:val="06952D48"/>
    <w:rsid w:val="06982875"/>
    <w:rsid w:val="06E96BF0"/>
    <w:rsid w:val="07481B68"/>
    <w:rsid w:val="0A3F1C1F"/>
    <w:rsid w:val="0C063DA0"/>
    <w:rsid w:val="0C803B53"/>
    <w:rsid w:val="0D166265"/>
    <w:rsid w:val="0EBB70C4"/>
    <w:rsid w:val="0FB35FED"/>
    <w:rsid w:val="0FC724DC"/>
    <w:rsid w:val="109B53FF"/>
    <w:rsid w:val="12C85F8D"/>
    <w:rsid w:val="13CA1B57"/>
    <w:rsid w:val="162A0A1F"/>
    <w:rsid w:val="16895DE3"/>
    <w:rsid w:val="16DA0303"/>
    <w:rsid w:val="1C026332"/>
    <w:rsid w:val="1EDD6BE3"/>
    <w:rsid w:val="208A2436"/>
    <w:rsid w:val="20DF30E6"/>
    <w:rsid w:val="25A6440A"/>
    <w:rsid w:val="2B4B2110"/>
    <w:rsid w:val="2BD4136D"/>
    <w:rsid w:val="2C815051"/>
    <w:rsid w:val="2D4542D1"/>
    <w:rsid w:val="2D5704A8"/>
    <w:rsid w:val="2DB476A8"/>
    <w:rsid w:val="2E513149"/>
    <w:rsid w:val="2E9D638E"/>
    <w:rsid w:val="2ED27DE6"/>
    <w:rsid w:val="2FD14541"/>
    <w:rsid w:val="36E0506A"/>
    <w:rsid w:val="36E763F9"/>
    <w:rsid w:val="3A900B55"/>
    <w:rsid w:val="3AF235BE"/>
    <w:rsid w:val="3B581673"/>
    <w:rsid w:val="3BEC625F"/>
    <w:rsid w:val="42674891"/>
    <w:rsid w:val="427230E3"/>
    <w:rsid w:val="47B442CB"/>
    <w:rsid w:val="49CB3958"/>
    <w:rsid w:val="4A2F3EE7"/>
    <w:rsid w:val="4B5C0D0B"/>
    <w:rsid w:val="4B6E0A3F"/>
    <w:rsid w:val="4B8E2E8F"/>
    <w:rsid w:val="4BB70638"/>
    <w:rsid w:val="4C347BD6"/>
    <w:rsid w:val="4C742085"/>
    <w:rsid w:val="4D16313C"/>
    <w:rsid w:val="4E4D0DDF"/>
    <w:rsid w:val="50146059"/>
    <w:rsid w:val="5792793F"/>
    <w:rsid w:val="5851771E"/>
    <w:rsid w:val="58647451"/>
    <w:rsid w:val="58A254FC"/>
    <w:rsid w:val="5CA94775"/>
    <w:rsid w:val="5EE713AC"/>
    <w:rsid w:val="5F2E2567"/>
    <w:rsid w:val="5FBE38EB"/>
    <w:rsid w:val="62E9521B"/>
    <w:rsid w:val="641E704E"/>
    <w:rsid w:val="666D1BC7"/>
    <w:rsid w:val="678B74EE"/>
    <w:rsid w:val="68684D3C"/>
    <w:rsid w:val="6A7259FE"/>
    <w:rsid w:val="6DEC5AC7"/>
    <w:rsid w:val="6EA939B8"/>
    <w:rsid w:val="71145A61"/>
    <w:rsid w:val="72F11115"/>
    <w:rsid w:val="78E421BD"/>
    <w:rsid w:val="7AEC35AA"/>
    <w:rsid w:val="7B9003DA"/>
    <w:rsid w:val="7CBF006B"/>
    <w:rsid w:val="7D9B4E14"/>
    <w:rsid w:val="7DC04E8A"/>
    <w:rsid w:val="7DDA593C"/>
    <w:rsid w:val="7DE238E0"/>
    <w:rsid w:val="7E094473"/>
    <w:rsid w:val="7E8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zh-CN" w:bidi="ar-SA"/>
    </w:rPr>
  </w:style>
  <w:style w:type="paragraph" w:styleId="2">
    <w:name w:val="heading 4"/>
    <w:basedOn w:val="1"/>
    <w:next w:val="1"/>
    <w:link w:val="12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/>
      <w:b/>
      <w:kern w:val="2"/>
      <w:sz w:val="28"/>
      <w:szCs w:val="24"/>
      <w:lang w:val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val="en-GB"/>
    </w:rPr>
  </w:style>
  <w:style w:type="character" w:customStyle="1" w:styleId="12">
    <w:name w:val="标题 4 字符"/>
    <w:basedOn w:val="8"/>
    <w:link w:val="2"/>
    <w:qFormat/>
    <w:uiPriority w:val="0"/>
    <w:rPr>
      <w:rFonts w:ascii="Arial" w:hAnsi="Arial" w:eastAsia="黑体" w:cs="Times New Roman"/>
      <w:b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1562</Words>
  <Characters>1794</Characters>
  <Lines>30</Lines>
  <Paragraphs>8</Paragraphs>
  <TotalTime>39</TotalTime>
  <ScaleCrop>false</ScaleCrop>
  <LinksUpToDate>false</LinksUpToDate>
  <CharactersWithSpaces>1967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2023-07-04T07:31:00Z</dcterms:created>
  <dc:creator>Think</dc:creator>
  <cp:lastModifiedBy>ZSG</cp:lastModifiedBy>
  <cp:lastPrinted>2022-12-15T07:53:00Z</cp:lastPrinted>
  <dcterms:modified xsi:type="dcterms:W3CDTF">2023-09-12T02:52:39Z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31A16A925C994E5E91A32DED4D7B0902</vt:lpwstr>
  </property>
</Properties>
</file>