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ascii="宋体" w:hAnsi="宋体" w:cs="宋体"/>
          <w:b/>
          <w:bCs/>
          <w:sz w:val="44"/>
          <w:szCs w:val="44"/>
          <w:lang w:val="en-US" w:eastAsia="zh-CN"/>
        </w:rPr>
      </w:pPr>
      <w:r>
        <w:rPr>
          <w:rFonts w:hint="eastAsia" w:ascii="宋体" w:hAnsi="宋体" w:eastAsia="宋体" w:cs="宋体"/>
          <w:b/>
          <w:bCs/>
          <w:sz w:val="44"/>
          <w:szCs w:val="44"/>
        </w:rPr>
        <w:t>醋酸造气工艺节能减排</w:t>
      </w:r>
    </w:p>
    <w:p>
      <w:pPr>
        <w:spacing w:line="440" w:lineRule="exact"/>
        <w:jc w:val="center"/>
        <w:rPr>
          <w:rFonts w:hint="default" w:ascii="宋体" w:hAnsi="宋体" w:eastAsia="宋体" w:cs="宋体"/>
          <w:b/>
          <w:bCs/>
          <w:sz w:val="44"/>
          <w:szCs w:val="44"/>
          <w:lang w:val="en-US"/>
        </w:rPr>
      </w:pPr>
      <w:r>
        <w:rPr>
          <w:rFonts w:hint="eastAsia" w:ascii="宋体" w:hAnsi="宋体" w:cs="宋体"/>
          <w:b/>
          <w:bCs/>
          <w:sz w:val="44"/>
          <w:szCs w:val="44"/>
          <w:lang w:val="en-US" w:eastAsia="zh-CN"/>
        </w:rPr>
        <w:t>35KV变电所气化主项盖板材料</w:t>
      </w:r>
      <w:r>
        <w:rPr>
          <w:rFonts w:hint="eastAsia" w:ascii="宋体" w:hAnsi="宋体" w:eastAsia="宋体" w:cs="宋体"/>
          <w:b/>
          <w:bCs/>
          <w:sz w:val="44"/>
          <w:szCs w:val="44"/>
          <w:lang w:eastAsia="zh-CN"/>
        </w:rPr>
        <w:t>招标</w:t>
      </w:r>
      <w:r>
        <w:rPr>
          <w:rFonts w:hint="eastAsia" w:ascii="宋体" w:hAnsi="宋体" w:eastAsia="宋体" w:cs="宋体"/>
          <w:b/>
          <w:bCs/>
          <w:sz w:val="44"/>
          <w:szCs w:val="44"/>
          <w:lang w:val="en-US" w:eastAsia="zh-CN"/>
        </w:rPr>
        <w:t>书</w:t>
      </w:r>
    </w:p>
    <w:p>
      <w:pPr>
        <w:widowControl/>
        <w:ind w:left="0" w:firstLine="0"/>
        <w:jc w:val="left"/>
        <w:rPr>
          <w:rFonts w:hint="default" w:ascii="Source Han Serif CN" w:hAnsi="Source Han Serif CN" w:eastAsia="Source Han Serif CN" w:cs="Source Han Serif CN"/>
          <w:b w:val="0"/>
          <w:i w:val="0"/>
          <w:caps w:val="0"/>
          <w:color w:val="000000"/>
          <w:spacing w:val="0"/>
          <w:kern w:val="0"/>
          <w:sz w:val="24"/>
          <w:szCs w:val="24"/>
          <w:lang w:val="en-US" w:eastAsia="zh-CN"/>
        </w:rPr>
      </w:pPr>
    </w:p>
    <w:p>
      <w:pPr>
        <w:widowControl/>
        <w:tabs>
          <w:tab w:val="left" w:pos="2475"/>
        </w:tabs>
        <w:wordWrap/>
        <w:adjustRightInd/>
        <w:snapToGrid/>
        <w:spacing w:line="360" w:lineRule="auto"/>
        <w:ind w:left="0" w:firstLine="0"/>
        <w:jc w:val="left"/>
        <w:rPr>
          <w:rFonts w:hint="default" w:ascii="Times New Roman" w:hAnsi="Times New Roman" w:eastAsia="宋体" w:cs="Times New Roman"/>
          <w:i w:val="0"/>
          <w:caps w:val="0"/>
          <w:color w:val="000000"/>
          <w:spacing w:val="0"/>
          <w:sz w:val="21"/>
          <w:szCs w:val="21"/>
        </w:rPr>
      </w:pPr>
      <w:r>
        <w:rPr>
          <w:rFonts w:hint="default" w:ascii="Times New Roman" w:hAnsi="Times New Roman" w:eastAsia="宋体" w:cs="Times New Roman"/>
          <w:b w:val="0"/>
          <w:i w:val="0"/>
          <w:caps w:val="0"/>
          <w:color w:val="000000"/>
          <w:spacing w:val="0"/>
          <w:kern w:val="0"/>
          <w:sz w:val="21"/>
          <w:szCs w:val="21"/>
          <w:lang w:val="en-US" w:eastAsia="zh-CN"/>
        </w:rPr>
        <w:t>至贵公司：</w:t>
      </w:r>
      <w:r>
        <w:rPr>
          <w:rFonts w:hint="default" w:ascii="Times New Roman" w:hAnsi="Times New Roman" w:cs="Times New Roman"/>
          <w:b w:val="0"/>
          <w:i w:val="0"/>
          <w:caps w:val="0"/>
          <w:color w:val="000000"/>
          <w:spacing w:val="0"/>
          <w:kern w:val="0"/>
          <w:sz w:val="21"/>
          <w:szCs w:val="21"/>
          <w:lang w:val="en-US" w:eastAsia="zh-CN"/>
        </w:rPr>
        <w:tab/>
      </w:r>
    </w:p>
    <w:p>
      <w:pPr>
        <w:spacing w:line="440"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val="0"/>
          <w:bCs/>
          <w:color w:val="000000"/>
          <w:kern w:val="0"/>
          <w:sz w:val="21"/>
          <w:szCs w:val="21"/>
          <w:highlight w:val="none"/>
          <w:lang w:val="en-US" w:eastAsia="zh-CN"/>
        </w:rPr>
        <w:t>我公司</w:t>
      </w:r>
      <w:r>
        <w:rPr>
          <w:rFonts w:hint="default" w:ascii="Times New Roman" w:hAnsi="Times New Roman" w:eastAsia="宋体" w:cs="Times New Roman"/>
          <w:sz w:val="21"/>
          <w:szCs w:val="21"/>
          <w:highlight w:val="none"/>
        </w:rPr>
        <w:t>醋酸造气工艺节能减排技术改造</w:t>
      </w:r>
      <w:r>
        <w:rPr>
          <w:rFonts w:hint="eastAsia" w:ascii="Times New Roman" w:hAnsi="Times New Roman" w:cs="Times New Roman"/>
          <w:sz w:val="21"/>
          <w:szCs w:val="21"/>
          <w:highlight w:val="none"/>
          <w:lang w:val="en-US" w:eastAsia="zh-CN"/>
        </w:rPr>
        <w:t>球磨铸铁盖板</w:t>
      </w:r>
      <w:r>
        <w:rPr>
          <w:rFonts w:hint="default" w:ascii="Times New Roman" w:hAnsi="Times New Roman" w:cs="Times New Roman"/>
          <w:sz w:val="21"/>
          <w:szCs w:val="21"/>
          <w:highlight w:val="none"/>
          <w:lang w:val="en-US" w:eastAsia="zh-CN"/>
        </w:rPr>
        <w:t>材料</w:t>
      </w:r>
      <w:r>
        <w:rPr>
          <w:rFonts w:hint="default" w:ascii="Times New Roman" w:hAnsi="Times New Roman" w:eastAsia="宋体" w:cs="Times New Roman"/>
          <w:sz w:val="21"/>
          <w:szCs w:val="21"/>
          <w:highlight w:val="none"/>
          <w:lang w:eastAsia="zh-CN"/>
        </w:rPr>
        <w:t>招标</w:t>
      </w:r>
      <w:r>
        <w:rPr>
          <w:rFonts w:hint="default" w:ascii="Times New Roman" w:hAnsi="Times New Roman" w:eastAsia="宋体" w:cs="Times New Roman"/>
          <w:b w:val="0"/>
          <w:bCs/>
          <w:color w:val="auto"/>
          <w:kern w:val="0"/>
          <w:sz w:val="21"/>
          <w:szCs w:val="21"/>
          <w:highlight w:val="none"/>
        </w:rPr>
        <w:t>，</w:t>
      </w:r>
      <w:r>
        <w:rPr>
          <w:rFonts w:hint="default" w:ascii="Times New Roman" w:hAnsi="Times New Roman" w:eastAsia="宋体" w:cs="Times New Roman"/>
          <w:color w:val="auto"/>
          <w:kern w:val="0"/>
          <w:sz w:val="21"/>
          <w:szCs w:val="21"/>
          <w:highlight w:val="none"/>
        </w:rPr>
        <w:t>现在索普官网公开发布招标信息，实行满足要求的最低价中标。请在 202</w:t>
      </w:r>
      <w:r>
        <w:rPr>
          <w:rFonts w:hint="eastAsia" w:ascii="Times New Roman" w:hAnsi="Times New Roman" w:cs="Times New Roman"/>
          <w:color w:val="auto"/>
          <w:kern w:val="0"/>
          <w:sz w:val="21"/>
          <w:szCs w:val="21"/>
          <w:highlight w:val="none"/>
          <w:lang w:val="en-US" w:eastAsia="zh-CN"/>
        </w:rPr>
        <w:t>3</w:t>
      </w:r>
      <w:r>
        <w:rPr>
          <w:rFonts w:hint="default" w:ascii="Times New Roman" w:hAnsi="Times New Roman" w:eastAsia="宋体" w:cs="Times New Roman"/>
          <w:color w:val="auto"/>
          <w:kern w:val="0"/>
          <w:sz w:val="21"/>
          <w:szCs w:val="21"/>
          <w:highlight w:val="none"/>
        </w:rPr>
        <w:t xml:space="preserve">年 </w:t>
      </w:r>
      <w:r>
        <w:rPr>
          <w:rFonts w:hint="eastAsia" w:ascii="Times New Roman" w:hAnsi="Times New Roman" w:cs="Times New Roman"/>
          <w:color w:val="auto"/>
          <w:kern w:val="0"/>
          <w:sz w:val="21"/>
          <w:szCs w:val="21"/>
          <w:highlight w:val="none"/>
          <w:lang w:val="en-US" w:eastAsia="zh-CN"/>
        </w:rPr>
        <w:t>9</w:t>
      </w:r>
      <w:r>
        <w:rPr>
          <w:rFonts w:hint="default" w:ascii="Times New Roman" w:hAnsi="Times New Roman" w:eastAsia="宋体" w:cs="Times New Roman"/>
          <w:color w:val="auto"/>
          <w:kern w:val="0"/>
          <w:sz w:val="21"/>
          <w:szCs w:val="21"/>
          <w:highlight w:val="none"/>
        </w:rPr>
        <w:t>月</w:t>
      </w:r>
      <w:r>
        <w:rPr>
          <w:rFonts w:hint="eastAsia" w:ascii="Times New Roman" w:hAnsi="Times New Roman" w:cs="Times New Roman"/>
          <w:color w:val="auto"/>
          <w:kern w:val="0"/>
          <w:sz w:val="21"/>
          <w:szCs w:val="21"/>
          <w:highlight w:val="none"/>
          <w:lang w:val="en-US" w:eastAsia="zh-CN"/>
        </w:rPr>
        <w:t>15</w:t>
      </w:r>
      <w:bookmarkStart w:id="0" w:name="_GoBack"/>
      <w:bookmarkEnd w:id="0"/>
      <w:r>
        <w:rPr>
          <w:rFonts w:hint="default" w:ascii="Times New Roman" w:hAnsi="Times New Roman" w:eastAsia="宋体" w:cs="Times New Roman"/>
          <w:color w:val="auto"/>
          <w:kern w:val="0"/>
          <w:sz w:val="21"/>
          <w:szCs w:val="21"/>
          <w:highlight w:val="none"/>
        </w:rPr>
        <w:t>日</w:t>
      </w:r>
      <w:r>
        <w:rPr>
          <w:rFonts w:hint="default" w:ascii="Times New Roman" w:hAnsi="Times New Roman" w:cs="Times New Roman"/>
          <w:color w:val="auto"/>
          <w:kern w:val="0"/>
          <w:sz w:val="21"/>
          <w:szCs w:val="21"/>
          <w:highlight w:val="none"/>
          <w:lang w:val="en-US" w:eastAsia="zh-CN"/>
        </w:rPr>
        <w:t>下</w:t>
      </w:r>
      <w:r>
        <w:rPr>
          <w:rFonts w:hint="default" w:ascii="Times New Roman" w:hAnsi="Times New Roman" w:eastAsia="宋体" w:cs="Times New Roman"/>
          <w:color w:val="auto"/>
          <w:kern w:val="0"/>
          <w:sz w:val="21"/>
          <w:szCs w:val="21"/>
          <w:highlight w:val="none"/>
        </w:rPr>
        <w:t>午1</w:t>
      </w:r>
      <w:r>
        <w:rPr>
          <w:rFonts w:hint="default" w:ascii="Times New Roman" w:hAnsi="Times New Roman" w:cs="Times New Roman"/>
          <w:color w:val="auto"/>
          <w:kern w:val="0"/>
          <w:sz w:val="21"/>
          <w:szCs w:val="21"/>
          <w:highlight w:val="none"/>
          <w:lang w:val="en-US" w:eastAsia="zh-CN"/>
        </w:rPr>
        <w:t>5</w:t>
      </w:r>
      <w:r>
        <w:rPr>
          <w:rFonts w:hint="default" w:ascii="Times New Roman" w:hAnsi="Times New Roman" w:eastAsia="宋体" w:cs="Times New Roman"/>
          <w:color w:val="auto"/>
          <w:kern w:val="0"/>
          <w:sz w:val="21"/>
          <w:szCs w:val="21"/>
          <w:highlight w:val="none"/>
        </w:rPr>
        <w:t>:00前将报价单盖章并密封，至</w:t>
      </w:r>
      <w:r>
        <w:rPr>
          <w:rFonts w:hint="default" w:ascii="Times New Roman" w:hAnsi="Times New Roman" w:cs="Times New Roman"/>
          <w:color w:val="auto"/>
          <w:kern w:val="0"/>
          <w:sz w:val="21"/>
          <w:szCs w:val="21"/>
          <w:highlight w:val="none"/>
          <w:lang w:val="en-US" w:eastAsia="zh-CN"/>
        </w:rPr>
        <w:t>江苏镇江市京口区求索路101号</w:t>
      </w:r>
      <w:r>
        <w:rPr>
          <w:rFonts w:hint="default" w:ascii="Times New Roman" w:hAnsi="Times New Roman" w:eastAsia="宋体" w:cs="Times New Roman"/>
          <w:color w:val="auto"/>
          <w:kern w:val="0"/>
          <w:sz w:val="21"/>
          <w:szCs w:val="21"/>
          <w:highlight w:val="none"/>
        </w:rPr>
        <w:t>索普集团三楼项目部，</w:t>
      </w:r>
      <w:r>
        <w:rPr>
          <w:rFonts w:hint="default" w:ascii="Times New Roman" w:hAnsi="Times New Roman" w:cs="Times New Roman"/>
          <w:color w:val="auto"/>
          <w:kern w:val="0"/>
          <w:sz w:val="21"/>
          <w:szCs w:val="21"/>
          <w:highlight w:val="none"/>
          <w:lang w:val="en-US" w:eastAsia="zh-CN"/>
        </w:rPr>
        <w:t>束奕奕</w:t>
      </w:r>
      <w:r>
        <w:rPr>
          <w:rFonts w:hint="default" w:ascii="Times New Roman" w:hAnsi="Times New Roman" w:eastAsia="宋体" w:cs="Times New Roman"/>
          <w:color w:val="auto"/>
          <w:kern w:val="0"/>
          <w:sz w:val="21"/>
          <w:szCs w:val="21"/>
          <w:highlight w:val="none"/>
        </w:rPr>
        <w:t>收，电话号码：13</w:t>
      </w:r>
      <w:r>
        <w:rPr>
          <w:rFonts w:hint="default" w:ascii="Times New Roman" w:hAnsi="Times New Roman" w:cs="Times New Roman"/>
          <w:color w:val="auto"/>
          <w:kern w:val="0"/>
          <w:sz w:val="21"/>
          <w:szCs w:val="21"/>
          <w:highlight w:val="none"/>
          <w:lang w:val="en-US" w:eastAsia="zh-CN"/>
        </w:rPr>
        <w:t>906106128</w:t>
      </w:r>
    </w:p>
    <w:p>
      <w:pPr>
        <w:widowControl/>
        <w:numPr>
          <w:ilvl w:val="0"/>
          <w:numId w:val="1"/>
        </w:numPr>
        <w:wordWrap/>
        <w:adjustRightInd/>
        <w:snapToGrid/>
        <w:spacing w:line="360" w:lineRule="auto"/>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投标内容：</w:t>
      </w:r>
      <w:r>
        <w:rPr>
          <w:rFonts w:hint="default" w:ascii="Times New Roman" w:hAnsi="Times New Roman" w:eastAsia="宋体" w:cs="Times New Roman"/>
          <w:sz w:val="21"/>
          <w:szCs w:val="21"/>
          <w:highlight w:val="none"/>
          <w:lang w:val="en-US" w:eastAsia="zh-CN"/>
        </w:rPr>
        <w:t>按下面所给数据表格</w:t>
      </w:r>
      <w:r>
        <w:rPr>
          <w:rFonts w:hint="default" w:ascii="Times New Roman" w:hAnsi="Times New Roman" w:cs="Times New Roman"/>
          <w:sz w:val="21"/>
          <w:szCs w:val="21"/>
          <w:highlight w:val="none"/>
          <w:lang w:val="en-US" w:eastAsia="zh-CN"/>
        </w:rPr>
        <w:t>中的数据表参数</w:t>
      </w:r>
      <w:r>
        <w:rPr>
          <w:rFonts w:hint="default" w:ascii="Times New Roman" w:hAnsi="Times New Roman" w:eastAsia="宋体" w:cs="Times New Roman"/>
          <w:sz w:val="21"/>
          <w:szCs w:val="21"/>
          <w:highlight w:val="none"/>
          <w:lang w:val="en-US" w:eastAsia="zh-CN"/>
        </w:rPr>
        <w:t>报价</w:t>
      </w:r>
      <w:r>
        <w:rPr>
          <w:rFonts w:hint="eastAsia" w:ascii="Times New Roman" w:hAnsi="Times New Roman" w:cs="Times New Roman"/>
          <w:sz w:val="21"/>
          <w:szCs w:val="21"/>
          <w:highlight w:val="none"/>
          <w:lang w:val="en-US" w:eastAsia="zh-CN"/>
        </w:rPr>
        <w:t>并分别报出每项的交货期</w:t>
      </w:r>
      <w:r>
        <w:rPr>
          <w:rFonts w:hint="default" w:ascii="Times New Roman" w:hAnsi="Times New Roman" w:eastAsia="宋体" w:cs="Times New Roman"/>
          <w:color w:val="auto"/>
          <w:kern w:val="0"/>
          <w:sz w:val="21"/>
          <w:szCs w:val="21"/>
          <w:highlight w:val="none"/>
        </w:rPr>
        <w:t>。</w:t>
      </w:r>
    </w:p>
    <w:p>
      <w:pPr>
        <w:widowControl/>
        <w:numPr>
          <w:ilvl w:val="0"/>
          <w:numId w:val="0"/>
        </w:numPr>
        <w:wordWrap/>
        <w:adjustRightInd/>
        <w:snapToGrid/>
        <w:spacing w:line="360" w:lineRule="auto"/>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w:t>
      </w:r>
      <w:r>
        <w:rPr>
          <w:rFonts w:hint="default" w:ascii="Times New Roman" w:hAnsi="Times New Roman" w:eastAsia="宋体" w:cs="Times New Roman"/>
          <w:b/>
          <w:bCs/>
          <w:color w:val="auto"/>
          <w:kern w:val="0"/>
          <w:sz w:val="21"/>
          <w:szCs w:val="21"/>
          <w:highlight w:val="none"/>
        </w:rPr>
        <w:t>报价请报</w:t>
      </w:r>
      <w:r>
        <w:rPr>
          <w:rFonts w:hint="eastAsia" w:ascii="Times New Roman" w:hAnsi="Times New Roman" w:cs="Times New Roman"/>
          <w:b/>
          <w:bCs/>
          <w:color w:val="auto"/>
          <w:kern w:val="0"/>
          <w:sz w:val="21"/>
          <w:szCs w:val="21"/>
          <w:highlight w:val="none"/>
          <w:lang w:val="en-US" w:eastAsia="zh-CN"/>
        </w:rPr>
        <w:t>承兑汇票</w:t>
      </w:r>
      <w:r>
        <w:rPr>
          <w:rFonts w:hint="default" w:ascii="Times New Roman" w:hAnsi="Times New Roman" w:eastAsia="宋体" w:cs="Times New Roman"/>
          <w:b/>
          <w:bCs/>
          <w:color w:val="auto"/>
          <w:kern w:val="0"/>
          <w:sz w:val="21"/>
          <w:szCs w:val="21"/>
          <w:highlight w:val="none"/>
        </w:rPr>
        <w:t>价格</w:t>
      </w:r>
      <w:r>
        <w:rPr>
          <w:rFonts w:hint="default" w:ascii="Times New Roman" w:hAnsi="Times New Roman" w:eastAsia="宋体" w:cs="Times New Roman"/>
          <w:color w:val="auto"/>
          <w:kern w:val="0"/>
          <w:sz w:val="21"/>
          <w:szCs w:val="21"/>
          <w:highlight w:val="none"/>
        </w:rPr>
        <w:t>，报价含13%增值税含运费，货物送到江苏省镇江市京口区象山镇长岗</w:t>
      </w:r>
      <w:r>
        <w:rPr>
          <w:rFonts w:hint="default" w:ascii="Times New Roman" w:hAnsi="Times New Roman" w:eastAsia="宋体" w:cs="Times New Roman"/>
          <w:color w:val="auto"/>
          <w:spacing w:val="3"/>
          <w:kern w:val="0"/>
          <w:sz w:val="21"/>
          <w:szCs w:val="21"/>
          <w:highlight w:val="none"/>
        </w:rPr>
        <w:t xml:space="preserve"> </w:t>
      </w:r>
      <w:r>
        <w:rPr>
          <w:rFonts w:hint="default" w:ascii="Times New Roman" w:hAnsi="Times New Roman" w:eastAsia="宋体" w:cs="Times New Roman"/>
          <w:color w:val="auto"/>
          <w:kern w:val="0"/>
          <w:sz w:val="21"/>
          <w:szCs w:val="21"/>
          <w:highlight w:val="none"/>
        </w:rPr>
        <w:t>江苏索普化工股份有限公司指定现场。</w:t>
      </w:r>
      <w:r>
        <w:rPr>
          <w:rFonts w:hint="default" w:ascii="Times New Roman" w:hAnsi="Times New Roman" w:cs="Times New Roman"/>
          <w:color w:val="auto"/>
          <w:kern w:val="0"/>
          <w:sz w:val="21"/>
          <w:szCs w:val="21"/>
          <w:highlight w:val="none"/>
          <w:lang w:val="en-US" w:eastAsia="zh-CN"/>
        </w:rPr>
        <w:t>货到票到付款至发票金额的95%，余款质保金期满（质保期一年）后付清</w:t>
      </w:r>
      <w:r>
        <w:rPr>
          <w:rFonts w:hint="eastAsia" w:ascii="Times New Roman" w:hAnsi="Times New Roman" w:cs="Times New Roman"/>
          <w:color w:val="auto"/>
          <w:kern w:val="0"/>
          <w:sz w:val="21"/>
          <w:szCs w:val="21"/>
          <w:highlight w:val="none"/>
          <w:lang w:val="en-US" w:eastAsia="zh-CN"/>
        </w:rPr>
        <w:t>.</w:t>
      </w:r>
    </w:p>
    <w:p>
      <w:pPr>
        <w:widowControl/>
        <w:numPr>
          <w:ilvl w:val="0"/>
          <w:numId w:val="2"/>
        </w:numPr>
        <w:wordWrap/>
        <w:adjustRightInd/>
        <w:snapToGrid/>
        <w:spacing w:line="360" w:lineRule="auto"/>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kern w:val="0"/>
          <w:sz w:val="21"/>
          <w:szCs w:val="21"/>
          <w:highlight w:val="none"/>
        </w:rPr>
        <w:t>投标方完成本</w:t>
      </w:r>
      <w:r>
        <w:rPr>
          <w:rFonts w:hint="default" w:ascii="Times New Roman" w:hAnsi="Times New Roman" w:cs="Times New Roman"/>
          <w:color w:val="auto"/>
          <w:kern w:val="0"/>
          <w:sz w:val="21"/>
          <w:szCs w:val="21"/>
          <w:highlight w:val="none"/>
          <w:lang w:val="en-US" w:eastAsia="zh-CN"/>
        </w:rPr>
        <w:t>招标书</w:t>
      </w:r>
      <w:r>
        <w:rPr>
          <w:rFonts w:hint="default" w:ascii="Times New Roman" w:hAnsi="Times New Roman" w:eastAsia="宋体" w:cs="Times New Roman"/>
          <w:color w:val="auto"/>
          <w:kern w:val="0"/>
          <w:sz w:val="21"/>
          <w:szCs w:val="21"/>
          <w:highlight w:val="none"/>
        </w:rPr>
        <w:t>规定的内容,</w:t>
      </w:r>
      <w:r>
        <w:rPr>
          <w:rFonts w:hint="default" w:ascii="Times New Roman" w:hAnsi="Times New Roman" w:cs="Times New Roman"/>
          <w:color w:val="auto"/>
          <w:kern w:val="0"/>
          <w:sz w:val="21"/>
          <w:szCs w:val="21"/>
          <w:highlight w:val="none"/>
          <w:lang w:val="en-US" w:eastAsia="zh-CN"/>
        </w:rPr>
        <w:t>在</w:t>
      </w:r>
      <w:r>
        <w:rPr>
          <w:rFonts w:hint="eastAsia" w:ascii="Times New Roman" w:hAnsi="Times New Roman" w:cs="Times New Roman"/>
          <w:color w:val="auto"/>
          <w:kern w:val="0"/>
          <w:sz w:val="21"/>
          <w:szCs w:val="21"/>
          <w:highlight w:val="none"/>
          <w:lang w:val="en-US" w:eastAsia="zh-CN"/>
        </w:rPr>
        <w:t>9</w:t>
      </w:r>
      <w:r>
        <w:rPr>
          <w:rFonts w:hint="default" w:ascii="Times New Roman" w:hAnsi="Times New Roman" w:cs="Times New Roman"/>
          <w:color w:val="auto"/>
          <w:kern w:val="0"/>
          <w:sz w:val="21"/>
          <w:szCs w:val="21"/>
          <w:highlight w:val="none"/>
          <w:lang w:val="en-US" w:eastAsia="zh-CN"/>
        </w:rPr>
        <w:t>月</w:t>
      </w:r>
      <w:r>
        <w:rPr>
          <w:rFonts w:hint="eastAsia" w:ascii="Times New Roman" w:hAnsi="Times New Roman" w:cs="Times New Roman"/>
          <w:color w:val="auto"/>
          <w:kern w:val="0"/>
          <w:sz w:val="21"/>
          <w:szCs w:val="21"/>
          <w:highlight w:val="none"/>
          <w:lang w:val="en-US" w:eastAsia="zh-CN"/>
        </w:rPr>
        <w:t>25</w:t>
      </w:r>
      <w:r>
        <w:rPr>
          <w:rFonts w:hint="default" w:ascii="Times New Roman" w:hAnsi="Times New Roman" w:cs="Times New Roman"/>
          <w:color w:val="auto"/>
          <w:kern w:val="0"/>
          <w:sz w:val="21"/>
          <w:szCs w:val="21"/>
          <w:highlight w:val="none"/>
          <w:lang w:val="en-US" w:eastAsia="zh-CN"/>
        </w:rPr>
        <w:t>号前完成备货，</w:t>
      </w:r>
      <w:r>
        <w:rPr>
          <w:rFonts w:hint="default" w:ascii="Times New Roman" w:hAnsi="Times New Roman" w:cs="Times New Roman"/>
          <w:b/>
          <w:bCs/>
          <w:color w:val="auto"/>
          <w:kern w:val="0"/>
          <w:sz w:val="21"/>
          <w:szCs w:val="21"/>
          <w:highlight w:val="red"/>
          <w:lang w:val="en-US" w:eastAsia="zh-CN"/>
        </w:rPr>
        <w:t>听实际</w:t>
      </w:r>
      <w:r>
        <w:rPr>
          <w:rFonts w:hint="eastAsia" w:ascii="Times New Roman" w:hAnsi="Times New Roman" w:cs="Times New Roman"/>
          <w:b/>
          <w:bCs/>
          <w:color w:val="auto"/>
          <w:kern w:val="0"/>
          <w:sz w:val="21"/>
          <w:szCs w:val="21"/>
          <w:highlight w:val="red"/>
          <w:lang w:val="en-US" w:eastAsia="zh-CN"/>
        </w:rPr>
        <w:t>书面的</w:t>
      </w:r>
      <w:r>
        <w:rPr>
          <w:rFonts w:hint="default" w:ascii="Times New Roman" w:hAnsi="Times New Roman" w:cs="Times New Roman"/>
          <w:b/>
          <w:bCs/>
          <w:color w:val="auto"/>
          <w:kern w:val="0"/>
          <w:sz w:val="21"/>
          <w:szCs w:val="21"/>
          <w:highlight w:val="red"/>
          <w:lang w:val="en-US" w:eastAsia="zh-CN"/>
        </w:rPr>
        <w:t>送货通知</w:t>
      </w:r>
      <w:r>
        <w:rPr>
          <w:rFonts w:hint="eastAsia" w:ascii="Times New Roman" w:hAnsi="Times New Roman" w:cs="Times New Roman"/>
          <w:b/>
          <w:bCs/>
          <w:color w:val="auto"/>
          <w:kern w:val="0"/>
          <w:sz w:val="21"/>
          <w:szCs w:val="21"/>
          <w:highlight w:val="red"/>
          <w:lang w:val="en-US" w:eastAsia="zh-CN"/>
        </w:rPr>
        <w:t>的数量</w:t>
      </w:r>
      <w:r>
        <w:rPr>
          <w:rFonts w:hint="default" w:ascii="Times New Roman" w:hAnsi="Times New Roman" w:cs="Times New Roman"/>
          <w:b/>
          <w:bCs/>
          <w:color w:val="auto"/>
          <w:kern w:val="0"/>
          <w:sz w:val="21"/>
          <w:szCs w:val="21"/>
          <w:highlight w:val="red"/>
          <w:lang w:val="en-US" w:eastAsia="zh-CN"/>
        </w:rPr>
        <w:t>完成送货</w:t>
      </w:r>
      <w:r>
        <w:rPr>
          <w:rFonts w:hint="default" w:ascii="Times New Roman" w:hAnsi="Times New Roman" w:cs="Times New Roman"/>
          <w:color w:val="auto"/>
          <w:kern w:val="0"/>
          <w:sz w:val="21"/>
          <w:szCs w:val="21"/>
          <w:highlight w:val="none"/>
          <w:lang w:val="en-US" w:eastAsia="zh-CN"/>
        </w:rPr>
        <w:t>。</w:t>
      </w:r>
      <w:r>
        <w:rPr>
          <w:rFonts w:hint="default" w:ascii="Times New Roman" w:hAnsi="Times New Roman" w:eastAsia="宋体" w:cs="Times New Roman"/>
          <w:color w:val="auto"/>
          <w:kern w:val="0"/>
          <w:sz w:val="21"/>
          <w:szCs w:val="21"/>
          <w:highlight w:val="none"/>
        </w:rPr>
        <w:t>在使用过程中若给招标方造成的任何损失，由投标方承担全部直接损失的赔偿责任。</w:t>
      </w:r>
    </w:p>
    <w:p>
      <w:pPr>
        <w:widowControl/>
        <w:numPr>
          <w:ilvl w:val="0"/>
          <w:numId w:val="2"/>
        </w:numPr>
        <w:wordWrap/>
        <w:adjustRightInd/>
        <w:snapToGrid/>
        <w:spacing w:line="360" w:lineRule="auto"/>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b/>
          <w:bCs/>
          <w:color w:val="auto"/>
          <w:kern w:val="0"/>
          <w:sz w:val="21"/>
          <w:szCs w:val="21"/>
          <w:highlight w:val="red"/>
          <w:lang w:val="en-US" w:eastAsia="zh-CN"/>
        </w:rPr>
        <w:t>此份材料清单</w:t>
      </w:r>
      <w:r>
        <w:rPr>
          <w:rFonts w:hint="eastAsia" w:ascii="Times New Roman" w:hAnsi="Times New Roman" w:cs="Times New Roman"/>
          <w:b/>
          <w:bCs/>
          <w:color w:val="auto"/>
          <w:kern w:val="0"/>
          <w:sz w:val="21"/>
          <w:szCs w:val="21"/>
          <w:highlight w:val="red"/>
          <w:lang w:val="en-US" w:eastAsia="zh-CN"/>
        </w:rPr>
        <w:t>序号1-10为目前收到增补的盖板材料计划单；</w:t>
      </w:r>
      <w:r>
        <w:rPr>
          <w:rFonts w:hint="default" w:ascii="Times New Roman" w:hAnsi="Times New Roman" w:eastAsia="宋体" w:cs="Times New Roman"/>
          <w:color w:val="auto"/>
          <w:kern w:val="0"/>
          <w:sz w:val="21"/>
          <w:szCs w:val="21"/>
          <w:highlight w:val="none"/>
        </w:rPr>
        <w:t xml:space="preserve"> </w:t>
      </w:r>
      <w:r>
        <w:rPr>
          <w:rFonts w:hint="eastAsia" w:ascii="Times New Roman" w:hAnsi="Times New Roman" w:cs="Times New Roman"/>
          <w:color w:val="auto"/>
          <w:kern w:val="0"/>
          <w:sz w:val="21"/>
          <w:szCs w:val="21"/>
          <w:highlight w:val="none"/>
          <w:lang w:val="en-US" w:eastAsia="zh-CN"/>
        </w:rPr>
        <w:t>14-15为预估的增补盖板材料；各投标人需要综合测算后期零星增补送货导致的成本增加因素，报出综合单价。按实际的送货清单为准，实际供货时可能会超出招标清单数量，按实际的送货清单为准。实际送货金额偏差在10%以内不再增补合同。</w:t>
      </w:r>
    </w:p>
    <w:p>
      <w:pPr>
        <w:widowControl/>
        <w:numPr>
          <w:ilvl w:val="0"/>
          <w:numId w:val="0"/>
        </w:numPr>
        <w:wordWrap/>
        <w:adjustRightInd/>
        <w:snapToGrid/>
        <w:spacing w:line="360" w:lineRule="auto"/>
        <w:jc w:val="left"/>
        <w:rPr>
          <w:rFonts w:hint="eastAsia" w:ascii="仿宋_GB2312" w:hAnsi="宋体" w:eastAsia="仿宋_GB2312" w:cs="仿宋_GB2312"/>
          <w:b/>
          <w:bCs/>
          <w:i w:val="0"/>
          <w:color w:val="000000"/>
          <w:kern w:val="0"/>
          <w:sz w:val="32"/>
          <w:szCs w:val="32"/>
          <w:u w:val="none"/>
          <w:lang w:val="en-US" w:eastAsia="zh-CN" w:bidi="ar-SA"/>
        </w:rPr>
      </w:pPr>
      <w:r>
        <w:rPr>
          <w:rFonts w:hint="eastAsia" w:ascii="仿宋_GB2312" w:hAnsi="宋体" w:eastAsia="仿宋_GB2312" w:cs="仿宋_GB2312"/>
          <w:b/>
          <w:bCs/>
          <w:i w:val="0"/>
          <w:color w:val="000000"/>
          <w:kern w:val="0"/>
          <w:sz w:val="32"/>
          <w:szCs w:val="32"/>
          <w:u w:val="none"/>
          <w:lang w:val="en-US" w:eastAsia="zh-CN" w:bidi="ar-SA"/>
        </w:rPr>
        <w:t>材料清单</w:t>
      </w:r>
    </w:p>
    <w:tbl>
      <w:tblPr>
        <w:tblStyle w:val="7"/>
        <w:tblW w:w="94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32"/>
        <w:gridCol w:w="1162"/>
        <w:gridCol w:w="1450"/>
        <w:gridCol w:w="1388"/>
        <w:gridCol w:w="1087"/>
        <w:gridCol w:w="1038"/>
        <w:gridCol w:w="762"/>
        <w:gridCol w:w="721"/>
        <w:gridCol w:w="12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6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序号</w:t>
            </w:r>
          </w:p>
        </w:tc>
        <w:tc>
          <w:tcPr>
            <w:tcW w:w="11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名称</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规格</w:t>
            </w:r>
          </w:p>
        </w:tc>
        <w:tc>
          <w:tcPr>
            <w:tcW w:w="138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型号</w:t>
            </w:r>
          </w:p>
        </w:tc>
        <w:tc>
          <w:tcPr>
            <w:tcW w:w="108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sz w:val="20"/>
                <w:szCs w:val="20"/>
                <w:u w:val="none"/>
                <w:lang w:val="en-US" w:eastAsia="zh-CN"/>
              </w:rPr>
              <w:t>标准</w:t>
            </w:r>
          </w:p>
        </w:tc>
        <w:tc>
          <w:tcPr>
            <w:tcW w:w="10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材质</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单位</w:t>
            </w:r>
          </w:p>
        </w:tc>
        <w:tc>
          <w:tcPr>
            <w:tcW w:w="7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数量</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6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1</w:t>
            </w:r>
          </w:p>
        </w:tc>
        <w:tc>
          <w:tcPr>
            <w:tcW w:w="11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水沟盖板</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400x500x40（mm)</w:t>
            </w:r>
          </w:p>
        </w:tc>
        <w:tc>
          <w:tcPr>
            <w:tcW w:w="138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val="en-US" w:eastAsia="zh-CN"/>
              </w:rPr>
            </w:pPr>
          </w:p>
        </w:tc>
        <w:tc>
          <w:tcPr>
            <w:tcW w:w="108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GB/T1348-2009</w:t>
            </w:r>
          </w:p>
        </w:tc>
        <w:tc>
          <w:tcPr>
            <w:tcW w:w="10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球磨铸铁</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块</w:t>
            </w:r>
          </w:p>
        </w:tc>
        <w:tc>
          <w:tcPr>
            <w:tcW w:w="7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w:t>
            </w:r>
            <w:r>
              <w:rPr>
                <w:rFonts w:hint="eastAsia" w:ascii="宋体" w:hAnsi="宋体" w:cs="宋体"/>
                <w:i w:val="0"/>
                <w:color w:val="000000"/>
                <w:kern w:val="0"/>
                <w:sz w:val="20"/>
                <w:szCs w:val="20"/>
                <w:u w:val="none"/>
                <w:lang w:val="en-US" w:eastAsia="zh-CN" w:bidi="ar-SA"/>
              </w:rPr>
              <w:t>80</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35千伏变电所排水沟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6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2</w:t>
            </w:r>
          </w:p>
        </w:tc>
        <w:tc>
          <w:tcPr>
            <w:tcW w:w="11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钢格栅盖板</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2"/>
                <w:szCs w:val="22"/>
                <w:u w:val="none"/>
                <w:lang w:val="en-US" w:eastAsia="zh-CN" w:bidi="ar-SA"/>
              </w:rPr>
              <w:t>940*900</w:t>
            </w:r>
          </w:p>
        </w:tc>
        <w:tc>
          <w:tcPr>
            <w:tcW w:w="1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2"/>
                <w:szCs w:val="22"/>
                <w:u w:val="none"/>
                <w:lang w:val="en-US" w:eastAsia="zh-CN" w:bidi="ar-SA"/>
              </w:rPr>
              <w:t>G403/30/100</w:t>
            </w:r>
          </w:p>
        </w:tc>
        <w:tc>
          <w:tcPr>
            <w:tcW w:w="108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YB/T4001-2019</w:t>
            </w:r>
          </w:p>
        </w:tc>
        <w:tc>
          <w:tcPr>
            <w:tcW w:w="10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Q235B+Zn</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块</w:t>
            </w:r>
          </w:p>
        </w:tc>
        <w:tc>
          <w:tcPr>
            <w:tcW w:w="7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2"/>
                <w:szCs w:val="22"/>
                <w:u w:val="none"/>
                <w:lang w:val="en-US" w:eastAsia="zh-CN" w:bidi="ar-SA"/>
              </w:rPr>
              <w:t>1</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气化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6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3</w:t>
            </w:r>
          </w:p>
        </w:tc>
        <w:tc>
          <w:tcPr>
            <w:tcW w:w="11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钢格栅盖板</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2"/>
                <w:szCs w:val="22"/>
                <w:u w:val="none"/>
                <w:lang w:val="en-US" w:eastAsia="zh-CN" w:bidi="ar-SA"/>
              </w:rPr>
              <w:t>1000*900</w:t>
            </w:r>
          </w:p>
        </w:tc>
        <w:tc>
          <w:tcPr>
            <w:tcW w:w="1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2"/>
                <w:szCs w:val="22"/>
                <w:u w:val="none"/>
                <w:lang w:val="en-US" w:eastAsia="zh-CN" w:bidi="ar-SA"/>
              </w:rPr>
              <w:t>G403/30/100</w:t>
            </w:r>
          </w:p>
        </w:tc>
        <w:tc>
          <w:tcPr>
            <w:tcW w:w="10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YB/T4001-2019</w:t>
            </w:r>
          </w:p>
        </w:tc>
        <w:tc>
          <w:tcPr>
            <w:tcW w:w="10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Q235B+Zn</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块</w:t>
            </w:r>
          </w:p>
        </w:tc>
        <w:tc>
          <w:tcPr>
            <w:tcW w:w="7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2"/>
                <w:szCs w:val="22"/>
                <w:u w:val="none"/>
                <w:lang w:val="en-US" w:eastAsia="zh-CN" w:bidi="ar-SA"/>
              </w:rPr>
              <w:t>38</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气化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6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4</w:t>
            </w:r>
          </w:p>
        </w:tc>
        <w:tc>
          <w:tcPr>
            <w:tcW w:w="11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钢格栅盖板</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2"/>
                <w:szCs w:val="22"/>
                <w:u w:val="none"/>
                <w:lang w:val="en-US" w:eastAsia="zh-CN" w:bidi="ar-SA"/>
              </w:rPr>
              <w:t>1100*1100</w:t>
            </w:r>
          </w:p>
        </w:tc>
        <w:tc>
          <w:tcPr>
            <w:tcW w:w="1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2"/>
                <w:szCs w:val="22"/>
                <w:u w:val="none"/>
                <w:lang w:val="en-US" w:eastAsia="zh-CN" w:bidi="ar-SA"/>
              </w:rPr>
              <w:t>G403/30/100</w:t>
            </w:r>
          </w:p>
        </w:tc>
        <w:tc>
          <w:tcPr>
            <w:tcW w:w="10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YB/T4001-2019</w:t>
            </w:r>
          </w:p>
        </w:tc>
        <w:tc>
          <w:tcPr>
            <w:tcW w:w="10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Q235B+Zn</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块</w:t>
            </w:r>
          </w:p>
        </w:tc>
        <w:tc>
          <w:tcPr>
            <w:tcW w:w="7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2"/>
                <w:szCs w:val="22"/>
                <w:u w:val="none"/>
                <w:lang w:val="en-US" w:eastAsia="zh-CN" w:bidi="ar-SA"/>
              </w:rPr>
              <w:t>1</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气化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6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5</w:t>
            </w:r>
          </w:p>
        </w:tc>
        <w:tc>
          <w:tcPr>
            <w:tcW w:w="11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钢格栅盖板</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2"/>
                <w:szCs w:val="22"/>
                <w:u w:val="none"/>
                <w:lang w:val="en-US" w:eastAsia="zh-CN" w:bidi="ar-SA"/>
              </w:rPr>
              <w:t>600*500</w:t>
            </w:r>
          </w:p>
        </w:tc>
        <w:tc>
          <w:tcPr>
            <w:tcW w:w="1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2"/>
                <w:szCs w:val="22"/>
                <w:u w:val="none"/>
                <w:lang w:val="en-US" w:eastAsia="zh-CN" w:bidi="ar-SA"/>
              </w:rPr>
              <w:t>G403/30/100</w:t>
            </w:r>
          </w:p>
        </w:tc>
        <w:tc>
          <w:tcPr>
            <w:tcW w:w="10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YB/T4001-2019</w:t>
            </w:r>
          </w:p>
        </w:tc>
        <w:tc>
          <w:tcPr>
            <w:tcW w:w="10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Q235B+Zn</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块</w:t>
            </w:r>
          </w:p>
        </w:tc>
        <w:tc>
          <w:tcPr>
            <w:tcW w:w="7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2"/>
                <w:szCs w:val="22"/>
                <w:u w:val="none"/>
                <w:lang w:val="en-US" w:eastAsia="zh-CN" w:bidi="ar-SA"/>
              </w:rPr>
              <w:t>225</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气化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6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6</w:t>
            </w:r>
          </w:p>
        </w:tc>
        <w:tc>
          <w:tcPr>
            <w:tcW w:w="11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钢格栅盖板</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2"/>
                <w:szCs w:val="22"/>
                <w:u w:val="none"/>
                <w:lang w:val="en-US" w:eastAsia="zh-CN" w:bidi="ar-SA"/>
              </w:rPr>
              <w:t>850*850</w:t>
            </w:r>
          </w:p>
        </w:tc>
        <w:tc>
          <w:tcPr>
            <w:tcW w:w="1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2"/>
                <w:szCs w:val="22"/>
                <w:u w:val="none"/>
                <w:lang w:val="en-US" w:eastAsia="zh-CN" w:bidi="ar-SA"/>
              </w:rPr>
              <w:t>G</w:t>
            </w:r>
            <w:r>
              <w:rPr>
                <w:rFonts w:hint="eastAsia" w:ascii="宋体" w:hAnsi="宋体" w:eastAsia="宋体" w:cs="宋体"/>
                <w:i w:val="0"/>
                <w:color w:val="00CCFF"/>
                <w:kern w:val="0"/>
                <w:sz w:val="22"/>
                <w:szCs w:val="22"/>
                <w:u w:val="none"/>
                <w:lang w:val="en-US" w:eastAsia="zh-CN" w:bidi="ar-SA"/>
              </w:rPr>
              <w:t>30</w:t>
            </w:r>
            <w:r>
              <w:rPr>
                <w:rFonts w:hint="eastAsia" w:ascii="宋体" w:hAnsi="宋体" w:eastAsia="宋体" w:cs="宋体"/>
                <w:i w:val="0"/>
                <w:color w:val="FF0000"/>
                <w:kern w:val="0"/>
                <w:sz w:val="22"/>
                <w:szCs w:val="22"/>
                <w:u w:val="none"/>
                <w:lang w:val="en-US" w:eastAsia="zh-CN" w:bidi="ar-SA"/>
              </w:rPr>
              <w:t>3/30/100</w:t>
            </w:r>
          </w:p>
        </w:tc>
        <w:tc>
          <w:tcPr>
            <w:tcW w:w="10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YB/T4001-2019</w:t>
            </w:r>
          </w:p>
        </w:tc>
        <w:tc>
          <w:tcPr>
            <w:tcW w:w="10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Q235B+Zn</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块</w:t>
            </w:r>
          </w:p>
        </w:tc>
        <w:tc>
          <w:tcPr>
            <w:tcW w:w="7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2"/>
                <w:szCs w:val="22"/>
                <w:u w:val="none"/>
                <w:lang w:val="en-US" w:eastAsia="zh-CN" w:bidi="ar-SA"/>
              </w:rPr>
              <w:t>35</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气化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6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7</w:t>
            </w:r>
          </w:p>
        </w:tc>
        <w:tc>
          <w:tcPr>
            <w:tcW w:w="11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钢格栅盖板</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2"/>
                <w:szCs w:val="22"/>
                <w:u w:val="none"/>
                <w:lang w:val="en-US" w:eastAsia="zh-CN" w:bidi="ar-SA"/>
              </w:rPr>
              <w:t>600*330</w:t>
            </w:r>
          </w:p>
        </w:tc>
        <w:tc>
          <w:tcPr>
            <w:tcW w:w="1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2"/>
                <w:szCs w:val="22"/>
                <w:u w:val="none"/>
                <w:lang w:val="en-US" w:eastAsia="zh-CN" w:bidi="ar-SA"/>
              </w:rPr>
              <w:t>G403/30/100</w:t>
            </w:r>
          </w:p>
        </w:tc>
        <w:tc>
          <w:tcPr>
            <w:tcW w:w="10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YB/T4001-2019</w:t>
            </w:r>
          </w:p>
        </w:tc>
        <w:tc>
          <w:tcPr>
            <w:tcW w:w="10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Q235B+Zn</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块</w:t>
            </w:r>
          </w:p>
        </w:tc>
        <w:tc>
          <w:tcPr>
            <w:tcW w:w="7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2"/>
                <w:szCs w:val="22"/>
                <w:u w:val="none"/>
                <w:lang w:val="en-US" w:eastAsia="zh-CN" w:bidi="ar-SA"/>
              </w:rPr>
              <w:t>1</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气化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6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8</w:t>
            </w:r>
          </w:p>
        </w:tc>
        <w:tc>
          <w:tcPr>
            <w:tcW w:w="11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钢格栅盖板</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2"/>
                <w:szCs w:val="22"/>
                <w:u w:val="none"/>
                <w:lang w:val="en-US" w:eastAsia="zh-CN" w:bidi="ar-SA"/>
              </w:rPr>
              <w:t>900*700</w:t>
            </w:r>
          </w:p>
        </w:tc>
        <w:tc>
          <w:tcPr>
            <w:tcW w:w="1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2"/>
                <w:szCs w:val="22"/>
                <w:u w:val="none"/>
                <w:lang w:val="en-US" w:eastAsia="zh-CN" w:bidi="ar-SA"/>
              </w:rPr>
              <w:t>G403/30/100</w:t>
            </w:r>
          </w:p>
        </w:tc>
        <w:tc>
          <w:tcPr>
            <w:tcW w:w="10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YB/T4001-2019</w:t>
            </w:r>
          </w:p>
        </w:tc>
        <w:tc>
          <w:tcPr>
            <w:tcW w:w="10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Q235B+Zn</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块</w:t>
            </w:r>
          </w:p>
        </w:tc>
        <w:tc>
          <w:tcPr>
            <w:tcW w:w="7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2"/>
                <w:szCs w:val="22"/>
                <w:u w:val="none"/>
                <w:lang w:val="en-US" w:eastAsia="zh-CN" w:bidi="ar-SA"/>
              </w:rPr>
              <w:t>1</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气化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6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9</w:t>
            </w:r>
          </w:p>
        </w:tc>
        <w:tc>
          <w:tcPr>
            <w:tcW w:w="11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钢格栅盖板</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2"/>
                <w:szCs w:val="22"/>
                <w:u w:val="none"/>
                <w:lang w:val="en-US" w:eastAsia="zh-CN" w:bidi="ar-SA"/>
              </w:rPr>
              <w:t>950*760</w:t>
            </w:r>
          </w:p>
        </w:tc>
        <w:tc>
          <w:tcPr>
            <w:tcW w:w="1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2"/>
                <w:szCs w:val="22"/>
                <w:u w:val="none"/>
                <w:lang w:val="en-US" w:eastAsia="zh-CN" w:bidi="ar-SA"/>
              </w:rPr>
              <w:t>G403/30/100</w:t>
            </w:r>
          </w:p>
        </w:tc>
        <w:tc>
          <w:tcPr>
            <w:tcW w:w="10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YB/T4001-2019</w:t>
            </w:r>
          </w:p>
        </w:tc>
        <w:tc>
          <w:tcPr>
            <w:tcW w:w="10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Q235B+Zn</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块</w:t>
            </w:r>
          </w:p>
        </w:tc>
        <w:tc>
          <w:tcPr>
            <w:tcW w:w="7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2"/>
                <w:szCs w:val="22"/>
                <w:u w:val="none"/>
                <w:lang w:val="en-US" w:eastAsia="zh-CN" w:bidi="ar-SA"/>
              </w:rPr>
              <w:t>1</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气化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6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10</w:t>
            </w:r>
          </w:p>
        </w:tc>
        <w:tc>
          <w:tcPr>
            <w:tcW w:w="11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钢格栅盖板</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2"/>
                <w:szCs w:val="22"/>
                <w:u w:val="none"/>
                <w:lang w:val="en-US" w:eastAsia="zh-CN" w:bidi="ar-SA"/>
              </w:rPr>
              <w:t>500*380</w:t>
            </w:r>
          </w:p>
        </w:tc>
        <w:tc>
          <w:tcPr>
            <w:tcW w:w="1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2"/>
                <w:szCs w:val="22"/>
                <w:u w:val="none"/>
                <w:lang w:val="en-US" w:eastAsia="zh-CN" w:bidi="ar-SA"/>
              </w:rPr>
              <w:t>G403/30/100</w:t>
            </w:r>
          </w:p>
        </w:tc>
        <w:tc>
          <w:tcPr>
            <w:tcW w:w="10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YB/T4001-2019</w:t>
            </w:r>
          </w:p>
        </w:tc>
        <w:tc>
          <w:tcPr>
            <w:tcW w:w="10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Q235B+Zn</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块</w:t>
            </w:r>
          </w:p>
        </w:tc>
        <w:tc>
          <w:tcPr>
            <w:tcW w:w="7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2"/>
                <w:szCs w:val="22"/>
                <w:u w:val="none"/>
                <w:lang w:val="en-US" w:eastAsia="zh-CN" w:bidi="ar-SA"/>
              </w:rPr>
              <w:t>51</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气化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6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11</w:t>
            </w:r>
          </w:p>
        </w:tc>
        <w:tc>
          <w:tcPr>
            <w:tcW w:w="11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钢格栅盖板</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2"/>
                <w:szCs w:val="22"/>
                <w:u w:val="none"/>
                <w:lang w:val="en-US" w:eastAsia="zh-CN" w:bidi="ar-SA"/>
              </w:rPr>
              <w:t>680*550</w:t>
            </w:r>
          </w:p>
        </w:tc>
        <w:tc>
          <w:tcPr>
            <w:tcW w:w="1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2"/>
                <w:szCs w:val="22"/>
                <w:u w:val="none"/>
                <w:lang w:val="en-US" w:eastAsia="zh-CN" w:bidi="ar-SA"/>
              </w:rPr>
              <w:t>G403/30/100</w:t>
            </w:r>
          </w:p>
        </w:tc>
        <w:tc>
          <w:tcPr>
            <w:tcW w:w="10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YB/T4001-2019</w:t>
            </w:r>
          </w:p>
        </w:tc>
        <w:tc>
          <w:tcPr>
            <w:tcW w:w="10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Q235B+Zn</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块</w:t>
            </w:r>
          </w:p>
        </w:tc>
        <w:tc>
          <w:tcPr>
            <w:tcW w:w="7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2"/>
                <w:szCs w:val="22"/>
                <w:u w:val="none"/>
                <w:lang w:val="en-US" w:eastAsia="zh-CN" w:bidi="ar-SA"/>
              </w:rPr>
              <w:t>1</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气化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632"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12</w:t>
            </w:r>
          </w:p>
        </w:tc>
        <w:tc>
          <w:tcPr>
            <w:tcW w:w="1162"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钢格栅盖板</w:t>
            </w:r>
          </w:p>
        </w:tc>
        <w:tc>
          <w:tcPr>
            <w:tcW w:w="145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2"/>
                <w:szCs w:val="22"/>
                <w:u w:val="none"/>
                <w:lang w:val="en-US" w:eastAsia="zh-CN" w:bidi="ar-SA"/>
              </w:rPr>
              <w:t>600*400</w:t>
            </w:r>
          </w:p>
        </w:tc>
        <w:tc>
          <w:tcPr>
            <w:tcW w:w="1388"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2"/>
                <w:szCs w:val="22"/>
                <w:u w:val="none"/>
                <w:lang w:val="en-US" w:eastAsia="zh-CN" w:bidi="ar-SA"/>
              </w:rPr>
              <w:t>G403/30/100</w:t>
            </w:r>
          </w:p>
        </w:tc>
        <w:tc>
          <w:tcPr>
            <w:tcW w:w="1087"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YB/T4001-2019</w:t>
            </w:r>
          </w:p>
        </w:tc>
        <w:tc>
          <w:tcPr>
            <w:tcW w:w="1038"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Q235B+Zn</w:t>
            </w:r>
          </w:p>
        </w:tc>
        <w:tc>
          <w:tcPr>
            <w:tcW w:w="762"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块</w:t>
            </w:r>
          </w:p>
        </w:tc>
        <w:tc>
          <w:tcPr>
            <w:tcW w:w="721"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2"/>
                <w:szCs w:val="22"/>
                <w:u w:val="none"/>
                <w:lang w:val="en-US" w:eastAsia="zh-CN" w:bidi="ar-SA"/>
              </w:rPr>
              <w:t>1</w:t>
            </w:r>
          </w:p>
        </w:tc>
        <w:tc>
          <w:tcPr>
            <w:tcW w:w="1224"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气化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632"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13</w:t>
            </w:r>
          </w:p>
        </w:tc>
        <w:tc>
          <w:tcPr>
            <w:tcW w:w="1162"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钢格栅盖板</w:t>
            </w:r>
          </w:p>
        </w:tc>
        <w:tc>
          <w:tcPr>
            <w:tcW w:w="14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370*190</w:t>
            </w:r>
          </w:p>
        </w:tc>
        <w:tc>
          <w:tcPr>
            <w:tcW w:w="13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FF0000"/>
                <w:kern w:val="0"/>
                <w:sz w:val="22"/>
                <w:szCs w:val="22"/>
                <w:u w:val="none"/>
                <w:lang w:val="en-US" w:eastAsia="zh-CN" w:bidi="ar-SA"/>
              </w:rPr>
              <w:t>G403/30/100</w:t>
            </w:r>
          </w:p>
        </w:tc>
        <w:tc>
          <w:tcPr>
            <w:tcW w:w="1087"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YB/T4001-2019</w:t>
            </w:r>
          </w:p>
        </w:tc>
        <w:tc>
          <w:tcPr>
            <w:tcW w:w="1038"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Q235B+Zn</w:t>
            </w:r>
          </w:p>
        </w:tc>
        <w:tc>
          <w:tcPr>
            <w:tcW w:w="762"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块</w:t>
            </w:r>
          </w:p>
        </w:tc>
        <w:tc>
          <w:tcPr>
            <w:tcW w:w="7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2"/>
                <w:szCs w:val="22"/>
                <w:u w:val="none"/>
                <w:lang w:val="en-US" w:eastAsia="zh-CN" w:bidi="ar-SA"/>
              </w:rPr>
              <w:t>1</w:t>
            </w:r>
          </w:p>
        </w:tc>
        <w:tc>
          <w:tcPr>
            <w:tcW w:w="1224"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气化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632"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14</w:t>
            </w:r>
          </w:p>
        </w:tc>
        <w:tc>
          <w:tcPr>
            <w:tcW w:w="1162"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增补球磨铸铁盖板</w:t>
            </w:r>
          </w:p>
        </w:tc>
        <w:tc>
          <w:tcPr>
            <w:tcW w:w="14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p>
        </w:tc>
        <w:tc>
          <w:tcPr>
            <w:tcW w:w="13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FF0000"/>
                <w:kern w:val="0"/>
                <w:sz w:val="22"/>
                <w:szCs w:val="22"/>
                <w:u w:val="none"/>
                <w:lang w:val="en-US" w:eastAsia="zh-CN" w:bidi="ar-SA"/>
              </w:rPr>
            </w:pPr>
          </w:p>
        </w:tc>
        <w:tc>
          <w:tcPr>
            <w:tcW w:w="1087"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sz w:val="20"/>
                <w:szCs w:val="20"/>
                <w:u w:val="none"/>
                <w:lang w:val="en-US" w:eastAsia="zh-CN"/>
              </w:rPr>
              <w:t>GB/T1348-2009</w:t>
            </w:r>
          </w:p>
        </w:tc>
        <w:tc>
          <w:tcPr>
            <w:tcW w:w="1038"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球磨铸铁</w:t>
            </w:r>
          </w:p>
        </w:tc>
        <w:tc>
          <w:tcPr>
            <w:tcW w:w="762"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公斤</w:t>
            </w:r>
          </w:p>
        </w:tc>
        <w:tc>
          <w:tcPr>
            <w:tcW w:w="7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cs="宋体"/>
                <w:i w:val="0"/>
                <w:color w:val="000000"/>
                <w:kern w:val="0"/>
                <w:sz w:val="22"/>
                <w:szCs w:val="22"/>
                <w:u w:val="none"/>
                <w:lang w:val="en-US" w:eastAsia="zh-CN" w:bidi="ar-SA"/>
              </w:rPr>
              <w:t>1000</w:t>
            </w:r>
          </w:p>
        </w:tc>
        <w:tc>
          <w:tcPr>
            <w:tcW w:w="1224"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各主项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632"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15</w:t>
            </w:r>
          </w:p>
        </w:tc>
        <w:tc>
          <w:tcPr>
            <w:tcW w:w="1162"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增补钢格栅盖板</w:t>
            </w:r>
          </w:p>
        </w:tc>
        <w:tc>
          <w:tcPr>
            <w:tcW w:w="14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p>
        </w:tc>
        <w:tc>
          <w:tcPr>
            <w:tcW w:w="13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FF0000"/>
                <w:kern w:val="0"/>
                <w:sz w:val="22"/>
                <w:szCs w:val="22"/>
                <w:u w:val="none"/>
                <w:lang w:val="en-US" w:eastAsia="zh-CN" w:bidi="ar-SA"/>
              </w:rPr>
            </w:pPr>
          </w:p>
        </w:tc>
        <w:tc>
          <w:tcPr>
            <w:tcW w:w="1087"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YB/T4001-2019</w:t>
            </w:r>
          </w:p>
        </w:tc>
        <w:tc>
          <w:tcPr>
            <w:tcW w:w="1038"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Q235B+Zn</w:t>
            </w:r>
          </w:p>
        </w:tc>
        <w:tc>
          <w:tcPr>
            <w:tcW w:w="762"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公斤</w:t>
            </w:r>
          </w:p>
        </w:tc>
        <w:tc>
          <w:tcPr>
            <w:tcW w:w="7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cs="宋体"/>
                <w:i w:val="0"/>
                <w:color w:val="000000"/>
                <w:kern w:val="0"/>
                <w:sz w:val="22"/>
                <w:szCs w:val="22"/>
                <w:u w:val="none"/>
                <w:lang w:val="en-US" w:eastAsia="zh-CN" w:bidi="ar-SA"/>
              </w:rPr>
              <w:t>1000</w:t>
            </w:r>
          </w:p>
        </w:tc>
        <w:tc>
          <w:tcPr>
            <w:tcW w:w="1224"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各主项</w:t>
            </w:r>
          </w:p>
        </w:tc>
      </w:tr>
    </w:tbl>
    <w:p>
      <w:pPr>
        <w:widowControl/>
        <w:numPr>
          <w:ilvl w:val="0"/>
          <w:numId w:val="0"/>
        </w:numPr>
        <w:wordWrap/>
        <w:adjustRightInd/>
        <w:snapToGrid/>
        <w:spacing w:line="360" w:lineRule="auto"/>
        <w:jc w:val="left"/>
        <w:rPr>
          <w:rFonts w:hint="eastAsia" w:ascii="仿宋_GB2312" w:hAnsi="宋体" w:eastAsia="仿宋_GB2312" w:cs="仿宋_GB2312"/>
          <w:b/>
          <w:bCs/>
          <w:i w:val="0"/>
          <w:color w:val="000000"/>
          <w:kern w:val="0"/>
          <w:sz w:val="32"/>
          <w:szCs w:val="32"/>
          <w:u w:val="none"/>
          <w:lang w:val="en-US" w:eastAsia="zh-CN" w:bidi="ar-SA"/>
        </w:rPr>
      </w:pPr>
    </w:p>
    <w:p>
      <w:pPr>
        <w:widowControl/>
        <w:numPr>
          <w:ilvl w:val="0"/>
          <w:numId w:val="0"/>
        </w:numPr>
        <w:wordWrap/>
        <w:adjustRightInd/>
        <w:snapToGrid/>
        <w:spacing w:line="360" w:lineRule="auto"/>
        <w:jc w:val="left"/>
        <w:rPr>
          <w:rFonts w:hint="default" w:ascii="Times New Roman" w:hAnsi="Times New Roman" w:eastAsia="宋体" w:cs="Times New Roman"/>
          <w:color w:val="auto"/>
          <w:szCs w:val="21"/>
          <w:highlight w:val="none"/>
          <w:lang w:val="en-US" w:eastAsia="zh-CN"/>
        </w:rPr>
      </w:pPr>
    </w:p>
    <w:p>
      <w:pPr>
        <w:widowControl/>
        <w:jc w:val="both"/>
        <w:textAlignment w:val="center"/>
        <w:rPr>
          <w:rFonts w:hint="eastAsia" w:ascii="仿宋_GB2312" w:hAnsi="宋体" w:eastAsia="仿宋_GB2312" w:cs="仿宋_GB2312"/>
          <w:b/>
          <w:bCs/>
          <w:i w:val="0"/>
          <w:color w:val="000000"/>
          <w:kern w:val="0"/>
          <w:sz w:val="32"/>
          <w:szCs w:val="32"/>
          <w:u w:val="none"/>
          <w:lang w:val="en-US" w:eastAsia="zh-CN" w:bidi="ar-SA"/>
        </w:rPr>
      </w:pPr>
    </w:p>
    <w:p>
      <w:pPr>
        <w:spacing w:line="520" w:lineRule="exact"/>
        <w:rPr>
          <w:rFonts w:hint="default" w:ascii="宋体" w:hAnsi="宋体" w:cs="宋体"/>
          <w:sz w:val="21"/>
          <w:szCs w:val="21"/>
          <w:highlight w:val="none"/>
          <w:lang w:val="en-US" w:eastAsia="zh-CN"/>
        </w:rPr>
      </w:pPr>
    </w:p>
    <w:sectPr>
      <w:pgSz w:w="11906" w:h="16838"/>
      <w:pgMar w:top="1157" w:right="1236" w:bottom="1440" w:left="123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ource Han Serif CN">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0B9ABC"/>
    <w:multiLevelType w:val="singleLevel"/>
    <w:tmpl w:val="040B9ABC"/>
    <w:lvl w:ilvl="0" w:tentative="0">
      <w:start w:val="3"/>
      <w:numFmt w:val="decimal"/>
      <w:suff w:val="nothing"/>
      <w:lvlText w:val="%1、"/>
      <w:lvlJc w:val="left"/>
    </w:lvl>
  </w:abstractNum>
  <w:abstractNum w:abstractNumId="1">
    <w:nsid w:val="64F680B7"/>
    <w:multiLevelType w:val="singleLevel"/>
    <w:tmpl w:val="64F680B7"/>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WQ4Yjk0YjJiMjNhMjRiMjM0ZGFhMmQ5ZTFlYjVlODAifQ=="/>
  </w:docVars>
  <w:rsids>
    <w:rsidRoot w:val="00172A27"/>
    <w:rsid w:val="00316442"/>
    <w:rsid w:val="00E87FD8"/>
    <w:rsid w:val="030E2DFD"/>
    <w:rsid w:val="049A3213"/>
    <w:rsid w:val="05AD59AB"/>
    <w:rsid w:val="08991647"/>
    <w:rsid w:val="0968120F"/>
    <w:rsid w:val="0A9B6AEC"/>
    <w:rsid w:val="0A9C3C10"/>
    <w:rsid w:val="0AA82ADC"/>
    <w:rsid w:val="0B201C10"/>
    <w:rsid w:val="0B5819E8"/>
    <w:rsid w:val="0B603DD0"/>
    <w:rsid w:val="0D075905"/>
    <w:rsid w:val="0D7D17F5"/>
    <w:rsid w:val="0D945B5C"/>
    <w:rsid w:val="0F875418"/>
    <w:rsid w:val="0FBF0106"/>
    <w:rsid w:val="0FCF27AB"/>
    <w:rsid w:val="11213F47"/>
    <w:rsid w:val="13B719A3"/>
    <w:rsid w:val="13CB4E4D"/>
    <w:rsid w:val="1486627C"/>
    <w:rsid w:val="14B47FE2"/>
    <w:rsid w:val="161949DB"/>
    <w:rsid w:val="1643097C"/>
    <w:rsid w:val="17BE143C"/>
    <w:rsid w:val="17C745F4"/>
    <w:rsid w:val="191B14FB"/>
    <w:rsid w:val="197D3260"/>
    <w:rsid w:val="1C282778"/>
    <w:rsid w:val="1C5A43E5"/>
    <w:rsid w:val="1C6B4BBD"/>
    <w:rsid w:val="1CC10211"/>
    <w:rsid w:val="1D352306"/>
    <w:rsid w:val="1D77045C"/>
    <w:rsid w:val="1D9A6F32"/>
    <w:rsid w:val="1DB0736A"/>
    <w:rsid w:val="1DCE3831"/>
    <w:rsid w:val="1E12411C"/>
    <w:rsid w:val="1F6B79D8"/>
    <w:rsid w:val="1F9245AF"/>
    <w:rsid w:val="207B21B4"/>
    <w:rsid w:val="20F85B04"/>
    <w:rsid w:val="21112BD3"/>
    <w:rsid w:val="21495AF6"/>
    <w:rsid w:val="21B90B97"/>
    <w:rsid w:val="2225022C"/>
    <w:rsid w:val="22D8688D"/>
    <w:rsid w:val="23CF0F9F"/>
    <w:rsid w:val="23FC6252"/>
    <w:rsid w:val="254629BB"/>
    <w:rsid w:val="26012B79"/>
    <w:rsid w:val="280A4C5F"/>
    <w:rsid w:val="287019C8"/>
    <w:rsid w:val="2947756E"/>
    <w:rsid w:val="294F13E3"/>
    <w:rsid w:val="298A418F"/>
    <w:rsid w:val="2A0749D6"/>
    <w:rsid w:val="2A157070"/>
    <w:rsid w:val="2AB7498A"/>
    <w:rsid w:val="2B2F6856"/>
    <w:rsid w:val="2C264D62"/>
    <w:rsid w:val="2CB85627"/>
    <w:rsid w:val="2DCD459B"/>
    <w:rsid w:val="2E29640B"/>
    <w:rsid w:val="2F162165"/>
    <w:rsid w:val="2F5A2F6A"/>
    <w:rsid w:val="2FBD6186"/>
    <w:rsid w:val="319E5848"/>
    <w:rsid w:val="33604F9A"/>
    <w:rsid w:val="341252C0"/>
    <w:rsid w:val="35816058"/>
    <w:rsid w:val="359A6B07"/>
    <w:rsid w:val="36973888"/>
    <w:rsid w:val="36CC7FE0"/>
    <w:rsid w:val="36DD0D96"/>
    <w:rsid w:val="3A0D137A"/>
    <w:rsid w:val="3A3D3E1C"/>
    <w:rsid w:val="3B1F47BD"/>
    <w:rsid w:val="3C633297"/>
    <w:rsid w:val="3E710535"/>
    <w:rsid w:val="3F4A55D1"/>
    <w:rsid w:val="41923A7A"/>
    <w:rsid w:val="427155CE"/>
    <w:rsid w:val="4306491E"/>
    <w:rsid w:val="431A73EB"/>
    <w:rsid w:val="43335582"/>
    <w:rsid w:val="437749E4"/>
    <w:rsid w:val="44D30FCF"/>
    <w:rsid w:val="45201FAC"/>
    <w:rsid w:val="455D71F2"/>
    <w:rsid w:val="46885DF8"/>
    <w:rsid w:val="469D2DB6"/>
    <w:rsid w:val="47EA66FA"/>
    <w:rsid w:val="483056E3"/>
    <w:rsid w:val="486B1898"/>
    <w:rsid w:val="49480DF6"/>
    <w:rsid w:val="49B02B6D"/>
    <w:rsid w:val="4A1B5281"/>
    <w:rsid w:val="4AEC2C1A"/>
    <w:rsid w:val="4CA62980"/>
    <w:rsid w:val="4CAE01A9"/>
    <w:rsid w:val="4ECC5A50"/>
    <w:rsid w:val="4EE94B47"/>
    <w:rsid w:val="4EEC6205"/>
    <w:rsid w:val="4F6752A2"/>
    <w:rsid w:val="503045D8"/>
    <w:rsid w:val="507C7259"/>
    <w:rsid w:val="50F06285"/>
    <w:rsid w:val="51B804B3"/>
    <w:rsid w:val="51FC55C8"/>
    <w:rsid w:val="51FD3BAD"/>
    <w:rsid w:val="521E5249"/>
    <w:rsid w:val="53054F8F"/>
    <w:rsid w:val="5382174A"/>
    <w:rsid w:val="53AB7443"/>
    <w:rsid w:val="58FB2325"/>
    <w:rsid w:val="59F80B2B"/>
    <w:rsid w:val="5A7C589A"/>
    <w:rsid w:val="5B9A49ED"/>
    <w:rsid w:val="5BA61BDC"/>
    <w:rsid w:val="5CA40D2A"/>
    <w:rsid w:val="5CFA6687"/>
    <w:rsid w:val="5D842120"/>
    <w:rsid w:val="5DBC6B07"/>
    <w:rsid w:val="5FA312A9"/>
    <w:rsid w:val="60B63E78"/>
    <w:rsid w:val="61045892"/>
    <w:rsid w:val="61B678E7"/>
    <w:rsid w:val="625F0B8C"/>
    <w:rsid w:val="628F625A"/>
    <w:rsid w:val="65177D4D"/>
    <w:rsid w:val="657B4F52"/>
    <w:rsid w:val="65EF3CB1"/>
    <w:rsid w:val="6691726A"/>
    <w:rsid w:val="67192FCC"/>
    <w:rsid w:val="682C5A95"/>
    <w:rsid w:val="6906304B"/>
    <w:rsid w:val="698768BA"/>
    <w:rsid w:val="69EF47E9"/>
    <w:rsid w:val="6B152869"/>
    <w:rsid w:val="6B4A7782"/>
    <w:rsid w:val="6BC91257"/>
    <w:rsid w:val="6CAF1558"/>
    <w:rsid w:val="6CEF3411"/>
    <w:rsid w:val="6D5372FD"/>
    <w:rsid w:val="6F59261E"/>
    <w:rsid w:val="6FC02320"/>
    <w:rsid w:val="70CE2B4E"/>
    <w:rsid w:val="718C17E5"/>
    <w:rsid w:val="72471CBF"/>
    <w:rsid w:val="74EC756A"/>
    <w:rsid w:val="7501432B"/>
    <w:rsid w:val="75352A4C"/>
    <w:rsid w:val="769C41EB"/>
    <w:rsid w:val="76F52ACA"/>
    <w:rsid w:val="788649E0"/>
    <w:rsid w:val="78F96AB1"/>
    <w:rsid w:val="7943704C"/>
    <w:rsid w:val="7A9556EA"/>
    <w:rsid w:val="7AEA5601"/>
    <w:rsid w:val="7C98024C"/>
    <w:rsid w:val="7DB0072A"/>
    <w:rsid w:val="7ECF5DF6"/>
    <w:rsid w:val="7EEE483B"/>
    <w:rsid w:val="7F5B1442"/>
    <w:rsid w:val="7F782F8B"/>
    <w:rsid w:val="7FFA3E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3"/>
    <w:basedOn w:val="1"/>
    <w:next w:val="1"/>
    <w:qFormat/>
    <w:uiPriority w:val="0"/>
    <w:pPr>
      <w:keepNext/>
      <w:keepLines/>
      <w:spacing w:before="120" w:after="120"/>
      <w:outlineLvl w:val="2"/>
    </w:pPr>
    <w:rPr>
      <w:b/>
      <w:bCs/>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List 2"/>
    <w:basedOn w:val="1"/>
    <w:qFormat/>
    <w:uiPriority w:val="0"/>
    <w:pPr>
      <w:widowControl/>
      <w:ind w:left="840" w:hanging="420"/>
      <w:jc w:val="left"/>
    </w:pPr>
    <w:rPr>
      <w:rFonts w:ascii="宋体"/>
      <w:kern w:val="0"/>
      <w:sz w:val="22"/>
      <w:szCs w:val="20"/>
    </w:rPr>
  </w:style>
  <w:style w:type="paragraph" w:styleId="4">
    <w:name w:val="Date"/>
    <w:basedOn w:val="1"/>
    <w:next w:val="1"/>
    <w:qFormat/>
    <w:uiPriority w:val="0"/>
    <w:rPr>
      <w:rFonts w:ascii="宋体" w:hAnsi="宋体" w:cs="Times New Roman"/>
      <w:sz w:val="24"/>
      <w:szCs w:val="2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basedOn w:val="8"/>
    <w:qFormat/>
    <w:uiPriority w:val="0"/>
  </w:style>
  <w:style w:type="paragraph" w:customStyle="1" w:styleId="10">
    <w:name w:val="样式 标题 2"/>
    <w:basedOn w:val="1"/>
    <w:next w:val="2"/>
    <w:qFormat/>
    <w:uiPriority w:val="0"/>
    <w:pPr>
      <w:snapToGrid w:val="0"/>
      <w:spacing w:line="360" w:lineRule="auto"/>
      <w:ind w:firstLine="200" w:firstLineChars="200"/>
    </w:pPr>
    <w:rPr>
      <w:rFonts w:eastAsia="仿宋_GB2312"/>
      <w:sz w:val="32"/>
      <w:szCs w:val="32"/>
    </w:rPr>
  </w:style>
  <w:style w:type="character" w:customStyle="1" w:styleId="11">
    <w:name w:val="font21"/>
    <w:basedOn w:val="8"/>
    <w:qFormat/>
    <w:uiPriority w:val="0"/>
    <w:rPr>
      <w:rFonts w:ascii="Arial" w:hAnsi="Arial" w:cs="Arial"/>
      <w:color w:val="000000"/>
      <w:sz w:val="22"/>
      <w:szCs w:val="22"/>
      <w:u w:val="none"/>
    </w:rPr>
  </w:style>
  <w:style w:type="character" w:customStyle="1" w:styleId="12">
    <w:name w:val="font11"/>
    <w:basedOn w:val="8"/>
    <w:qFormat/>
    <w:uiPriority w:val="0"/>
    <w:rPr>
      <w:rFonts w:hint="eastAsia" w:ascii="微软雅黑" w:hAnsi="微软雅黑" w:eastAsia="微软雅黑" w:cs="微软雅黑"/>
      <w:color w:val="000000"/>
      <w:sz w:val="22"/>
      <w:szCs w:val="22"/>
      <w:u w:val="none"/>
    </w:rPr>
  </w:style>
  <w:style w:type="character" w:customStyle="1" w:styleId="13">
    <w:name w:val="font01"/>
    <w:basedOn w:val="8"/>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728</Words>
  <Characters>1262</Characters>
  <Lines>0</Lines>
  <Paragraphs>0</Paragraphs>
  <TotalTime>0</TotalTime>
  <ScaleCrop>false</ScaleCrop>
  <LinksUpToDate>false</LinksUpToDate>
  <CharactersWithSpaces>1267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QAZWSX</cp:lastModifiedBy>
  <cp:lastPrinted>2020-05-11T01:13:00Z</cp:lastPrinted>
  <dcterms:modified xsi:type="dcterms:W3CDTF">2023-09-11T09:22:04Z</dcterms:modified>
  <dc:title>醋酸造气工艺节能减排技术改造项目火灾报警及应急照明和疏散指示系统招标书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BA2FEBBF891F40A4AB0411EB3E240B9F</vt:lpwstr>
  </property>
</Properties>
</file>