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jc w:val="center"/>
        <w:rPr>
          <w:rFonts w:hint="eastAsia" w:ascii="方正小标宋简体" w:hAnsi="方正小标宋简体" w:eastAsia="方正小标宋简体" w:cs="方正小标宋简体"/>
          <w:bCs/>
          <w:kern w:val="1"/>
          <w:sz w:val="44"/>
          <w:szCs w:val="44"/>
          <w:lang w:val="en-US" w:eastAsia="zh-CN"/>
        </w:rPr>
      </w:pPr>
      <w:r>
        <w:rPr>
          <w:rFonts w:hint="eastAsia" w:ascii="方正小标宋简体" w:hAnsi="方正小标宋简体" w:eastAsia="方正小标宋简体" w:cs="方正小标宋简体"/>
          <w:bCs/>
          <w:kern w:val="1"/>
          <w:sz w:val="44"/>
          <w:szCs w:val="44"/>
        </w:rPr>
        <w:t>江苏索普（集团）有限公司“新征程踔厉奋发 聚索普筑梦起航”青年 show</w:t>
      </w:r>
      <w:r>
        <w:rPr>
          <w:rFonts w:hint="eastAsia" w:ascii="方正小标宋简体" w:hAnsi="方正小标宋简体" w:eastAsia="方正小标宋简体" w:cs="方正小标宋简体"/>
          <w:bCs/>
          <w:kern w:val="1"/>
          <w:sz w:val="44"/>
          <w:szCs w:val="44"/>
          <w:lang w:val="en-US" w:eastAsia="zh-CN"/>
        </w:rPr>
        <w:t>活动现场布置</w:t>
      </w:r>
    </w:p>
    <w:p>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招标文件</w:t>
      </w:r>
    </w:p>
    <w:p>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adjustRightInd w:val="0"/>
        <w:snapToGrid w:val="0"/>
        <w:spacing w:line="360" w:lineRule="auto"/>
        <w:jc w:val="left"/>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28"/>
          <w:szCs w:val="28"/>
        </w:rPr>
        <w:t>为深入开展学习贯彻习近平新时代中国特色社会主义思想主题教育和党的二十大精神，厚植爱党爱国爱企情怀，诠释索普新生力量积极向上、朝气蓬勃的青春风貌</w:t>
      </w:r>
      <w:r>
        <w:rPr>
          <w:rFonts w:hint="eastAsia" w:ascii="仿宋" w:hAnsi="仿宋" w:eastAsia="仿宋" w:cs="仿宋"/>
          <w:bCs/>
          <w:sz w:val="28"/>
          <w:szCs w:val="28"/>
          <w:lang w:eastAsia="zh-CN"/>
        </w:rPr>
        <w:t>，</w:t>
      </w:r>
      <w:r>
        <w:rPr>
          <w:rFonts w:hint="eastAsia" w:ascii="仿宋" w:hAnsi="仿宋" w:eastAsia="仿宋" w:cs="仿宋"/>
          <w:bCs/>
          <w:sz w:val="28"/>
          <w:szCs w:val="28"/>
        </w:rPr>
        <w:t>索普集团团委拟开展“新征程踔厉奋发 聚索普筑梦起航”青年show</w:t>
      </w:r>
      <w:r>
        <w:rPr>
          <w:rFonts w:hint="eastAsia" w:ascii="仿宋" w:hAnsi="仿宋" w:eastAsia="仿宋" w:cs="仿宋"/>
          <w:bCs/>
          <w:sz w:val="28"/>
          <w:szCs w:val="28"/>
          <w:lang w:val="en-US" w:eastAsia="zh-CN"/>
        </w:rPr>
        <w:t>活动。</w:t>
      </w:r>
      <w:r>
        <w:rPr>
          <w:rFonts w:hint="eastAsia" w:ascii="仿宋" w:hAnsi="仿宋" w:eastAsia="仿宋" w:cs="仿宋"/>
          <w:bCs/>
          <w:sz w:val="28"/>
          <w:szCs w:val="28"/>
        </w:rPr>
        <w:t>现以公开招标方式确定“新征程踔厉奋发 聚索普筑梦起航”青年show活动现场布置服务项目中标单位，</w:t>
      </w:r>
      <w:r>
        <w:rPr>
          <w:rFonts w:hint="eastAsia" w:ascii="仿宋" w:hAnsi="仿宋" w:eastAsia="仿宋" w:cs="仿宋"/>
          <w:bCs/>
          <w:sz w:val="30"/>
          <w:szCs w:val="30"/>
        </w:rPr>
        <w:t>特邀请贵单位参与投标。</w:t>
      </w:r>
    </w:p>
    <w:p>
      <w:pPr>
        <w:adjustRightInd w:val="0"/>
        <w:snapToGrid w:val="0"/>
        <w:spacing w:line="360" w:lineRule="auto"/>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pPr>
        <w:adjustRightInd w:val="0"/>
        <w:snapToGrid w:val="0"/>
        <w:spacing w:line="360" w:lineRule="auto"/>
        <w:ind w:firstLine="600" w:firstLineChars="200"/>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索普集团</w:t>
      </w:r>
      <w:r>
        <w:rPr>
          <w:rFonts w:hint="eastAsia" w:ascii="仿宋" w:hAnsi="仿宋" w:eastAsia="仿宋" w:cs="仿宋"/>
          <w:bCs/>
          <w:sz w:val="28"/>
          <w:szCs w:val="28"/>
          <w:u w:val="single"/>
        </w:rPr>
        <w:t>“新征程踔厉奋发 聚索普筑梦起航”青年show</w:t>
      </w:r>
      <w:r>
        <w:rPr>
          <w:rFonts w:hint="eastAsia" w:ascii="仿宋" w:hAnsi="仿宋" w:eastAsia="仿宋" w:cs="仿宋"/>
          <w:bCs/>
          <w:sz w:val="28"/>
          <w:szCs w:val="28"/>
          <w:u w:val="single"/>
          <w:lang w:val="en-US" w:eastAsia="zh-CN"/>
        </w:rPr>
        <w:t>活动现场布置</w:t>
      </w:r>
      <w:r>
        <w:rPr>
          <w:rFonts w:hint="eastAsia" w:ascii="仿宋" w:hAnsi="仿宋" w:eastAsia="仿宋" w:cs="仿宋"/>
          <w:bCs/>
          <w:sz w:val="30"/>
          <w:szCs w:val="30"/>
        </w:rPr>
        <w:t>；</w:t>
      </w:r>
    </w:p>
    <w:p>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kern w:val="1"/>
          <w:sz w:val="30"/>
          <w:szCs w:val="30"/>
        </w:rPr>
        <w:t>（二）</w:t>
      </w:r>
      <w:r>
        <w:rPr>
          <w:rFonts w:hint="eastAsia" w:ascii="仿宋" w:hAnsi="仿宋" w:eastAsia="仿宋" w:cs="仿宋"/>
          <w:bCs/>
          <w:sz w:val="30"/>
          <w:szCs w:val="30"/>
        </w:rPr>
        <w:t>具体地点：</w:t>
      </w:r>
      <w:r>
        <w:rPr>
          <w:rFonts w:hint="eastAsia" w:ascii="仿宋" w:hAnsi="仿宋" w:eastAsia="仿宋" w:cs="仿宋"/>
          <w:bCs/>
          <w:sz w:val="28"/>
          <w:szCs w:val="28"/>
          <w:u w:val="single"/>
        </w:rPr>
        <w:t>索普集团内索普学堂</w:t>
      </w:r>
      <w:r>
        <w:rPr>
          <w:rFonts w:hint="eastAsia" w:ascii="仿宋" w:hAnsi="仿宋" w:eastAsia="仿宋" w:cs="仿宋"/>
          <w:bCs/>
          <w:sz w:val="30"/>
          <w:szCs w:val="30"/>
        </w:rPr>
        <w:t>；</w:t>
      </w:r>
    </w:p>
    <w:p>
      <w:pPr>
        <w:pStyle w:val="2"/>
        <w:spacing w:after="0"/>
        <w:ind w:firstLine="600" w:firstLineChars="200"/>
        <w:rPr>
          <w:rFonts w:hint="eastAsia"/>
        </w:rPr>
      </w:pPr>
      <w:r>
        <w:rPr>
          <w:rFonts w:hint="eastAsia" w:ascii="仿宋" w:hAnsi="仿宋" w:eastAsia="仿宋" w:cs="仿宋"/>
          <w:bCs/>
          <w:color w:val="000000"/>
          <w:kern w:val="1"/>
          <w:sz w:val="30"/>
          <w:szCs w:val="30"/>
          <w:lang w:val="en-US" w:eastAsia="zh-CN" w:bidi="ar-SA"/>
        </w:rPr>
        <w:t>（三）时间安排：</w:t>
      </w:r>
      <w:r>
        <w:rPr>
          <w:rFonts w:hint="eastAsia" w:ascii="仿宋" w:hAnsi="仿宋" w:eastAsia="仿宋" w:cs="仿宋"/>
          <w:bCs/>
          <w:color w:val="000000"/>
          <w:sz w:val="28"/>
          <w:szCs w:val="28"/>
          <w:u w:val="single"/>
          <w:lang w:val="en-US" w:eastAsia="zh-CN" w:bidi="ar-SA"/>
        </w:rPr>
        <w:t>九月下旬</w:t>
      </w:r>
      <w:r>
        <w:rPr>
          <w:rFonts w:hint="eastAsia" w:ascii="仿宋" w:hAnsi="仿宋" w:eastAsia="仿宋" w:cs="仿宋"/>
          <w:bCs/>
          <w:color w:val="000000"/>
          <w:sz w:val="28"/>
          <w:szCs w:val="28"/>
          <w:lang w:val="en-US" w:eastAsia="zh-CN" w:bidi="ar-SA"/>
        </w:rPr>
        <w:t>；</w:t>
      </w:r>
    </w:p>
    <w:p>
      <w:pPr>
        <w:adjustRightInd w:val="0"/>
        <w:snapToGrid w:val="0"/>
        <w:spacing w:line="360" w:lineRule="auto"/>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Cs/>
          <w:kern w:val="1"/>
          <w:sz w:val="30"/>
          <w:szCs w:val="30"/>
        </w:rPr>
        <w:t>（四）</w:t>
      </w:r>
      <w:r>
        <w:rPr>
          <w:rFonts w:hint="eastAsia" w:ascii="仿宋" w:hAnsi="仿宋" w:eastAsia="仿宋" w:cs="仿宋"/>
          <w:bCs/>
          <w:sz w:val="30"/>
          <w:szCs w:val="30"/>
        </w:rPr>
        <w:t>投标截止时间</w:t>
      </w:r>
      <w:r>
        <w:rPr>
          <w:rFonts w:hint="eastAsia" w:ascii="仿宋" w:hAnsi="仿宋" w:eastAsia="仿宋" w:cs="仿宋"/>
          <w:bCs/>
          <w:sz w:val="30"/>
          <w:szCs w:val="30"/>
          <w:lang w:eastAsia="zh-CN"/>
        </w:rPr>
        <w:t>：</w:t>
      </w:r>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u w:val="single"/>
        </w:rPr>
        <w:t xml:space="preserve"> 9 </w:t>
      </w:r>
      <w:r>
        <w:rPr>
          <w:rFonts w:hint="eastAsia" w:ascii="仿宋" w:hAnsi="仿宋" w:eastAsia="仿宋" w:cs="仿宋"/>
          <w:bCs/>
          <w:sz w:val="30"/>
          <w:szCs w:val="30"/>
        </w:rPr>
        <w:t>月</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14</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日</w:t>
      </w:r>
      <w:r>
        <w:rPr>
          <w:rFonts w:hint="eastAsia" w:ascii="仿宋" w:hAnsi="仿宋" w:eastAsia="仿宋" w:cs="仿宋"/>
          <w:bCs/>
          <w:sz w:val="30"/>
          <w:szCs w:val="30"/>
          <w:u w:val="single"/>
        </w:rPr>
        <w:t xml:space="preserve"> 1</w:t>
      </w:r>
      <w:r>
        <w:rPr>
          <w:rFonts w:hint="eastAsia" w:ascii="仿宋" w:hAnsi="仿宋" w:eastAsia="仿宋" w:cs="仿宋"/>
          <w:bCs/>
          <w:sz w:val="30"/>
          <w:szCs w:val="30"/>
          <w:u w:val="single"/>
          <w:lang w:val="en-US" w:eastAsia="zh-CN"/>
        </w:rPr>
        <w:t>4</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（五）</w:t>
      </w:r>
      <w:r>
        <w:rPr>
          <w:rFonts w:hint="eastAsia" w:ascii="仿宋" w:hAnsi="仿宋" w:eastAsia="仿宋" w:cs="仿宋"/>
          <w:bCs/>
          <w:color w:val="auto"/>
          <w:kern w:val="1"/>
          <w:sz w:val="30"/>
          <w:szCs w:val="30"/>
        </w:rPr>
        <w:t>开标时间</w:t>
      </w:r>
      <w:r>
        <w:rPr>
          <w:rFonts w:hint="eastAsia" w:ascii="仿宋" w:hAnsi="仿宋" w:eastAsia="仿宋" w:cs="仿宋"/>
          <w:bCs/>
          <w:color w:val="auto"/>
          <w:kern w:val="1"/>
          <w:sz w:val="30"/>
          <w:szCs w:val="30"/>
          <w:lang w:eastAsia="zh-CN"/>
        </w:rPr>
        <w:t>：</w:t>
      </w:r>
      <w:bookmarkStart w:id="0" w:name="_GoBack"/>
      <w:bookmarkEnd w:id="0"/>
      <w:r>
        <w:rPr>
          <w:rFonts w:hint="eastAsia" w:ascii="仿宋" w:hAnsi="仿宋" w:eastAsia="仿宋" w:cs="仿宋"/>
          <w:bCs/>
          <w:sz w:val="30"/>
          <w:szCs w:val="30"/>
        </w:rPr>
        <w:t>202</w:t>
      </w:r>
      <w:r>
        <w:rPr>
          <w:rFonts w:hint="eastAsia" w:ascii="仿宋" w:hAnsi="仿宋" w:eastAsia="仿宋" w:cs="仿宋"/>
          <w:bCs/>
          <w:sz w:val="30"/>
          <w:szCs w:val="30"/>
          <w:lang w:val="en-US" w:eastAsia="zh-CN"/>
        </w:rPr>
        <w:t>3</w:t>
      </w:r>
      <w:r>
        <w:rPr>
          <w:rFonts w:hint="eastAsia" w:ascii="仿宋" w:hAnsi="仿宋" w:eastAsia="仿宋" w:cs="仿宋"/>
          <w:bCs/>
          <w:sz w:val="30"/>
          <w:szCs w:val="30"/>
        </w:rPr>
        <w:t>年</w:t>
      </w:r>
      <w:r>
        <w:rPr>
          <w:rFonts w:hint="eastAsia" w:ascii="仿宋" w:hAnsi="仿宋" w:eastAsia="仿宋" w:cs="仿宋"/>
          <w:bCs/>
          <w:sz w:val="30"/>
          <w:szCs w:val="30"/>
          <w:u w:val="single"/>
        </w:rPr>
        <w:t xml:space="preserve">  9 </w:t>
      </w:r>
      <w:r>
        <w:rPr>
          <w:rFonts w:hint="eastAsia" w:ascii="仿宋" w:hAnsi="仿宋" w:eastAsia="仿宋" w:cs="仿宋"/>
          <w:bCs/>
          <w:sz w:val="30"/>
          <w:szCs w:val="30"/>
        </w:rPr>
        <w:t>月</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14</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日</w:t>
      </w:r>
      <w:r>
        <w:rPr>
          <w:rFonts w:hint="eastAsia" w:ascii="仿宋" w:hAnsi="仿宋" w:eastAsia="仿宋" w:cs="仿宋"/>
          <w:bCs/>
          <w:sz w:val="30"/>
          <w:szCs w:val="30"/>
          <w:u w:val="single"/>
        </w:rPr>
        <w:t xml:space="preserve"> 14 </w:t>
      </w:r>
      <w:r>
        <w:rPr>
          <w:rFonts w:hint="eastAsia" w:ascii="仿宋" w:hAnsi="仿宋" w:eastAsia="仿宋" w:cs="仿宋"/>
          <w:bCs/>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kern w:val="1"/>
          <w:sz w:val="30"/>
          <w:szCs w:val="30"/>
        </w:rPr>
        <w:t>（六）</w:t>
      </w:r>
      <w:r>
        <w:rPr>
          <w:rFonts w:hint="eastAsia" w:ascii="仿宋" w:hAnsi="仿宋" w:eastAsia="仿宋" w:cs="仿宋"/>
          <w:bCs/>
          <w:color w:val="auto"/>
          <w:kern w:val="1"/>
          <w:sz w:val="30"/>
          <w:szCs w:val="30"/>
        </w:rPr>
        <w:t>开标地点：江苏索普(集团)有限公司招标中心。</w:t>
      </w:r>
    </w:p>
    <w:p>
      <w:pPr>
        <w:adjustRightInd w:val="0"/>
        <w:snapToGrid w:val="0"/>
        <w:spacing w:line="360" w:lineRule="auto"/>
        <w:rPr>
          <w:rFonts w:hint="eastAsia" w:ascii="仿宋" w:hAnsi="仿宋" w:eastAsia="仿宋" w:cs="仿宋"/>
          <w:b/>
          <w:sz w:val="30"/>
          <w:szCs w:val="30"/>
        </w:rPr>
      </w:pPr>
      <w:r>
        <w:rPr>
          <w:rFonts w:hint="eastAsia" w:ascii="仿宋" w:hAnsi="仿宋" w:eastAsia="仿宋" w:cs="仿宋"/>
          <w:b/>
          <w:sz w:val="30"/>
          <w:szCs w:val="30"/>
        </w:rPr>
        <w:t xml:space="preserve">    二、招标内容：</w:t>
      </w:r>
    </w:p>
    <w:p>
      <w:pPr>
        <w:adjustRightInd w:val="0"/>
        <w:snapToGrid w:val="0"/>
        <w:spacing w:line="360" w:lineRule="auto"/>
        <w:rPr>
          <w:rFonts w:hint="eastAsia" w:ascii="仿宋" w:hAnsi="仿宋" w:eastAsia="仿宋" w:cs="仿宋"/>
          <w:bCs/>
          <w:kern w:val="1"/>
          <w:sz w:val="30"/>
          <w:szCs w:val="30"/>
        </w:rPr>
      </w:pPr>
      <w:r>
        <w:rPr>
          <w:rFonts w:hint="eastAsia" w:ascii="仿宋" w:hAnsi="仿宋" w:eastAsia="仿宋" w:cs="仿宋"/>
          <w:bCs/>
          <w:kern w:val="1"/>
          <w:sz w:val="30"/>
          <w:szCs w:val="30"/>
        </w:rPr>
        <w:t xml:space="preserve">    （一）项目基本情况    </w:t>
      </w:r>
    </w:p>
    <w:tbl>
      <w:tblPr>
        <w:tblStyle w:val="8"/>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536"/>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spacing w:line="440" w:lineRule="exact"/>
              <w:jc w:val="center"/>
              <w:rPr>
                <w:rFonts w:ascii="仿宋" w:hAnsi="仿宋" w:eastAsia="仿宋" w:cs="仿宋"/>
                <w:b/>
                <w:bCs/>
                <w:sz w:val="24"/>
              </w:rPr>
            </w:pPr>
            <w:r>
              <w:rPr>
                <w:rFonts w:hint="eastAsia" w:ascii="仿宋" w:hAnsi="仿宋" w:eastAsia="仿宋" w:cs="仿宋"/>
                <w:b/>
                <w:bCs/>
                <w:sz w:val="24"/>
              </w:rPr>
              <w:t>序号</w:t>
            </w:r>
          </w:p>
        </w:tc>
        <w:tc>
          <w:tcPr>
            <w:tcW w:w="4536" w:type="dxa"/>
            <w:vAlign w:val="center"/>
          </w:tcPr>
          <w:p>
            <w:pPr>
              <w:spacing w:line="440" w:lineRule="exact"/>
              <w:jc w:val="center"/>
              <w:rPr>
                <w:rFonts w:ascii="仿宋" w:hAnsi="仿宋" w:eastAsia="仿宋" w:cs="仿宋"/>
                <w:b/>
                <w:bCs/>
                <w:sz w:val="24"/>
              </w:rPr>
            </w:pPr>
            <w:r>
              <w:rPr>
                <w:rFonts w:hint="eastAsia" w:ascii="仿宋" w:hAnsi="仿宋" w:eastAsia="仿宋" w:cs="仿宋"/>
                <w:b/>
                <w:bCs/>
                <w:sz w:val="24"/>
              </w:rPr>
              <w:t>项目</w:t>
            </w:r>
          </w:p>
        </w:tc>
        <w:tc>
          <w:tcPr>
            <w:tcW w:w="3543" w:type="dxa"/>
            <w:vAlign w:val="center"/>
          </w:tcPr>
          <w:p>
            <w:pPr>
              <w:spacing w:line="440" w:lineRule="exact"/>
              <w:jc w:val="center"/>
              <w:rPr>
                <w:rFonts w:ascii="仿宋" w:hAnsi="仿宋" w:eastAsia="仿宋" w:cs="仿宋"/>
                <w:b/>
                <w:bCs/>
                <w:sz w:val="24"/>
              </w:rPr>
            </w:pPr>
            <w:r>
              <w:rPr>
                <w:rFonts w:hint="eastAsia" w:ascii="仿宋" w:hAnsi="仿宋" w:eastAsia="仿宋" w:cs="仿宋"/>
                <w:b/>
                <w:bCs/>
                <w:sz w:val="24"/>
              </w:rPr>
              <w:t>规格/尺寸/数量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ascii="仿宋" w:hAnsi="仿宋" w:eastAsia="仿宋" w:cs="仿宋"/>
                <w:bCs/>
                <w:sz w:val="24"/>
              </w:rPr>
            </w:pPr>
            <w:r>
              <w:rPr>
                <w:rFonts w:hint="eastAsia"/>
              </w:rPr>
              <w:t>1</w:t>
            </w:r>
          </w:p>
        </w:tc>
        <w:tc>
          <w:tcPr>
            <w:tcW w:w="4536" w:type="dxa"/>
            <w:vAlign w:val="center"/>
          </w:tcPr>
          <w:p>
            <w:pPr>
              <w:jc w:val="center"/>
              <w:rPr>
                <w:rFonts w:ascii="仿宋" w:hAnsi="仿宋" w:eastAsia="仿宋" w:cs="仿宋"/>
                <w:bCs/>
                <w:sz w:val="24"/>
              </w:rPr>
            </w:pPr>
            <w:r>
              <w:rPr>
                <w:rFonts w:hint="eastAsia"/>
              </w:rPr>
              <w:t>高清LED大屏（含全屏背景设计，</w:t>
            </w:r>
            <w:r>
              <w:rPr>
                <w:rFonts w:hint="eastAsia"/>
                <w:lang w:val="en-US" w:eastAsia="zh-CN"/>
              </w:rPr>
              <w:t>节目篇章背景与节目标题背景设计</w:t>
            </w:r>
            <w:r>
              <w:rPr>
                <w:rFonts w:hint="eastAsia"/>
              </w:rPr>
              <w:t>）</w:t>
            </w:r>
          </w:p>
        </w:tc>
        <w:tc>
          <w:tcPr>
            <w:tcW w:w="3543" w:type="dxa"/>
            <w:vAlign w:val="center"/>
          </w:tcPr>
          <w:p>
            <w:pPr>
              <w:jc w:val="center"/>
              <w:rPr>
                <w:rFonts w:ascii="仿宋" w:hAnsi="仿宋" w:eastAsia="仿宋" w:cs="仿宋"/>
                <w:bCs/>
                <w:sz w:val="24"/>
              </w:rPr>
            </w:pPr>
            <w:r>
              <w:rPr>
                <w:rFonts w:hint="eastAsia"/>
              </w:rPr>
              <w:t>P3，10m×4.5m，分屏器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ascii="仿宋" w:hAnsi="仿宋" w:eastAsia="仿宋" w:cs="仿宋"/>
                <w:bCs/>
                <w:sz w:val="24"/>
              </w:rPr>
            </w:pPr>
            <w:r>
              <w:rPr>
                <w:rFonts w:hint="eastAsia"/>
              </w:rPr>
              <w:t>2</w:t>
            </w:r>
          </w:p>
        </w:tc>
        <w:tc>
          <w:tcPr>
            <w:tcW w:w="4536" w:type="dxa"/>
            <w:vAlign w:val="center"/>
          </w:tcPr>
          <w:p>
            <w:pPr>
              <w:jc w:val="center"/>
              <w:rPr>
                <w:rFonts w:hint="eastAsia" w:ascii="仿宋" w:hAnsi="仿宋" w:eastAsia="仿宋" w:cs="仿宋"/>
                <w:bCs/>
                <w:sz w:val="24"/>
              </w:rPr>
            </w:pPr>
            <w:r>
              <w:rPr>
                <w:rFonts w:hint="eastAsia"/>
              </w:rPr>
              <w:t>大屏处理器</w:t>
            </w:r>
          </w:p>
        </w:tc>
        <w:tc>
          <w:tcPr>
            <w:tcW w:w="3543" w:type="dxa"/>
            <w:vAlign w:val="center"/>
          </w:tcPr>
          <w:p>
            <w:pPr>
              <w:jc w:val="center"/>
              <w:rPr>
                <w:rFonts w:ascii="仿宋" w:hAnsi="仿宋" w:eastAsia="仿宋" w:cs="仿宋"/>
                <w:bCs/>
                <w:sz w:val="24"/>
              </w:rPr>
            </w:pPr>
            <w:r>
              <w:rPr>
                <w:rFonts w:hint="eastAsia"/>
              </w:rPr>
              <w:t>操控台，C3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ascii="仿宋" w:hAnsi="仿宋" w:eastAsia="仿宋" w:cs="仿宋"/>
                <w:bCs/>
                <w:sz w:val="24"/>
              </w:rPr>
            </w:pPr>
            <w:r>
              <w:rPr>
                <w:rFonts w:hint="eastAsia"/>
              </w:rPr>
              <w:t>3</w:t>
            </w:r>
          </w:p>
        </w:tc>
        <w:tc>
          <w:tcPr>
            <w:tcW w:w="4536" w:type="dxa"/>
            <w:vAlign w:val="center"/>
          </w:tcPr>
          <w:p>
            <w:pPr>
              <w:jc w:val="center"/>
              <w:rPr>
                <w:rFonts w:hint="eastAsia" w:ascii="仿宋" w:hAnsi="仿宋" w:eastAsia="仿宋" w:cs="仿宋"/>
                <w:bCs/>
                <w:sz w:val="24"/>
              </w:rPr>
            </w:pPr>
            <w:r>
              <w:rPr>
                <w:rFonts w:hint="eastAsia"/>
              </w:rPr>
              <w:t>音响</w:t>
            </w:r>
          </w:p>
        </w:tc>
        <w:tc>
          <w:tcPr>
            <w:tcW w:w="3543" w:type="dxa"/>
            <w:vAlign w:val="center"/>
          </w:tcPr>
          <w:p>
            <w:pPr>
              <w:jc w:val="center"/>
              <w:rPr>
                <w:rFonts w:ascii="仿宋" w:hAnsi="仿宋" w:eastAsia="仿宋" w:cs="仿宋"/>
                <w:bCs/>
                <w:sz w:val="24"/>
              </w:rPr>
            </w:pPr>
            <w:r>
              <w:rPr>
                <w:rFonts w:hint="eastAsia"/>
              </w:rPr>
              <w:t>线阵组合（含返听）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hint="eastAsia" w:ascii="仿宋" w:hAnsi="仿宋" w:eastAsia="仿宋" w:cs="仿宋"/>
                <w:bCs/>
                <w:sz w:val="24"/>
              </w:rPr>
            </w:pPr>
            <w:r>
              <w:rPr>
                <w:rFonts w:hint="eastAsia"/>
              </w:rPr>
              <w:t>4</w:t>
            </w:r>
          </w:p>
        </w:tc>
        <w:tc>
          <w:tcPr>
            <w:tcW w:w="4536" w:type="dxa"/>
            <w:vAlign w:val="center"/>
          </w:tcPr>
          <w:p>
            <w:pPr>
              <w:jc w:val="center"/>
              <w:rPr>
                <w:rFonts w:hint="eastAsia" w:ascii="仿宋" w:hAnsi="仿宋" w:eastAsia="仿宋" w:cs="仿宋"/>
                <w:bCs/>
                <w:sz w:val="24"/>
              </w:rPr>
            </w:pPr>
            <w:r>
              <w:rPr>
                <w:rFonts w:hint="eastAsia"/>
              </w:rPr>
              <w:t>无线手持麦</w:t>
            </w:r>
          </w:p>
        </w:tc>
        <w:tc>
          <w:tcPr>
            <w:tcW w:w="3543" w:type="dxa"/>
            <w:vAlign w:val="center"/>
          </w:tcPr>
          <w:p>
            <w:pPr>
              <w:jc w:val="center"/>
              <w:rPr>
                <w:rFonts w:hint="eastAsia" w:ascii="仿宋" w:hAnsi="仿宋" w:eastAsia="仿宋" w:cs="仿宋"/>
                <w:bCs/>
                <w:sz w:val="24"/>
              </w:rPr>
            </w:pPr>
            <w:r>
              <w:rPr>
                <w:rFonts w:hint="eastAsia"/>
                <w:lang w:val="en-US" w:eastAsia="zh-CN"/>
              </w:rPr>
              <w:t>4</w:t>
            </w:r>
            <w:r>
              <w:rPr>
                <w:rFonts w:hint="eastAsia"/>
              </w:rPr>
              <w:t>主+1备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hint="eastAsia" w:ascii="仿宋" w:hAnsi="仿宋" w:eastAsia="仿宋" w:cs="仿宋"/>
                <w:bCs/>
                <w:sz w:val="24"/>
              </w:rPr>
            </w:pPr>
            <w:r>
              <w:rPr>
                <w:rFonts w:hint="eastAsia"/>
              </w:rPr>
              <w:t>5</w:t>
            </w:r>
          </w:p>
        </w:tc>
        <w:tc>
          <w:tcPr>
            <w:tcW w:w="4536" w:type="dxa"/>
            <w:vAlign w:val="center"/>
          </w:tcPr>
          <w:p>
            <w:pPr>
              <w:jc w:val="center"/>
              <w:rPr>
                <w:rFonts w:hint="eastAsia" w:ascii="仿宋" w:hAnsi="仿宋" w:eastAsia="仿宋" w:cs="仿宋"/>
                <w:bCs/>
                <w:sz w:val="24"/>
              </w:rPr>
            </w:pPr>
            <w:r>
              <w:rPr>
                <w:rFonts w:hint="eastAsia"/>
              </w:rPr>
              <w:t>无线耳麦</w:t>
            </w:r>
          </w:p>
        </w:tc>
        <w:tc>
          <w:tcPr>
            <w:tcW w:w="3543" w:type="dxa"/>
            <w:vAlign w:val="center"/>
          </w:tcPr>
          <w:p>
            <w:pPr>
              <w:jc w:val="center"/>
              <w:rPr>
                <w:rFonts w:hint="eastAsia" w:ascii="仿宋" w:hAnsi="仿宋" w:eastAsia="仿宋" w:cs="仿宋"/>
                <w:bCs/>
                <w:sz w:val="24"/>
              </w:rPr>
            </w:pPr>
            <w:r>
              <w:rPr>
                <w:rFonts w:hint="eastAsia"/>
                <w:lang w:val="en-US" w:eastAsia="zh-CN"/>
              </w:rPr>
              <w:t>5</w:t>
            </w:r>
            <w:r>
              <w:rPr>
                <w:rFonts w:hint="eastAsia"/>
              </w:rPr>
              <w:t>主+1备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hint="eastAsia" w:eastAsia="宋体"/>
                <w:lang w:val="en-US" w:eastAsia="zh-CN"/>
              </w:rPr>
            </w:pPr>
            <w:r>
              <w:rPr>
                <w:rFonts w:hint="eastAsia"/>
                <w:lang w:val="en-US" w:eastAsia="zh-CN"/>
              </w:rPr>
              <w:t>6</w:t>
            </w:r>
          </w:p>
        </w:tc>
        <w:tc>
          <w:tcPr>
            <w:tcW w:w="4536" w:type="dxa"/>
            <w:vAlign w:val="center"/>
          </w:tcPr>
          <w:p>
            <w:pPr>
              <w:jc w:val="center"/>
              <w:rPr>
                <w:rFonts w:hint="eastAsia" w:eastAsia="宋体"/>
                <w:lang w:val="en-US" w:eastAsia="zh-CN"/>
              </w:rPr>
            </w:pPr>
            <w:r>
              <w:rPr>
                <w:rFonts w:hint="eastAsia"/>
                <w:lang w:val="en-US" w:eastAsia="zh-CN"/>
              </w:rPr>
              <w:t>高架话筒架</w:t>
            </w:r>
          </w:p>
        </w:tc>
        <w:tc>
          <w:tcPr>
            <w:tcW w:w="3543" w:type="dxa"/>
            <w:vAlign w:val="center"/>
          </w:tcPr>
          <w:p>
            <w:pPr>
              <w:jc w:val="center"/>
              <w:rPr>
                <w:rFonts w:hint="default"/>
                <w:lang w:val="en-US" w:eastAsia="zh-CN"/>
              </w:rPr>
            </w:pPr>
            <w:r>
              <w:rPr>
                <w:rFonts w:hint="eastAsia"/>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hint="eastAsia" w:eastAsia="宋体"/>
                <w:lang w:eastAsia="zh-CN"/>
              </w:rPr>
            </w:pPr>
            <w:r>
              <w:rPr>
                <w:rFonts w:hint="eastAsia"/>
                <w:lang w:val="en-US" w:eastAsia="zh-CN"/>
              </w:rPr>
              <w:t>7</w:t>
            </w:r>
          </w:p>
        </w:tc>
        <w:tc>
          <w:tcPr>
            <w:tcW w:w="4536" w:type="dxa"/>
            <w:vAlign w:val="center"/>
          </w:tcPr>
          <w:p>
            <w:pPr>
              <w:jc w:val="center"/>
              <w:rPr>
                <w:rFonts w:hint="eastAsia"/>
              </w:rPr>
            </w:pPr>
            <w:r>
              <w:rPr>
                <w:rFonts w:hint="eastAsia"/>
              </w:rPr>
              <w:t>现场灯光</w:t>
            </w:r>
            <w:r>
              <w:rPr>
                <w:rFonts w:hint="eastAsia"/>
                <w:lang w:eastAsia="zh-CN"/>
              </w:rPr>
              <w:t>（</w:t>
            </w:r>
            <w:r>
              <w:rPr>
                <w:rFonts w:hint="eastAsia"/>
                <w:lang w:val="en-US" w:eastAsia="zh-CN"/>
              </w:rPr>
              <w:t>表演类节目标配</w:t>
            </w:r>
            <w:r>
              <w:rPr>
                <w:rFonts w:hint="eastAsia"/>
                <w:lang w:eastAsia="zh-CN"/>
              </w:rPr>
              <w:t>）</w:t>
            </w:r>
          </w:p>
        </w:tc>
        <w:tc>
          <w:tcPr>
            <w:tcW w:w="3543" w:type="dxa"/>
            <w:vAlign w:val="center"/>
          </w:tcPr>
          <w:p>
            <w:pPr>
              <w:jc w:val="center"/>
              <w:rPr>
                <w:rFonts w:hint="eastAsia"/>
              </w:rPr>
            </w:pPr>
            <w:r>
              <w:rPr>
                <w:rFonts w:hint="eastAsia"/>
              </w:rPr>
              <w:t>面光，舞台两侧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hint="eastAsia" w:eastAsia="宋体"/>
                <w:lang w:eastAsia="zh-CN"/>
              </w:rPr>
            </w:pPr>
            <w:r>
              <w:rPr>
                <w:rFonts w:hint="eastAsia"/>
                <w:lang w:val="en-US" w:eastAsia="zh-CN"/>
              </w:rPr>
              <w:t>8</w:t>
            </w:r>
          </w:p>
        </w:tc>
        <w:tc>
          <w:tcPr>
            <w:tcW w:w="4536" w:type="dxa"/>
            <w:vAlign w:val="center"/>
          </w:tcPr>
          <w:p>
            <w:pPr>
              <w:jc w:val="center"/>
              <w:rPr>
                <w:rFonts w:hint="eastAsia"/>
              </w:rPr>
            </w:pPr>
            <w:r>
              <w:rPr>
                <w:rFonts w:hint="eastAsia"/>
              </w:rPr>
              <w:t>现场全程</w:t>
            </w:r>
            <w:r>
              <w:rPr>
                <w:rFonts w:hint="eastAsia"/>
                <w:lang w:val="en-US" w:eastAsia="zh-CN"/>
              </w:rPr>
              <w:t>摄</w:t>
            </w:r>
            <w:r>
              <w:rPr>
                <w:rFonts w:hint="eastAsia"/>
              </w:rPr>
              <w:t>录像</w:t>
            </w:r>
          </w:p>
        </w:tc>
        <w:tc>
          <w:tcPr>
            <w:tcW w:w="3543" w:type="dxa"/>
            <w:vAlign w:val="center"/>
          </w:tcPr>
          <w:p>
            <w:pPr>
              <w:jc w:val="center"/>
              <w:rPr>
                <w:rFonts w:hint="eastAsia"/>
              </w:rPr>
            </w:pPr>
            <w:r>
              <w:rPr>
                <w:rFonts w:hint="eastAsia"/>
                <w:lang w:val="en-US" w:eastAsia="zh-CN"/>
              </w:rPr>
              <w:t>2</w:t>
            </w:r>
            <w:r>
              <w:rPr>
                <w:rFonts w:hint="eastAsia"/>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hint="eastAsia" w:eastAsia="宋体"/>
                <w:lang w:eastAsia="zh-CN"/>
              </w:rPr>
            </w:pPr>
            <w:r>
              <w:rPr>
                <w:rFonts w:hint="eastAsia"/>
                <w:lang w:val="en-US" w:eastAsia="zh-CN"/>
              </w:rPr>
              <w:t>9</w:t>
            </w:r>
          </w:p>
        </w:tc>
        <w:tc>
          <w:tcPr>
            <w:tcW w:w="4536" w:type="dxa"/>
            <w:vAlign w:val="center"/>
          </w:tcPr>
          <w:p>
            <w:pPr>
              <w:jc w:val="center"/>
              <w:rPr>
                <w:rFonts w:hint="eastAsia"/>
              </w:rPr>
            </w:pPr>
            <w:r>
              <w:rPr>
                <w:rFonts w:hint="eastAsia"/>
              </w:rPr>
              <w:t>后期剪辑</w:t>
            </w:r>
            <w:r>
              <w:rPr>
                <w:rFonts w:hint="eastAsia"/>
                <w:lang w:eastAsia="zh-CN"/>
              </w:rPr>
              <w:t>、</w:t>
            </w:r>
            <w:r>
              <w:rPr>
                <w:rFonts w:hint="eastAsia"/>
              </w:rPr>
              <w:t>包装</w:t>
            </w:r>
          </w:p>
        </w:tc>
        <w:tc>
          <w:tcPr>
            <w:tcW w:w="3543" w:type="dxa"/>
            <w:vAlign w:val="center"/>
          </w:tcPr>
          <w:p>
            <w:pPr>
              <w:jc w:val="center"/>
              <w:rPr>
                <w:rFonts w:hint="eastAsia"/>
              </w:rPr>
            </w:pPr>
            <w:r>
              <w:rPr>
                <w:rFonts w:hint="eastAsia"/>
              </w:rPr>
              <w:t>3轨精剪</w:t>
            </w:r>
            <w:r>
              <w:rPr>
                <w:rFonts w:hint="eastAsia"/>
                <w:lang w:eastAsia="zh-CN"/>
              </w:rPr>
              <w:t>（提供现场照片和视频原始材料）、</w:t>
            </w:r>
            <w:r>
              <w:rPr>
                <w:rFonts w:hint="eastAsia"/>
              </w:rPr>
              <w:t>AE（</w:t>
            </w:r>
            <w:r>
              <w:rPr>
                <w:rFonts w:hint="eastAsia"/>
                <w:lang w:val="en-US" w:eastAsia="zh-CN"/>
              </w:rPr>
              <w:t>整场节目视频</w:t>
            </w:r>
            <w:r>
              <w:rPr>
                <w:rFonts w:hint="eastAsia"/>
              </w:rPr>
              <w:t>）、快剪短视频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hint="eastAsia"/>
              </w:rPr>
            </w:pPr>
            <w:r>
              <w:rPr>
                <w:rFonts w:hint="eastAsia"/>
              </w:rPr>
              <w:t>1</w:t>
            </w:r>
            <w:r>
              <w:rPr>
                <w:rFonts w:hint="eastAsia"/>
                <w:lang w:val="en-US" w:eastAsia="zh-CN"/>
              </w:rPr>
              <w:t>0</w:t>
            </w:r>
          </w:p>
        </w:tc>
        <w:tc>
          <w:tcPr>
            <w:tcW w:w="4536" w:type="dxa"/>
            <w:vAlign w:val="center"/>
          </w:tcPr>
          <w:p>
            <w:pPr>
              <w:jc w:val="center"/>
              <w:rPr>
                <w:rFonts w:hint="eastAsia"/>
              </w:rPr>
            </w:pPr>
            <w:r>
              <w:rPr>
                <w:rFonts w:hint="eastAsia"/>
              </w:rPr>
              <w:t>主流媒体宣传报道</w:t>
            </w:r>
          </w:p>
        </w:tc>
        <w:tc>
          <w:tcPr>
            <w:tcW w:w="3543" w:type="dxa"/>
            <w:vAlign w:val="center"/>
          </w:tcPr>
          <w:p>
            <w:pPr>
              <w:jc w:val="center"/>
              <w:rPr>
                <w:rFonts w:hint="eastAsia"/>
              </w:rPr>
            </w:pPr>
            <w:r>
              <w:rPr>
                <w:rFonts w:hint="eastAsia"/>
              </w:rPr>
              <w:t>市级及以上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hint="eastAsia"/>
              </w:rPr>
            </w:pPr>
            <w:r>
              <w:rPr>
                <w:rFonts w:hint="eastAsia"/>
              </w:rPr>
              <w:t>1</w:t>
            </w:r>
            <w:r>
              <w:rPr>
                <w:rFonts w:hint="eastAsia"/>
                <w:lang w:val="en-US" w:eastAsia="zh-CN"/>
              </w:rPr>
              <w:t>1</w:t>
            </w:r>
          </w:p>
        </w:tc>
        <w:tc>
          <w:tcPr>
            <w:tcW w:w="4536" w:type="dxa"/>
            <w:vAlign w:val="center"/>
          </w:tcPr>
          <w:p>
            <w:pPr>
              <w:jc w:val="center"/>
              <w:rPr>
                <w:rFonts w:hint="eastAsia"/>
              </w:rPr>
            </w:pPr>
            <w:r>
              <w:rPr>
                <w:rFonts w:hint="eastAsia"/>
              </w:rPr>
              <w:t>现场需要配套的基础套件及其他零星制作（节目单、手卡、邀请函等）</w:t>
            </w:r>
          </w:p>
        </w:tc>
        <w:tc>
          <w:tcPr>
            <w:tcW w:w="3543" w:type="dxa"/>
            <w:vAlign w:val="center"/>
          </w:tcPr>
          <w:p>
            <w:pPr>
              <w:jc w:val="center"/>
              <w:rPr>
                <w:rFonts w:hint="eastAsia"/>
              </w:rPr>
            </w:pPr>
            <w:r>
              <w:rPr>
                <w:rFonts w:hint="eastAsia"/>
              </w:rPr>
              <w:t>根据实际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1" w:type="dxa"/>
            <w:vAlign w:val="center"/>
          </w:tcPr>
          <w:p>
            <w:pPr>
              <w:jc w:val="center"/>
              <w:rPr>
                <w:rFonts w:hint="eastAsia"/>
              </w:rPr>
            </w:pPr>
            <w:r>
              <w:rPr>
                <w:rFonts w:hint="eastAsia"/>
              </w:rPr>
              <w:t>1</w:t>
            </w:r>
            <w:r>
              <w:rPr>
                <w:rFonts w:hint="eastAsia"/>
                <w:lang w:val="en-US" w:eastAsia="zh-CN"/>
              </w:rPr>
              <w:t>2</w:t>
            </w:r>
          </w:p>
        </w:tc>
        <w:tc>
          <w:tcPr>
            <w:tcW w:w="4536" w:type="dxa"/>
            <w:vAlign w:val="center"/>
          </w:tcPr>
          <w:p>
            <w:pPr>
              <w:jc w:val="center"/>
              <w:rPr>
                <w:rFonts w:hint="eastAsia"/>
              </w:rPr>
            </w:pPr>
            <w:r>
              <w:rPr>
                <w:rFonts w:hint="eastAsia"/>
              </w:rPr>
              <w:t>化妆</w:t>
            </w:r>
          </w:p>
        </w:tc>
        <w:tc>
          <w:tcPr>
            <w:tcW w:w="3543" w:type="dxa"/>
            <w:vAlign w:val="center"/>
          </w:tcPr>
          <w:p>
            <w:pPr>
              <w:jc w:val="center"/>
              <w:rPr>
                <w:rFonts w:hint="eastAsia"/>
              </w:rPr>
            </w:pPr>
            <w:r>
              <w:rPr>
                <w:rFonts w:hint="eastAsia"/>
                <w:lang w:val="en-US" w:eastAsia="zh-CN"/>
              </w:rPr>
              <w:t>演员17</w:t>
            </w:r>
            <w:r>
              <w:rPr>
                <w:rFonts w:hint="eastAsia"/>
              </w:rPr>
              <w:t>人</w:t>
            </w:r>
          </w:p>
        </w:tc>
      </w:tr>
    </w:tbl>
    <w:p>
      <w:pPr>
        <w:adjustRightInd w:val="0"/>
        <w:snapToGrid w:val="0"/>
        <w:spacing w:line="360" w:lineRule="auto"/>
        <w:ind w:firstLine="579" w:firstLineChars="193"/>
        <w:rPr>
          <w:rFonts w:hint="eastAsia" w:ascii="仿宋" w:hAnsi="仿宋" w:eastAsia="仿宋" w:cs="仿宋"/>
          <w:bCs/>
          <w:sz w:val="30"/>
          <w:szCs w:val="30"/>
        </w:rPr>
      </w:pPr>
      <w:r>
        <w:rPr>
          <w:rFonts w:hint="eastAsia" w:ascii="仿宋" w:hAnsi="仿宋" w:eastAsia="仿宋" w:cs="仿宋"/>
          <w:bCs/>
          <w:sz w:val="30"/>
          <w:szCs w:val="30"/>
        </w:rPr>
        <w:t>（二）相关要求：</w:t>
      </w:r>
    </w:p>
    <w:p>
      <w:pPr>
        <w:spacing w:line="520" w:lineRule="exact"/>
        <w:ind w:firstLine="555"/>
        <w:jc w:val="left"/>
        <w:rPr>
          <w:rFonts w:hint="eastAsia" w:ascii="仿宋" w:hAnsi="仿宋" w:eastAsia="仿宋" w:cs="仿宋"/>
          <w:bCs/>
          <w:sz w:val="28"/>
          <w:szCs w:val="28"/>
        </w:rPr>
      </w:pPr>
      <w:r>
        <w:rPr>
          <w:rFonts w:hint="eastAsia" w:ascii="仿宋" w:hAnsi="仿宋" w:eastAsia="仿宋" w:cs="仿宋"/>
          <w:bCs/>
          <w:sz w:val="28"/>
          <w:szCs w:val="28"/>
        </w:rPr>
        <w:t>1.建议投标方须来招标方实地测量沟通后再行设计和报价。</w:t>
      </w:r>
    </w:p>
    <w:p>
      <w:pPr>
        <w:spacing w:line="520" w:lineRule="exact"/>
        <w:ind w:firstLine="555"/>
        <w:jc w:val="left"/>
        <w:rPr>
          <w:rFonts w:hint="eastAsia" w:ascii="仿宋" w:hAnsi="仿宋" w:eastAsia="仿宋" w:cs="仿宋"/>
          <w:bCs/>
          <w:sz w:val="28"/>
          <w:szCs w:val="28"/>
        </w:rPr>
      </w:pPr>
      <w:r>
        <w:rPr>
          <w:rFonts w:hint="eastAsia" w:ascii="仿宋" w:hAnsi="仿宋" w:eastAsia="仿宋" w:cs="仿宋"/>
          <w:bCs/>
          <w:sz w:val="28"/>
          <w:szCs w:val="28"/>
        </w:rPr>
        <w:t>2.投标方应于活动正式举办前一个工作日上午前完成活动现场布置、设备设施到位，留有时间给招标方彩排。</w:t>
      </w:r>
    </w:p>
    <w:p>
      <w:pPr>
        <w:spacing w:line="520" w:lineRule="exact"/>
        <w:ind w:firstLine="555"/>
        <w:jc w:val="left"/>
        <w:rPr>
          <w:rFonts w:hint="eastAsia" w:ascii="仿宋" w:hAnsi="仿宋" w:eastAsia="仿宋" w:cs="仿宋"/>
          <w:bCs/>
          <w:sz w:val="30"/>
          <w:szCs w:val="30"/>
          <w:u w:val="single"/>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.报价应包含活动现场搭建、拆装、运输、设计、</w:t>
      </w:r>
      <w:r>
        <w:rPr>
          <w:rFonts w:hint="eastAsia" w:ascii="仿宋" w:hAnsi="仿宋" w:eastAsia="仿宋" w:cs="仿宋"/>
          <w:bCs/>
          <w:sz w:val="28"/>
          <w:szCs w:val="28"/>
          <w:lang w:val="en-US" w:eastAsia="zh-CN"/>
        </w:rPr>
        <w:t>舞台</w:t>
      </w:r>
      <w:r>
        <w:rPr>
          <w:rFonts w:hint="eastAsia" w:ascii="仿宋" w:hAnsi="仿宋" w:eastAsia="仿宋" w:cs="仿宋"/>
          <w:bCs/>
          <w:sz w:val="28"/>
          <w:szCs w:val="28"/>
        </w:rPr>
        <w:t>老师排练、化妆、彩排费用，以及现场所需配套服务的费用。配套服务包括：大屏、音响、灯光的调节及活动流程督导等工作人员的安排。</w:t>
      </w:r>
    </w:p>
    <w:p>
      <w:pPr>
        <w:numPr>
          <w:ilvl w:val="0"/>
          <w:numId w:val="1"/>
        </w:numPr>
        <w:adjustRightInd w:val="0"/>
        <w:snapToGrid w:val="0"/>
        <w:spacing w:line="360" w:lineRule="auto"/>
        <w:rPr>
          <w:rFonts w:hint="eastAsia" w:ascii="仿宋" w:hAnsi="仿宋" w:eastAsia="仿宋" w:cs="仿宋"/>
          <w:b/>
          <w:sz w:val="30"/>
          <w:szCs w:val="30"/>
        </w:rPr>
      </w:pPr>
      <w:r>
        <w:rPr>
          <w:rFonts w:hint="eastAsia" w:ascii="仿宋" w:hAnsi="仿宋" w:eastAsia="仿宋" w:cs="仿宋"/>
          <w:b/>
          <w:sz w:val="30"/>
          <w:szCs w:val="30"/>
        </w:rPr>
        <w:t>投标人资质与要求：</w:t>
      </w:r>
    </w:p>
    <w:p>
      <w:pPr>
        <w:suppressAutoHyphens/>
        <w:spacing w:line="520" w:lineRule="exact"/>
        <w:ind w:left="300" w:leftChars="143" w:right="-153" w:firstLine="600" w:firstLineChars="200"/>
        <w:jc w:val="left"/>
        <w:rPr>
          <w:rFonts w:hint="eastAsia" w:ascii="仿宋" w:hAnsi="仿宋" w:eastAsia="仿宋" w:cs="仿宋"/>
          <w:bCs/>
          <w:sz w:val="28"/>
          <w:szCs w:val="28"/>
        </w:rPr>
      </w:pPr>
      <w:r>
        <w:rPr>
          <w:rFonts w:hint="eastAsia" w:ascii="仿宋_GB2312" w:hAnsi="仿宋_GB2312" w:eastAsia="仿宋_GB2312" w:cs="仿宋_GB2312"/>
          <w:bCs/>
          <w:sz w:val="30"/>
          <w:szCs w:val="30"/>
        </w:rPr>
        <w:t>（一）</w:t>
      </w:r>
      <w:r>
        <w:rPr>
          <w:rFonts w:ascii="仿宋" w:hAnsi="仿宋" w:eastAsia="仿宋" w:cs="仿宋"/>
          <w:bCs/>
          <w:sz w:val="28"/>
          <w:szCs w:val="28"/>
        </w:rPr>
        <w:t>投标</w:t>
      </w:r>
      <w:r>
        <w:rPr>
          <w:rFonts w:hint="eastAsia" w:ascii="仿宋" w:hAnsi="仿宋" w:eastAsia="仿宋" w:cs="仿宋"/>
          <w:bCs/>
          <w:sz w:val="28"/>
          <w:szCs w:val="28"/>
        </w:rPr>
        <w:t>方</w:t>
      </w:r>
      <w:r>
        <w:rPr>
          <w:rFonts w:ascii="仿宋" w:hAnsi="仿宋" w:eastAsia="仿宋" w:cs="仿宋"/>
          <w:bCs/>
          <w:sz w:val="28"/>
          <w:szCs w:val="28"/>
        </w:rPr>
        <w:t>系在中华人民共和国境内合法成立</w:t>
      </w:r>
      <w:r>
        <w:rPr>
          <w:rFonts w:hint="eastAsia" w:ascii="仿宋" w:hAnsi="仿宋" w:eastAsia="仿宋" w:cs="仿宋"/>
          <w:bCs/>
          <w:sz w:val="28"/>
          <w:szCs w:val="28"/>
        </w:rPr>
        <w:t>2</w:t>
      </w:r>
      <w:r>
        <w:rPr>
          <w:rFonts w:ascii="仿宋" w:hAnsi="仿宋" w:eastAsia="仿宋" w:cs="仿宋"/>
          <w:bCs/>
          <w:sz w:val="28"/>
          <w:szCs w:val="28"/>
        </w:rPr>
        <w:t>年以上，</w:t>
      </w:r>
      <w:r>
        <w:rPr>
          <w:rFonts w:hint="eastAsia" w:ascii="仿宋" w:hAnsi="仿宋" w:eastAsia="仿宋" w:cs="仿宋"/>
          <w:bCs/>
          <w:sz w:val="28"/>
          <w:szCs w:val="28"/>
        </w:rPr>
        <w:t>能开具正规宣传服务专用发票，</w:t>
      </w:r>
      <w:r>
        <w:rPr>
          <w:rFonts w:ascii="仿宋" w:hAnsi="仿宋" w:eastAsia="仿宋" w:cs="仿宋"/>
          <w:bCs/>
          <w:sz w:val="28"/>
          <w:szCs w:val="28"/>
        </w:rPr>
        <w:t>在镇江市设有常驻机构</w:t>
      </w:r>
      <w:r>
        <w:rPr>
          <w:rFonts w:hint="eastAsia" w:ascii="仿宋" w:hAnsi="仿宋" w:eastAsia="仿宋" w:cs="仿宋"/>
          <w:bCs/>
          <w:sz w:val="28"/>
          <w:szCs w:val="28"/>
        </w:rPr>
        <w:t>。投标方企业</w:t>
      </w:r>
      <w:r>
        <w:rPr>
          <w:rFonts w:ascii="仿宋" w:hAnsi="仿宋" w:eastAsia="仿宋" w:cs="仿宋"/>
          <w:bCs/>
          <w:sz w:val="28"/>
          <w:szCs w:val="28"/>
        </w:rPr>
        <w:t>运行</w:t>
      </w:r>
      <w:r>
        <w:rPr>
          <w:rFonts w:hint="eastAsia" w:ascii="仿宋" w:hAnsi="仿宋" w:eastAsia="仿宋" w:cs="仿宋"/>
          <w:bCs/>
          <w:sz w:val="28"/>
          <w:szCs w:val="28"/>
        </w:rPr>
        <w:t>和财务状况良</w:t>
      </w:r>
      <w:r>
        <w:rPr>
          <w:rFonts w:ascii="仿宋" w:hAnsi="仿宋" w:eastAsia="仿宋" w:cs="仿宋"/>
          <w:bCs/>
          <w:sz w:val="28"/>
          <w:szCs w:val="28"/>
        </w:rPr>
        <w:t>好，</w:t>
      </w:r>
      <w:r>
        <w:rPr>
          <w:rFonts w:hint="eastAsia" w:ascii="仿宋" w:hAnsi="仿宋" w:eastAsia="仿宋" w:cs="仿宋"/>
          <w:bCs/>
          <w:sz w:val="28"/>
          <w:szCs w:val="28"/>
        </w:rPr>
        <w:t>有丰富的大型舞台活动举办经验，合法经营、诚信服务、市场行为规范、遵守行业规则。不得有严重伤害招标方的行为、不得与其他投标方有利益关系。</w:t>
      </w:r>
    </w:p>
    <w:p>
      <w:pPr>
        <w:suppressAutoHyphens/>
        <w:spacing w:line="520" w:lineRule="exact"/>
        <w:ind w:left="300" w:leftChars="143" w:right="-153" w:firstLine="560" w:firstLineChars="200"/>
        <w:jc w:val="left"/>
        <w:rPr>
          <w:rFonts w:hint="eastAsia"/>
        </w:rPr>
      </w:pPr>
      <w:r>
        <w:rPr>
          <w:rFonts w:hint="eastAsia" w:ascii="仿宋" w:hAnsi="仿宋" w:eastAsia="仿宋" w:cs="仿宋"/>
          <w:bCs/>
          <w:sz w:val="28"/>
          <w:szCs w:val="28"/>
        </w:rPr>
        <w:t>（二）投标时需提供如下有效资质文件：</w:t>
      </w:r>
    </w:p>
    <w:p>
      <w:pPr>
        <w:suppressAutoHyphens/>
        <w:spacing w:line="520" w:lineRule="exact"/>
        <w:ind w:right="-153" w:firstLine="1120" w:firstLineChars="400"/>
        <w:jc w:val="left"/>
        <w:rPr>
          <w:rFonts w:hint="eastAsia"/>
        </w:rPr>
      </w:pPr>
      <w:r>
        <w:rPr>
          <w:rFonts w:hint="eastAsia" w:ascii="仿宋" w:hAnsi="仿宋" w:eastAsia="仿宋" w:cs="仿宋"/>
          <w:bCs/>
          <w:sz w:val="28"/>
          <w:szCs w:val="28"/>
        </w:rPr>
        <w:t>1</w:t>
      </w:r>
      <w:r>
        <w:rPr>
          <w:rFonts w:hint="eastAsia" w:ascii="仿宋" w:hAnsi="仿宋" w:eastAsia="仿宋" w:cs="仿宋"/>
          <w:bCs/>
          <w:sz w:val="28"/>
          <w:szCs w:val="28"/>
          <w:lang w:eastAsia="zh-CN"/>
        </w:rPr>
        <w:t>.</w:t>
      </w:r>
      <w:r>
        <w:rPr>
          <w:rFonts w:hint="eastAsia" w:ascii="仿宋" w:hAnsi="仿宋" w:eastAsia="仿宋" w:cs="仿宋"/>
          <w:bCs/>
          <w:sz w:val="28"/>
          <w:szCs w:val="28"/>
        </w:rPr>
        <w:t>《营业执照》副本复印件；</w:t>
      </w:r>
    </w:p>
    <w:p>
      <w:pPr>
        <w:suppressAutoHyphens/>
        <w:spacing w:line="520" w:lineRule="exact"/>
        <w:ind w:right="-153" w:firstLine="1120" w:firstLineChars="400"/>
        <w:jc w:val="left"/>
        <w:rPr>
          <w:rFonts w:hint="eastAsia"/>
        </w:rPr>
      </w:pPr>
      <w:r>
        <w:rPr>
          <w:rFonts w:hint="eastAsia" w:ascii="仿宋" w:hAnsi="仿宋" w:eastAsia="仿宋" w:cs="仿宋"/>
          <w:bCs/>
          <w:sz w:val="28"/>
          <w:szCs w:val="28"/>
        </w:rPr>
        <w:t>2</w:t>
      </w:r>
      <w:r>
        <w:rPr>
          <w:rFonts w:hint="eastAsia" w:ascii="仿宋" w:hAnsi="仿宋" w:eastAsia="仿宋" w:cs="仿宋"/>
          <w:bCs/>
          <w:sz w:val="28"/>
          <w:szCs w:val="28"/>
          <w:lang w:eastAsia="zh-CN"/>
        </w:rPr>
        <w:t>.</w:t>
      </w:r>
      <w:r>
        <w:rPr>
          <w:rFonts w:hint="eastAsia" w:ascii="仿宋" w:hAnsi="仿宋" w:eastAsia="仿宋" w:cs="仿宋"/>
          <w:bCs/>
          <w:sz w:val="28"/>
          <w:szCs w:val="28"/>
        </w:rPr>
        <w:t>《税务登记证》；</w:t>
      </w:r>
    </w:p>
    <w:p>
      <w:pPr>
        <w:adjustRightInd w:val="0"/>
        <w:snapToGrid w:val="0"/>
        <w:spacing w:line="360" w:lineRule="auto"/>
        <w:ind w:firstLine="1120" w:firstLineChars="400"/>
        <w:jc w:val="left"/>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bCs/>
          <w:sz w:val="28"/>
          <w:szCs w:val="28"/>
          <w:lang w:eastAsia="zh-CN"/>
        </w:rPr>
        <w:t>.</w:t>
      </w:r>
      <w:r>
        <w:rPr>
          <w:rFonts w:hint="eastAsia" w:ascii="仿宋" w:hAnsi="仿宋" w:eastAsia="仿宋" w:cs="仿宋"/>
          <w:bCs/>
          <w:sz w:val="28"/>
          <w:szCs w:val="28"/>
        </w:rPr>
        <w:t>《组织机构代码证》（或三证合一）；</w:t>
      </w:r>
    </w:p>
    <w:p>
      <w:pPr>
        <w:adjustRightInd w:val="0"/>
        <w:snapToGrid w:val="0"/>
        <w:spacing w:line="360" w:lineRule="auto"/>
        <w:ind w:firstLine="1120" w:firstLineChars="400"/>
        <w:jc w:val="left"/>
        <w:rPr>
          <w:rFonts w:hint="eastAsia" w:ascii="仿宋" w:hAnsi="仿宋" w:eastAsia="仿宋" w:cs="仿宋"/>
          <w:bCs/>
          <w:sz w:val="28"/>
          <w:szCs w:val="28"/>
        </w:rPr>
      </w:pPr>
      <w:r>
        <w:rPr>
          <w:rFonts w:hint="eastAsia" w:ascii="仿宋" w:hAnsi="仿宋" w:eastAsia="仿宋" w:cs="仿宋"/>
          <w:bCs/>
          <w:sz w:val="28"/>
          <w:szCs w:val="28"/>
        </w:rPr>
        <w:t>4</w:t>
      </w:r>
      <w:r>
        <w:rPr>
          <w:rFonts w:hint="eastAsia" w:ascii="仿宋" w:hAnsi="仿宋" w:eastAsia="仿宋" w:cs="仿宋"/>
          <w:bCs/>
          <w:sz w:val="28"/>
          <w:szCs w:val="28"/>
          <w:lang w:eastAsia="zh-CN"/>
        </w:rPr>
        <w:t>.</w:t>
      </w:r>
      <w:r>
        <w:rPr>
          <w:rFonts w:hint="eastAsia" w:ascii="仿宋" w:hAnsi="仿宋" w:eastAsia="仿宋" w:cs="仿宋"/>
          <w:bCs/>
          <w:sz w:val="28"/>
          <w:szCs w:val="28"/>
        </w:rPr>
        <w:t>一般纳税人证明材料等;</w:t>
      </w:r>
    </w:p>
    <w:p>
      <w:pPr>
        <w:pStyle w:val="2"/>
        <w:spacing w:after="0"/>
        <w:ind w:firstLine="1120" w:firstLineChars="400"/>
        <w:rPr>
          <w:rFonts w:hint="eastAsia" w:ascii="仿宋" w:hAnsi="仿宋" w:eastAsia="仿宋" w:cs="仿宋"/>
          <w:bCs/>
          <w:sz w:val="28"/>
          <w:szCs w:val="28"/>
        </w:rPr>
      </w:pPr>
      <w:r>
        <w:rPr>
          <w:rFonts w:hint="eastAsia" w:ascii="仿宋" w:hAnsi="仿宋" w:eastAsia="仿宋" w:cs="仿宋"/>
          <w:bCs/>
          <w:sz w:val="28"/>
          <w:szCs w:val="28"/>
        </w:rPr>
        <w:t>5</w:t>
      </w:r>
      <w:r>
        <w:rPr>
          <w:rFonts w:hint="eastAsia" w:ascii="仿宋" w:hAnsi="仿宋" w:eastAsia="仿宋" w:cs="仿宋"/>
          <w:bCs/>
          <w:sz w:val="28"/>
          <w:szCs w:val="28"/>
          <w:lang w:eastAsia="zh-CN"/>
        </w:rPr>
        <w:t>.</w:t>
      </w:r>
      <w:r>
        <w:rPr>
          <w:rFonts w:hint="eastAsia" w:ascii="仿宋" w:hAnsi="仿宋" w:eastAsia="仿宋" w:cs="仿宋"/>
          <w:bCs/>
          <w:sz w:val="28"/>
          <w:szCs w:val="28"/>
        </w:rPr>
        <w:t>投标分项报价明细表；</w:t>
      </w:r>
    </w:p>
    <w:p>
      <w:pPr>
        <w:spacing w:line="560" w:lineRule="exact"/>
        <w:ind w:firstLine="1120" w:firstLineChars="400"/>
        <w:rPr>
          <w:rFonts w:ascii="仿宋" w:hAnsi="仿宋" w:eastAsia="仿宋" w:cs="仿宋"/>
          <w:bCs/>
          <w:sz w:val="28"/>
          <w:szCs w:val="28"/>
        </w:rPr>
      </w:pPr>
      <w:r>
        <w:rPr>
          <w:rFonts w:hint="eastAsia" w:ascii="仿宋" w:hAnsi="仿宋" w:eastAsia="仿宋" w:cs="仿宋"/>
          <w:bCs/>
          <w:sz w:val="28"/>
          <w:szCs w:val="28"/>
        </w:rPr>
        <w:t>6</w:t>
      </w:r>
      <w:r>
        <w:rPr>
          <w:rFonts w:hint="eastAsia" w:ascii="仿宋" w:hAnsi="仿宋" w:eastAsia="仿宋" w:cs="仿宋"/>
          <w:bCs/>
          <w:sz w:val="28"/>
          <w:szCs w:val="28"/>
          <w:lang w:eastAsia="zh-CN"/>
        </w:rPr>
        <w:t>.</w:t>
      </w:r>
      <w:r>
        <w:rPr>
          <w:rFonts w:hint="eastAsia" w:ascii="仿宋" w:hAnsi="仿宋" w:eastAsia="仿宋" w:cs="仿宋"/>
          <w:bCs/>
          <w:sz w:val="28"/>
          <w:szCs w:val="28"/>
        </w:rPr>
        <w:t>增值税专用发票和税率说明；</w:t>
      </w:r>
    </w:p>
    <w:p>
      <w:pPr>
        <w:tabs>
          <w:tab w:val="left" w:pos="1060"/>
        </w:tabs>
        <w:spacing w:line="520" w:lineRule="exact"/>
        <w:ind w:right="-153" w:firstLine="1120" w:firstLineChars="400"/>
        <w:jc w:val="left"/>
        <w:rPr>
          <w:rFonts w:hint="eastAsia" w:ascii="仿宋" w:hAnsi="仿宋" w:eastAsia="仿宋" w:cs="仿宋"/>
          <w:bCs/>
          <w:sz w:val="28"/>
          <w:szCs w:val="28"/>
        </w:rPr>
      </w:pPr>
      <w:r>
        <w:rPr>
          <w:rFonts w:hint="eastAsia" w:ascii="仿宋" w:hAnsi="仿宋" w:eastAsia="仿宋" w:cs="仿宋"/>
          <w:bCs/>
          <w:sz w:val="28"/>
          <w:szCs w:val="28"/>
        </w:rPr>
        <w:t>7</w:t>
      </w:r>
      <w:r>
        <w:rPr>
          <w:rFonts w:hint="eastAsia" w:ascii="仿宋" w:hAnsi="仿宋" w:eastAsia="仿宋" w:cs="仿宋"/>
          <w:bCs/>
          <w:sz w:val="28"/>
          <w:szCs w:val="28"/>
          <w:lang w:eastAsia="zh-CN"/>
        </w:rPr>
        <w:t>.</w:t>
      </w:r>
      <w:r>
        <w:rPr>
          <w:rFonts w:hint="eastAsia" w:ascii="仿宋" w:hAnsi="仿宋" w:eastAsia="仿宋" w:cs="仿宋"/>
          <w:bCs/>
          <w:sz w:val="28"/>
          <w:szCs w:val="28"/>
        </w:rPr>
        <w:t>近2年内的大型活动服务项目（合同复印件或培训发票复印件加盖公章）；</w:t>
      </w:r>
    </w:p>
    <w:p>
      <w:pPr>
        <w:tabs>
          <w:tab w:val="left" w:pos="1060"/>
        </w:tabs>
        <w:spacing w:line="520" w:lineRule="exact"/>
        <w:ind w:right="-153" w:firstLine="840" w:firstLineChars="300"/>
        <w:jc w:val="left"/>
        <w:rPr>
          <w:rFonts w:hint="eastAsia" w:ascii="仿宋" w:hAnsi="仿宋" w:eastAsia="仿宋" w:cs="仿宋"/>
          <w:bCs/>
          <w:sz w:val="28"/>
          <w:szCs w:val="28"/>
        </w:rPr>
      </w:pP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8</w:t>
      </w:r>
      <w:r>
        <w:rPr>
          <w:rFonts w:hint="eastAsia" w:ascii="仿宋" w:hAnsi="仿宋" w:eastAsia="仿宋" w:cs="仿宋"/>
          <w:bCs/>
          <w:sz w:val="28"/>
          <w:szCs w:val="28"/>
          <w:lang w:val="en-US" w:eastAsia="zh-CN"/>
        </w:rPr>
        <w:t>.</w:t>
      </w:r>
      <w:r>
        <w:rPr>
          <w:rFonts w:hint="eastAsia" w:ascii="仿宋" w:hAnsi="仿宋" w:eastAsia="仿宋" w:cs="仿宋"/>
          <w:bCs/>
          <w:sz w:val="28"/>
          <w:szCs w:val="28"/>
        </w:rPr>
        <w:t>活动现场安全预案。</w:t>
      </w:r>
    </w:p>
    <w:p>
      <w:pPr>
        <w:adjustRightInd w:val="0"/>
        <w:snapToGrid w:val="0"/>
        <w:spacing w:line="360" w:lineRule="auto"/>
        <w:ind w:firstLine="780" w:firstLineChars="259"/>
        <w:rPr>
          <w:rFonts w:hint="eastAsia" w:ascii="仿宋" w:hAnsi="仿宋" w:eastAsia="仿宋" w:cs="仿宋"/>
          <w:b/>
          <w:kern w:val="2"/>
          <w:sz w:val="30"/>
          <w:szCs w:val="30"/>
        </w:rPr>
      </w:pPr>
      <w:r>
        <w:rPr>
          <w:rFonts w:hint="eastAsia" w:ascii="仿宋" w:hAnsi="仿宋" w:eastAsia="仿宋" w:cs="仿宋"/>
          <w:b/>
          <w:kern w:val="2"/>
          <w:sz w:val="30"/>
          <w:szCs w:val="30"/>
        </w:rPr>
        <w:t>四、投标：</w:t>
      </w:r>
    </w:p>
    <w:p>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color w:val="auto"/>
          <w:kern w:val="1"/>
          <w:sz w:val="30"/>
          <w:szCs w:val="30"/>
        </w:rPr>
        <w:t>报价方式：</w:t>
      </w:r>
      <w:r>
        <w:rPr>
          <w:rFonts w:hint="eastAsia" w:ascii="仿宋" w:hAnsi="仿宋" w:eastAsia="仿宋" w:cs="仿宋"/>
          <w:bCs/>
          <w:sz w:val="30"/>
          <w:szCs w:val="30"/>
        </w:rPr>
        <w:t>报价为含增值税价，须注明税率。如国家税率调整，按合同含税价格/（1+合同约定税率）*（1+国家规定的新税率）调整合同价格开具发票；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（二）付款方式：增值税专用发票到</w:t>
      </w:r>
      <w:r>
        <w:rPr>
          <w:rFonts w:hint="eastAsia" w:ascii="仿宋" w:hAnsi="仿宋" w:eastAsia="仿宋" w:cs="仿宋"/>
          <w:bCs/>
          <w:kern w:val="1"/>
          <w:sz w:val="30"/>
          <w:szCs w:val="30"/>
          <w:u w:val="single"/>
        </w:rPr>
        <w:t xml:space="preserve"> </w:t>
      </w:r>
      <w:r>
        <w:rPr>
          <w:rFonts w:hint="eastAsia" w:ascii="仿宋" w:hAnsi="仿宋" w:eastAsia="仿宋" w:cs="仿宋"/>
          <w:sz w:val="32"/>
          <w:szCs w:val="32"/>
          <w:u w:val="single"/>
        </w:rPr>
        <w:t>30个自然日</w:t>
      </w:r>
      <w:r>
        <w:rPr>
          <w:rFonts w:hint="eastAsia" w:ascii="仿宋" w:hAnsi="仿宋" w:eastAsia="仿宋" w:cs="仿宋"/>
          <w:bCs/>
          <w:kern w:val="1"/>
          <w:sz w:val="30"/>
          <w:szCs w:val="30"/>
        </w:rPr>
        <w:t>内付款，付款方式为</w:t>
      </w:r>
      <w:r>
        <w:rPr>
          <w:rFonts w:hint="eastAsia" w:ascii="仿宋" w:hAnsi="仿宋" w:eastAsia="仿宋" w:cs="仿宋"/>
          <w:bCs/>
          <w:kern w:val="1"/>
          <w:sz w:val="30"/>
          <w:szCs w:val="30"/>
          <w:u w:val="single"/>
        </w:rPr>
        <w:t xml:space="preserve"> 现汇 </w:t>
      </w:r>
      <w:r>
        <w:rPr>
          <w:rFonts w:hint="eastAsia" w:ascii="仿宋" w:hAnsi="仿宋" w:eastAsia="仿宋" w:cs="仿宋"/>
          <w:bCs/>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（三）本项目投标通过线下方式进行：</w:t>
      </w:r>
    </w:p>
    <w:p>
      <w:pPr>
        <w:wordWrap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color w:val="auto"/>
          <w:kern w:val="1"/>
          <w:sz w:val="30"/>
          <w:szCs w:val="30"/>
        </w:rPr>
        <w:t>采用线下投标应</w:t>
      </w:r>
      <w:r>
        <w:rPr>
          <w:rFonts w:hint="eastAsia" w:ascii="仿宋" w:hAnsi="仿宋" w:eastAsia="仿宋" w:cs="仿宋"/>
          <w:bCs/>
          <w:sz w:val="30"/>
          <w:szCs w:val="30"/>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仿宋_GB2312" w:hAnsi="仿宋_GB2312" w:eastAsia="仿宋_GB2312" w:cs="仿宋_GB2312"/>
          <w:color w:val="auto"/>
          <w:kern w:val="1"/>
          <w:sz w:val="30"/>
          <w:szCs w:val="30"/>
        </w:rPr>
        <w:t>投标文件还应包括正副本各</w:t>
      </w:r>
      <w:r>
        <w:rPr>
          <w:rFonts w:hint="eastAsia" w:ascii="仿宋_GB2312" w:hAnsi="仿宋_GB2312" w:eastAsia="仿宋_GB2312" w:cs="仿宋_GB2312"/>
          <w:color w:val="auto"/>
          <w:kern w:val="1"/>
          <w:sz w:val="30"/>
          <w:szCs w:val="30"/>
          <w:u w:val="single"/>
        </w:rPr>
        <w:t xml:space="preserve">   1  </w:t>
      </w:r>
      <w:r>
        <w:rPr>
          <w:rFonts w:hint="eastAsia" w:ascii="仿宋_GB2312" w:hAnsi="仿宋_GB2312" w:eastAsia="仿宋_GB2312" w:cs="仿宋_GB2312"/>
          <w:color w:val="auto"/>
          <w:kern w:val="1"/>
          <w:sz w:val="30"/>
          <w:szCs w:val="30"/>
        </w:rPr>
        <w:t>份，并要求在投标截止日之前送达，逾期将作为作废标处理。</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（四）</w:t>
      </w:r>
      <w:r>
        <w:rPr>
          <w:rFonts w:hint="eastAsia" w:ascii="仿宋" w:hAnsi="仿宋" w:eastAsia="仿宋" w:cs="仿宋"/>
          <w:bCs/>
          <w:color w:val="auto"/>
          <w:kern w:val="1"/>
          <w:sz w:val="30"/>
          <w:szCs w:val="30"/>
        </w:rPr>
        <w:t>与本投标有关的一切往来通讯请密封寄：</w:t>
      </w:r>
    </w:p>
    <w:p>
      <w:pPr>
        <w:pStyle w:val="9"/>
        <w:tabs>
          <w:tab w:val="left" w:pos="180"/>
        </w:tabs>
        <w:wordWrap w:val="0"/>
        <w:adjustRightInd w:val="0"/>
        <w:snapToGrid w:val="0"/>
        <w:spacing w:line="360" w:lineRule="auto"/>
        <w:ind w:firstLine="600"/>
        <w:jc w:val="left"/>
        <w:rPr>
          <w:rFonts w:hint="eastAsia" w:ascii="仿宋" w:hAnsi="仿宋" w:eastAsia="仿宋" w:cs="仿宋"/>
          <w:bCs/>
          <w:kern w:val="1"/>
          <w:sz w:val="30"/>
          <w:szCs w:val="30"/>
        </w:rPr>
      </w:pPr>
      <w:r>
        <w:rPr>
          <w:rFonts w:hint="eastAsia" w:ascii="仿宋" w:hAnsi="仿宋" w:eastAsia="仿宋" w:cs="仿宋"/>
          <w:bCs/>
          <w:kern w:val="1"/>
          <w:sz w:val="30"/>
          <w:szCs w:val="30"/>
        </w:rPr>
        <w:t>公司：江苏索普（集团）有限公司</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kern w:val="1"/>
          <w:sz w:val="30"/>
          <w:szCs w:val="30"/>
        </w:rPr>
        <w:t>地址：</w:t>
      </w:r>
      <w:r>
        <w:rPr>
          <w:rFonts w:hint="eastAsia" w:ascii="仿宋" w:hAnsi="仿宋" w:eastAsia="仿宋" w:cs="仿宋"/>
          <w:bCs/>
          <w:color w:val="auto"/>
          <w:kern w:val="1"/>
          <w:sz w:val="30"/>
          <w:szCs w:val="30"/>
        </w:rPr>
        <w:t>江苏省镇江市京口区求索路101号</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黄春霞</w:t>
      </w:r>
    </w:p>
    <w:p>
      <w:pPr>
        <w:wordWrap w:val="0"/>
        <w:adjustRightInd w:val="0"/>
        <w:snapToGrid w:val="0"/>
        <w:spacing w:line="360" w:lineRule="auto"/>
        <w:ind w:firstLine="600" w:firstLineChars="200"/>
        <w:jc w:val="left"/>
        <w:rPr>
          <w:rFonts w:hint="eastAsia" w:ascii="仿宋" w:hAnsi="仿宋" w:eastAsia="仿宋" w:cs="仿宋"/>
          <w:bCs/>
          <w:color w:val="auto"/>
          <w:kern w:val="1"/>
          <w:sz w:val="28"/>
          <w:szCs w:val="28"/>
        </w:rPr>
      </w:pPr>
      <w:r>
        <w:rPr>
          <w:rFonts w:hint="eastAsia" w:ascii="仿宋" w:hAnsi="仿宋" w:eastAsia="仿宋" w:cs="仿宋"/>
          <w:bCs/>
          <w:color w:val="auto"/>
          <w:kern w:val="1"/>
          <w:sz w:val="30"/>
          <w:szCs w:val="30"/>
        </w:rPr>
        <w:t>联系电话：</w:t>
      </w:r>
      <w:r>
        <w:rPr>
          <w:rFonts w:hint="eastAsia" w:ascii="仿宋" w:hAnsi="仿宋" w:eastAsia="仿宋" w:cs="仿宋"/>
          <w:bCs/>
          <w:sz w:val="28"/>
          <w:szCs w:val="28"/>
        </w:rPr>
        <w:t>0511-88995284 /15051118199</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联系单位：江苏索普集团商务合作部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地址：江苏省镇江市京口区丹徒长岗村，邮编：212006</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联系人：</w:t>
      </w:r>
      <w:r>
        <w:rPr>
          <w:rFonts w:hint="eastAsia" w:ascii="仿宋" w:hAnsi="仿宋" w:eastAsia="仿宋" w:cs="仿宋"/>
          <w:bCs/>
          <w:color w:val="auto"/>
          <w:kern w:val="1"/>
          <w:sz w:val="30"/>
          <w:szCs w:val="30"/>
          <w:lang w:val="en-US" w:eastAsia="zh-CN"/>
        </w:rPr>
        <w:t>黄春霞</w:t>
      </w:r>
      <w:r>
        <w:rPr>
          <w:rFonts w:hint="eastAsia" w:ascii="仿宋" w:hAnsi="仿宋" w:eastAsia="仿宋" w:cs="仿宋"/>
          <w:bCs/>
          <w:sz w:val="28"/>
          <w:szCs w:val="28"/>
        </w:rPr>
        <w:t>0511-88995284 /15051118199</w:t>
      </w:r>
    </w:p>
    <w:p>
      <w:pPr>
        <w:adjustRightInd w:val="0"/>
        <w:snapToGrid w:val="0"/>
        <w:spacing w:line="360" w:lineRule="auto"/>
        <w:ind w:firstLine="48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负责人：杨佩玲</w:t>
      </w:r>
      <w:r>
        <w:rPr>
          <w:rFonts w:hint="eastAsia" w:ascii="仿宋" w:hAnsi="仿宋" w:eastAsia="仿宋" w:cs="仿宋"/>
          <w:bCs/>
          <w:sz w:val="28"/>
          <w:szCs w:val="28"/>
        </w:rPr>
        <w:t>0511-88995128 /13852987263</w:t>
      </w:r>
    </w:p>
    <w:p>
      <w:pPr>
        <w:adjustRightInd w:val="0"/>
        <w:snapToGrid w:val="0"/>
        <w:spacing w:line="360" w:lineRule="auto"/>
        <w:ind w:firstLine="602" w:firstLineChars="200"/>
        <w:jc w:val="left"/>
        <w:rPr>
          <w:rFonts w:hint="eastAsia" w:ascii="仿宋" w:hAnsi="仿宋" w:eastAsia="仿宋" w:cs="仿宋"/>
          <w:b/>
          <w:kern w:val="1"/>
          <w:sz w:val="30"/>
          <w:szCs w:val="30"/>
        </w:rPr>
      </w:pPr>
      <w:r>
        <w:rPr>
          <w:rFonts w:hint="eastAsia" w:ascii="仿宋" w:hAnsi="仿宋" w:eastAsia="仿宋" w:cs="仿宋"/>
          <w:b/>
          <w:kern w:val="1"/>
          <w:sz w:val="30"/>
          <w:szCs w:val="30"/>
        </w:rPr>
        <w:t>五、开标、评标、流标及废标：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（一）开标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本项目由招标人组织评标小组负责开标工作，对各投标人报价进行评标，确定最终中标人。</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（二）评标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1</w:t>
      </w:r>
      <w:r>
        <w:rPr>
          <w:rFonts w:hint="eastAsia" w:ascii="仿宋" w:hAnsi="仿宋" w:eastAsia="仿宋" w:cs="仿宋"/>
          <w:bCs/>
          <w:kern w:val="1"/>
          <w:sz w:val="30"/>
          <w:szCs w:val="30"/>
          <w:lang w:val="en-US" w:eastAsia="zh-CN"/>
        </w:rPr>
        <w:t>.</w:t>
      </w:r>
      <w:r>
        <w:rPr>
          <w:rFonts w:hint="eastAsia" w:ascii="仿宋_GB2312" w:hAnsi="宋体" w:eastAsia="仿宋_GB2312" w:cs="‹ÎSå"/>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2</w:t>
      </w:r>
      <w:r>
        <w:rPr>
          <w:rFonts w:hint="eastAsia" w:ascii="仿宋" w:hAnsi="仿宋" w:eastAsia="仿宋" w:cs="仿宋"/>
          <w:bCs/>
          <w:kern w:val="1"/>
          <w:sz w:val="30"/>
          <w:szCs w:val="30"/>
          <w:lang w:val="en-US" w:eastAsia="zh-CN"/>
        </w:rPr>
        <w:t>.</w:t>
      </w:r>
      <w:r>
        <w:rPr>
          <w:rFonts w:hint="eastAsia" w:ascii="仿宋" w:hAnsi="仿宋" w:eastAsia="仿宋" w:cs="仿宋"/>
          <w:bCs/>
          <w:kern w:val="1"/>
          <w:sz w:val="30"/>
          <w:szCs w:val="30"/>
        </w:rPr>
        <w:t>请各投标人保持通讯畅通，便于</w:t>
      </w:r>
      <w:r>
        <w:rPr>
          <w:rFonts w:hint="eastAsia" w:ascii="仿宋_GB2312" w:hAnsi="宋体" w:eastAsia="仿宋_GB2312" w:cs="‹ÎSå"/>
          <w:kern w:val="1"/>
          <w:sz w:val="30"/>
          <w:szCs w:val="30"/>
        </w:rPr>
        <w:t>评标小组在开标现场电话联系</w:t>
      </w:r>
      <w:r>
        <w:rPr>
          <w:rFonts w:hint="eastAsia" w:ascii="仿宋" w:hAnsi="仿宋" w:eastAsia="仿宋" w:cs="仿宋"/>
          <w:bCs/>
          <w:kern w:val="1"/>
          <w:sz w:val="30"/>
          <w:szCs w:val="30"/>
        </w:rPr>
        <w:t>。</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3</w:t>
      </w:r>
      <w:r>
        <w:rPr>
          <w:rFonts w:hint="eastAsia" w:ascii="仿宋" w:hAnsi="仿宋" w:eastAsia="仿宋" w:cs="仿宋"/>
          <w:bCs/>
          <w:kern w:val="1"/>
          <w:sz w:val="30"/>
          <w:szCs w:val="30"/>
          <w:lang w:val="en-US" w:eastAsia="zh-CN"/>
        </w:rPr>
        <w:t>.</w:t>
      </w:r>
      <w:r>
        <w:rPr>
          <w:rFonts w:hint="eastAsia" w:ascii="仿宋" w:hAnsi="仿宋" w:eastAsia="仿宋" w:cs="仿宋"/>
          <w:bCs/>
          <w:kern w:val="1"/>
          <w:sz w:val="30"/>
          <w:szCs w:val="30"/>
        </w:rPr>
        <w:t xml:space="preserve">评标小组不得泄露各投标人的报价。                                    </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（三）流标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（四）废标</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凡投标人不具备生产经营资质的，或投标文件填写不完整、报价有空项的，或不符合技术要求条款的，或者存在其他不符合招标人有关要求的问题，经招标人评标小组评定，可作废标处理。</w:t>
      </w:r>
    </w:p>
    <w:p>
      <w:pPr>
        <w:numPr>
          <w:ilvl w:val="0"/>
          <w:numId w:val="2"/>
        </w:numPr>
        <w:adjustRightInd w:val="0"/>
        <w:snapToGrid w:val="0"/>
        <w:spacing w:line="360" w:lineRule="auto"/>
        <w:ind w:firstLine="602" w:firstLineChars="200"/>
        <w:jc w:val="left"/>
        <w:rPr>
          <w:rFonts w:hint="eastAsia"/>
          <w:sz w:val="30"/>
          <w:szCs w:val="30"/>
        </w:rPr>
      </w:pPr>
      <w:r>
        <w:rPr>
          <w:rFonts w:hint="eastAsia" w:ascii="仿宋" w:hAnsi="仿宋" w:eastAsia="仿宋" w:cs="仿宋"/>
          <w:b/>
          <w:kern w:val="1"/>
          <w:sz w:val="30"/>
          <w:szCs w:val="30"/>
        </w:rPr>
        <w:t>其他注意事项：</w:t>
      </w:r>
      <w:r>
        <w:rPr>
          <w:rFonts w:hint="eastAsia"/>
          <w:sz w:val="30"/>
          <w:szCs w:val="30"/>
        </w:rPr>
        <w:t>　　</w:t>
      </w:r>
    </w:p>
    <w:p>
      <w:pPr>
        <w:adjustRightInd w:val="0"/>
        <w:snapToGrid w:val="0"/>
        <w:spacing w:line="360" w:lineRule="auto"/>
        <w:ind w:firstLine="600" w:firstLineChars="200"/>
        <w:jc w:val="left"/>
        <w:rPr>
          <w:rFonts w:hint="eastAsia" w:ascii="仿宋" w:hAnsi="仿宋" w:eastAsia="仿宋" w:cs="仿宋"/>
          <w:bCs/>
          <w:kern w:val="1"/>
          <w:sz w:val="30"/>
          <w:szCs w:val="30"/>
        </w:rPr>
      </w:pPr>
      <w:r>
        <w:rPr>
          <w:rFonts w:hint="eastAsia" w:ascii="仿宋" w:hAnsi="仿宋" w:eastAsia="仿宋" w:cs="仿宋"/>
          <w:bCs/>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color w:val="auto"/>
          <w:kern w:val="1"/>
          <w:sz w:val="30"/>
          <w:szCs w:val="30"/>
        </w:rPr>
        <w:t>（二）</w:t>
      </w:r>
      <w:r>
        <w:rPr>
          <w:rFonts w:hint="eastAsia" w:ascii="仿宋" w:hAnsi="仿宋" w:eastAsia="仿宋" w:cs="仿宋"/>
          <w:bCs/>
          <w:kern w:val="1"/>
          <w:sz w:val="30"/>
          <w:szCs w:val="30"/>
        </w:rPr>
        <w:t>投标人在中标后无正当理由不与招标人签订合同的，将承担违约责任，列入招标人供应商负面清单。</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color w:val="auto"/>
          <w:kern w:val="1"/>
          <w:sz w:val="30"/>
          <w:szCs w:val="30"/>
        </w:rPr>
        <w:t>（三）投标人应详细阅读本招标书，参与报价投标即视为对本招标书所列之条款均</w:t>
      </w:r>
      <w:r>
        <w:rPr>
          <w:rFonts w:hint="eastAsia" w:ascii="仿宋" w:hAnsi="仿宋" w:eastAsia="仿宋" w:cs="仿宋"/>
          <w:bCs/>
          <w:kern w:val="1"/>
          <w:sz w:val="30"/>
          <w:szCs w:val="30"/>
        </w:rPr>
        <w:t>表示接受。</w:t>
      </w:r>
    </w:p>
    <w:p>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（四）</w:t>
      </w:r>
      <w:r>
        <w:rPr>
          <w:rFonts w:hint="eastAsia" w:ascii="仿宋" w:hAnsi="仿宋" w:eastAsia="仿宋" w:cs="仿宋"/>
          <w:bCs/>
          <w:color w:val="auto"/>
          <w:kern w:val="1"/>
          <w:sz w:val="30"/>
          <w:szCs w:val="30"/>
        </w:rPr>
        <w:t>招标人对违反约定的投标人或中标人将按《</w:t>
      </w:r>
      <w:r>
        <w:rPr>
          <w:rFonts w:hint="eastAsia" w:ascii="仿宋" w:hAnsi="仿宋" w:eastAsia="仿宋" w:cs="仿宋"/>
          <w:bCs/>
          <w:kern w:val="1"/>
          <w:sz w:val="30"/>
          <w:szCs w:val="30"/>
        </w:rPr>
        <w:t>江苏索普（集团）有限公司供应商负面清单管理规定》</w:t>
      </w:r>
      <w:r>
        <w:rPr>
          <w:rFonts w:hint="eastAsia" w:ascii="仿宋" w:hAnsi="仿宋" w:eastAsia="仿宋" w:cs="仿宋"/>
          <w:bCs/>
          <w:color w:val="auto"/>
          <w:kern w:val="1"/>
          <w:sz w:val="30"/>
          <w:szCs w:val="30"/>
        </w:rPr>
        <w:t>对投标人进行管理考核（详见附件）。</w:t>
      </w:r>
    </w:p>
    <w:p>
      <w:pPr>
        <w:spacing w:line="360" w:lineRule="auto"/>
        <w:ind w:left="480"/>
        <w:jc w:val="left"/>
        <w:rPr>
          <w:rFonts w:hint="eastAsia" w:ascii="仿宋_GB2312" w:eastAsia="仿宋_GB2312" w:cs="‹ÎSå"/>
          <w:bCs/>
          <w:kern w:val="1"/>
          <w:sz w:val="52"/>
          <w:szCs w:val="52"/>
        </w:rPr>
      </w:pPr>
      <w:r>
        <w:rPr>
          <w:rFonts w:hint="eastAsia" w:ascii="仿宋" w:hAnsi="仿宋" w:eastAsia="仿宋" w:cs="仿宋"/>
          <w:bCs/>
          <w:color w:val="auto"/>
          <w:kern w:val="1"/>
          <w:sz w:val="30"/>
          <w:szCs w:val="30"/>
        </w:rPr>
        <w:t>（五）</w:t>
      </w:r>
      <w:r>
        <w:rPr>
          <w:rFonts w:hint="eastAsia" w:ascii="仿宋" w:hAnsi="仿宋" w:eastAsia="仿宋" w:cs="仿宋"/>
          <w:bCs/>
          <w:kern w:val="1"/>
          <w:sz w:val="30"/>
          <w:szCs w:val="30"/>
        </w:rPr>
        <w:t>本次招标解释权归江苏索普（集团）有限公司商务合作部所有。</w:t>
      </w:r>
    </w:p>
    <w:p>
      <w:pPr>
        <w:spacing w:line="360" w:lineRule="auto"/>
        <w:ind w:left="480"/>
        <w:jc w:val="left"/>
        <w:rPr>
          <w:rFonts w:hint="eastAsia" w:ascii="仿宋_GB2312" w:eastAsia="仿宋_GB2312" w:cs="‹ÎSå"/>
          <w:bCs/>
          <w:kern w:val="1"/>
          <w:sz w:val="52"/>
          <w:szCs w:val="52"/>
        </w:rPr>
      </w:pPr>
    </w:p>
    <w:p>
      <w:pPr>
        <w:spacing w:line="360" w:lineRule="auto"/>
        <w:ind w:left="480"/>
        <w:jc w:val="left"/>
        <w:rPr>
          <w:rFonts w:hint="eastAsia" w:ascii="仿宋_GB2312" w:eastAsia="仿宋_GB2312" w:cs="‹ÎSå"/>
          <w:bCs/>
          <w:kern w:val="1"/>
          <w:sz w:val="52"/>
          <w:szCs w:val="52"/>
        </w:rPr>
      </w:pPr>
    </w:p>
    <w:p>
      <w:pPr>
        <w:spacing w:line="360" w:lineRule="auto"/>
        <w:jc w:val="left"/>
        <w:rPr>
          <w:rFonts w:hint="eastAsia" w:ascii="仿宋_GB2312" w:eastAsia="仿宋_GB2312" w:cs="‹ÎSå"/>
          <w:bCs/>
          <w:kern w:val="1"/>
          <w:sz w:val="24"/>
        </w:rPr>
      </w:pPr>
    </w:p>
    <w:p>
      <w:pPr>
        <w:spacing w:line="360" w:lineRule="auto"/>
        <w:jc w:val="left"/>
        <w:rPr>
          <w:rFonts w:hint="eastAsia" w:ascii="仿宋_GB2312" w:eastAsia="仿宋_GB2312" w:cs="‹ÎSå"/>
          <w:bCs/>
          <w:kern w:val="1"/>
          <w:sz w:val="24"/>
        </w:rPr>
      </w:pPr>
    </w:p>
    <w:p>
      <w:pPr>
        <w:pStyle w:val="4"/>
        <w:pageBreakBefore/>
        <w:spacing w:line="579" w:lineRule="auto"/>
        <w:jc w:val="center"/>
        <w:rPr>
          <w:rFonts w:hint="eastAsia" w:ascii="黑体" w:hAnsi="黑体" w:eastAsia="黑体" w:cs="黑体"/>
        </w:rPr>
      </w:pPr>
      <w:r>
        <w:rPr>
          <w:rFonts w:hint="eastAsia" w:ascii="黑体" w:hAnsi="黑体" w:eastAsia="黑体" w:cs="黑体"/>
        </w:rPr>
        <w:t>报价函</w:t>
      </w:r>
    </w:p>
    <w:p/>
    <w:p>
      <w:pPr>
        <w:tabs>
          <w:tab w:val="left" w:pos="180"/>
        </w:tabs>
        <w:wordWrap w:val="0"/>
        <w:spacing w:line="360" w:lineRule="auto"/>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江苏索普（集团）有限公司：</w:t>
      </w:r>
    </w:p>
    <w:p>
      <w:pPr>
        <w:wordWrap w:val="0"/>
        <w:spacing w:line="360" w:lineRule="auto"/>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wordWrap w:val="0"/>
        <w:spacing w:line="360" w:lineRule="auto"/>
        <w:ind w:firstLine="600" w:firstLineChars="200"/>
        <w:jc w:val="left"/>
        <w:rPr>
          <w:rFonts w:ascii="仿宋_GB2312" w:hAnsi="仿宋_GB2312" w:eastAsia="仿宋_GB2312" w:cs="仿宋_GB2312"/>
          <w:b/>
          <w:color w:val="auto"/>
          <w:kern w:val="1"/>
          <w:sz w:val="30"/>
          <w:szCs w:val="30"/>
        </w:rPr>
      </w:pPr>
      <w:r>
        <w:rPr>
          <w:rFonts w:hint="eastAsia" w:ascii="仿宋_GB2312" w:hAnsi="仿宋_GB2312" w:eastAsia="仿宋_GB2312" w:cs="仿宋_GB2312"/>
          <w:color w:val="auto"/>
          <w:kern w:val="1"/>
          <w:sz w:val="30"/>
          <w:szCs w:val="30"/>
        </w:rPr>
        <w:t>1、投标项目的总投标价（含税）为</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p>
    <w:p>
      <w:pPr>
        <w:wordWrap w:val="0"/>
        <w:spacing w:line="360" w:lineRule="auto"/>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2、我方保证遵守招标文件中的全部规定；</w:t>
      </w:r>
    </w:p>
    <w:p>
      <w:pPr>
        <w:wordWrap w:val="0"/>
        <w:spacing w:line="360" w:lineRule="auto"/>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3、我方保证忠实地执行双方签订的合同,并承担合同规定的责任义务；</w:t>
      </w:r>
    </w:p>
    <w:p>
      <w:pPr>
        <w:wordWrap w:val="0"/>
        <w:spacing w:line="360" w:lineRule="auto"/>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ordWrap w:val="0"/>
        <w:spacing w:line="360" w:lineRule="auto"/>
        <w:ind w:firstLine="600" w:firstLineChars="200"/>
        <w:jc w:val="left"/>
        <w:rPr>
          <w:rFonts w:hint="eastAsia" w:ascii="仿宋_GB2312" w:hAnsi="仿宋_GB2312" w:eastAsia="仿宋_GB2312" w:cs="仿宋_GB2312"/>
          <w:kern w:val="1"/>
          <w:sz w:val="30"/>
          <w:szCs w:val="30"/>
        </w:rPr>
      </w:pPr>
      <w:r>
        <w:rPr>
          <w:rFonts w:hint="eastAsia" w:ascii="仿宋_GB2312" w:hAnsi="仿宋_GB2312" w:eastAsia="仿宋_GB2312" w:cs="仿宋_GB2312"/>
          <w:bCs/>
          <w:color w:val="auto"/>
          <w:kern w:val="1"/>
          <w:sz w:val="30"/>
          <w:szCs w:val="30"/>
        </w:rPr>
        <w:t>5、愿意向贵方提供任何与该项投标有关的数据、情况和技术资料，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pPr>
        <w:wordWrap w:val="0"/>
        <w:spacing w:before="156" w:beforeLines="50" w:line="360" w:lineRule="auto"/>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全权代表（签字）：</w:t>
      </w:r>
    </w:p>
    <w:p>
      <w:pPr>
        <w:wordWrap w:val="0"/>
        <w:spacing w:before="156" w:beforeLines="50" w:line="360" w:lineRule="auto"/>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联系电话：</w:t>
      </w:r>
    </w:p>
    <w:p>
      <w:pPr>
        <w:wordWrap w:val="0"/>
        <w:spacing w:before="156" w:beforeLines="50" w:line="360" w:lineRule="auto"/>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投标单位（盖章）：</w:t>
      </w:r>
    </w:p>
    <w:p>
      <w:pPr>
        <w:wordWrap w:val="0"/>
        <w:spacing w:before="156" w:beforeLines="50" w:line="360" w:lineRule="auto"/>
        <w:jc w:val="left"/>
        <w:rPr>
          <w:rFonts w:ascii="仿宋_GB2312" w:hAnsi="仿宋_GB2312" w:eastAsia="仿宋_GB2312" w:cs="仿宋_GB2312"/>
          <w:bCs/>
          <w:kern w:val="1"/>
          <w:sz w:val="30"/>
          <w:szCs w:val="30"/>
        </w:rPr>
      </w:pPr>
      <w:r>
        <w:rPr>
          <w:rFonts w:hint="eastAsia" w:ascii="仿宋_GB2312" w:hAnsi="仿宋_GB2312" w:eastAsia="仿宋_GB2312" w:cs="仿宋_GB2312"/>
          <w:kern w:val="1"/>
          <w:sz w:val="30"/>
          <w:szCs w:val="30"/>
        </w:rPr>
        <w:t>日期：</w:t>
      </w:r>
    </w:p>
    <w:p>
      <w:pPr>
        <w:spacing w:line="360" w:lineRule="auto"/>
        <w:jc w:val="left"/>
        <w:rPr>
          <w:rFonts w:hint="eastAsia" w:ascii="仿宋_GB2312" w:eastAsia="仿宋_GB2312" w:cs="‹ÎSå"/>
          <w:bCs/>
          <w:kern w:val="1"/>
          <w:sz w:val="24"/>
        </w:rPr>
      </w:pPr>
    </w:p>
    <w:p>
      <w:pPr>
        <w:pageBreakBefore/>
        <w:spacing w:line="360" w:lineRule="auto"/>
        <w:jc w:val="left"/>
        <w:rPr>
          <w:rFonts w:hint="eastAsia" w:ascii="仿宋_GB2312" w:eastAsia="仿宋_GB2312" w:cs="‹ÎSå"/>
          <w:bCs/>
          <w:kern w:val="1"/>
          <w:sz w:val="30"/>
          <w:szCs w:val="30"/>
        </w:rPr>
      </w:pPr>
      <w:r>
        <w:rPr>
          <w:rFonts w:hint="eastAsia" w:ascii="仿宋_GB2312" w:eastAsia="仿宋_GB2312" w:cs="‹ÎSå"/>
          <w:bCs/>
          <w:kern w:val="1"/>
          <w:sz w:val="30"/>
          <w:szCs w:val="30"/>
        </w:rPr>
        <w:t>附件：</w:t>
      </w:r>
    </w:p>
    <w:p>
      <w:pPr>
        <w:spacing w:line="600" w:lineRule="exact"/>
        <w:contextualSpacing/>
        <w:jc w:val="center"/>
        <w:rPr>
          <w:rFonts w:hint="eastAsia" w:ascii="方正小标宋简体" w:hAnsi="黑体" w:eastAsia="方正小标宋简体" w:cs="黑体"/>
          <w:bCs/>
          <w:sz w:val="44"/>
          <w:szCs w:val="44"/>
        </w:rPr>
      </w:pPr>
      <w:r>
        <w:rPr>
          <w:rFonts w:hint="eastAsia" w:ascii="方正小标宋简体" w:hAnsi="黑体" w:eastAsia="方正小标宋简体" w:cs="黑体"/>
          <w:bCs/>
          <w:sz w:val="44"/>
          <w:szCs w:val="44"/>
        </w:rPr>
        <w:t>索普集团供应商负面清单管理规定</w:t>
      </w:r>
    </w:p>
    <w:p>
      <w:pPr>
        <w:spacing w:line="600" w:lineRule="exact"/>
        <w:contextualSpacing/>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（2023 年修订版）</w:t>
      </w:r>
    </w:p>
    <w:p>
      <w:pPr>
        <w:tabs>
          <w:tab w:val="left" w:pos="2565"/>
        </w:tabs>
        <w:spacing w:line="600" w:lineRule="exact"/>
        <w:contextualSpacing/>
        <w:jc w:val="center"/>
        <w:rPr>
          <w:rFonts w:hint="eastAsia" w:ascii="仿宋_GB2312" w:hAnsi="仿宋" w:eastAsia="仿宋_GB2312"/>
          <w:bCs/>
          <w:sz w:val="24"/>
        </w:rPr>
      </w:pPr>
      <w:r>
        <w:rPr>
          <w:rFonts w:hint="eastAsia" w:ascii="黑体" w:hAnsi="黑体" w:eastAsia="黑体" w:cs="黑体"/>
          <w:bCs/>
          <w:sz w:val="30"/>
          <w:szCs w:val="30"/>
        </w:rPr>
        <w:t>第一章 总则</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第一条</w:t>
      </w:r>
      <w:r>
        <w:rPr>
          <w:rFonts w:hint="eastAsia" w:ascii="仿宋_GB2312" w:hAnsi="仿宋_GB2312" w:eastAsia="仿宋_GB2312" w:cs="仿宋_GB2312"/>
          <w:bCs/>
          <w:sz w:val="30"/>
          <w:szCs w:val="30"/>
        </w:rPr>
        <w:t xml:space="preserve"> 凡按国家标准及相关准则或规定组织生产销售的物资供应商、服务提供商或施工承包商，其资质证照齐全且满足我司采购要求，均可参与我司组织的招标及比价采购等商务活动。</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第二条</w:t>
      </w:r>
      <w:r>
        <w:rPr>
          <w:rFonts w:hint="eastAsia" w:ascii="仿宋_GB2312" w:hAnsi="仿宋_GB2312" w:eastAsia="仿宋_GB2312" w:cs="仿宋_GB2312"/>
          <w:bCs/>
          <w:sz w:val="30"/>
          <w:szCs w:val="30"/>
        </w:rPr>
        <w:t xml:space="preserve"> 本制度适用于索普集团本部各部门，各单位须参照本规定要求，制定本单位供应商负面清单管理规定并报集团商务合作部审核通过后实施。</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第三条</w:t>
      </w:r>
      <w:r>
        <w:rPr>
          <w:rFonts w:hint="eastAsia" w:ascii="仿宋_GB2312" w:hAnsi="仿宋_GB2312" w:eastAsia="仿宋_GB2312" w:cs="仿宋_GB2312"/>
          <w:bCs/>
          <w:sz w:val="30"/>
          <w:szCs w:val="30"/>
        </w:rPr>
        <w:t xml:space="preserve"> 职责分工</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2.管理部门：负责监管使用过程，对标的物样品或试供原料的质量进行检验，判定其是否符合公司所需的技术要求。</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3.采购部门：负责通过线上或线下途径不断开发有能力、满足公司所需物资或服务的供应商，对目标供应商所提供的材料完整性、交货期、价格等作为筛选的依据进行资格初审，收集供应商资料并建立档案。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4.监管部门：负责对采购流程的合规性进行监督。</w:t>
      </w:r>
    </w:p>
    <w:p>
      <w:pPr>
        <w:tabs>
          <w:tab w:val="left" w:pos="2565"/>
        </w:tabs>
        <w:spacing w:line="600" w:lineRule="exact"/>
        <w:contextualSpacing/>
        <w:jc w:val="center"/>
        <w:rPr>
          <w:rFonts w:hint="eastAsia" w:ascii="仿宋_GB2312" w:hAnsi="仿宋_GB2312" w:eastAsia="仿宋_GB2312" w:cs="仿宋_GB2312"/>
          <w:bCs/>
          <w:sz w:val="30"/>
          <w:szCs w:val="30"/>
        </w:rPr>
      </w:pPr>
      <w:r>
        <w:rPr>
          <w:rFonts w:hint="eastAsia" w:ascii="黑体" w:hAnsi="黑体" w:eastAsia="黑体" w:cs="黑体"/>
          <w:bCs/>
          <w:sz w:val="30"/>
          <w:szCs w:val="30"/>
        </w:rPr>
        <w:t>第二章 供应商负面清单确定流程</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第四条</w:t>
      </w:r>
      <w:r>
        <w:rPr>
          <w:rFonts w:hint="eastAsia" w:ascii="仿宋_GB2312" w:hAnsi="仿宋_GB2312" w:eastAsia="仿宋_GB2312" w:cs="仿宋_GB2312"/>
          <w:bCs/>
          <w:sz w:val="30"/>
          <w:szCs w:val="30"/>
        </w:rPr>
        <w:t xml:space="preserve"> 供应商负面清单管理工作由商务合作部全面负责，其他职能部门在使用或监管过程中产生的供应商考核意见应报商务合作部统一汇总管理。具体确定流程如下：</w:t>
      </w:r>
    </w:p>
    <w:p>
      <w:pPr>
        <w:pStyle w:val="2"/>
        <w:jc w:val="center"/>
        <w:rPr>
          <w:rFonts w:hint="eastAsia"/>
        </w:rPr>
      </w:pPr>
      <w:r>
        <w:rPr>
          <w:rFonts w:ascii="Times New Roman" w:hAnsi="Times New Roman" w:eastAsia="宋体" w:cs="Times New Roman"/>
          <w:color w:val="000000"/>
          <w:sz w:val="21"/>
          <w:szCs w:val="24"/>
          <w:lang w:val="en-US" w:eastAsia="zh-CN" w:bidi="ar-SA"/>
        </w:rPr>
        <w:pict>
          <v:shape id="图片 2" o:spid="_x0000_s1026" type="#_x0000_t75" style="height:534.75pt;width:421.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tabs>
          <w:tab w:val="left" w:pos="2565"/>
        </w:tabs>
        <w:spacing w:line="600" w:lineRule="exact"/>
        <w:contextualSpacing/>
        <w:jc w:val="center"/>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供应商评审负面清单制度流程</w:t>
      </w:r>
    </w:p>
    <w:p>
      <w:pPr>
        <w:tabs>
          <w:tab w:val="left" w:pos="2565"/>
        </w:tabs>
        <w:spacing w:line="600" w:lineRule="exact"/>
        <w:contextualSpacing/>
        <w:jc w:val="center"/>
        <w:rPr>
          <w:rFonts w:hint="eastAsia" w:ascii="黑体" w:hAnsi="黑体" w:eastAsia="黑体" w:cs="黑体"/>
          <w:bCs/>
          <w:sz w:val="30"/>
          <w:szCs w:val="30"/>
        </w:rPr>
      </w:pPr>
    </w:p>
    <w:p>
      <w:pPr>
        <w:tabs>
          <w:tab w:val="left" w:pos="2565"/>
        </w:tabs>
        <w:spacing w:line="600" w:lineRule="exact"/>
        <w:contextualSpacing/>
        <w:jc w:val="center"/>
        <w:rPr>
          <w:rFonts w:hint="eastAsia" w:ascii="仿宋_GB2312" w:hAnsi="仿宋_GB2312" w:eastAsia="仿宋_GB2312" w:cs="仿宋_GB2312"/>
          <w:bCs/>
          <w:sz w:val="30"/>
          <w:szCs w:val="30"/>
        </w:rPr>
      </w:pPr>
      <w:r>
        <w:rPr>
          <w:rFonts w:hint="eastAsia" w:ascii="黑体" w:hAnsi="黑体" w:eastAsia="黑体" w:cs="黑体"/>
          <w:bCs/>
          <w:sz w:val="30"/>
          <w:szCs w:val="30"/>
        </w:rPr>
        <w:t>第三章 供应商积分考核和管理</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第五条</w:t>
      </w:r>
      <w:r>
        <w:rPr>
          <w:rFonts w:hint="eastAsia" w:ascii="仿宋_GB2312" w:hAnsi="仿宋_GB2312" w:eastAsia="仿宋_GB2312" w:cs="仿宋_GB2312"/>
          <w:bCs/>
          <w:sz w:val="30"/>
          <w:szCs w:val="30"/>
        </w:rPr>
        <w:t xml:space="preserve"> 供应商的积分考核主要包括供货质量、交货周期、售后服务、资质信誉等方面，每项各 10 分。使用部门、专业管理部门、采购部门、监管部门均可提出书面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1.合格供应商：供应商一年内累计考核扣分介于 0-9 分之间，可作为合格供应商继续开展合作。</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2.负面清单供应商：供应商单次供应考核扣分或一年内累计考核扣分达到 10 分以上（含 10 分），须列入负面清单供应商，至少于一年内停止与其产生新的合作。</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第六条</w:t>
      </w:r>
      <w:r>
        <w:rPr>
          <w:rFonts w:hint="eastAsia" w:ascii="仿宋_GB2312" w:hAnsi="仿宋_GB2312" w:eastAsia="仿宋_GB2312" w:cs="仿宋_GB2312"/>
          <w:bCs/>
          <w:sz w:val="30"/>
          <w:szCs w:val="30"/>
        </w:rPr>
        <w:t xml:space="preserve"> 供应商考核方法</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1.质量方面</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（1）所供产品出现质量问题，经调换未对公司造成影响，单次扣 1-3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（2）所供产品出现质量问题，对公司造成了一定影响，单次扣 3-5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（3）所供产品出现质量问题，对公司造成了严重影响，单次扣 5-10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2.交货方面</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（1）交货时无质检报告或合格证等必要资料的，单次扣 1-3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（2）交货时未按规定包装的，单次扣 1-3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（3）延期交货，但未对公司造成影响，单次扣 1-3 分；造成一定影响，单次扣 3-5 分；造成严重影响，单次扣 5-10分。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（4）交货过程中存在故意隐瞒质量缺陷或以次充好，单次扣 5-10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（5）运输单位未能按要求完成运输任务，单次扣 1-3分。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3.售后方面</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（1）对我公司的售后服务要求不能及时响应，单次扣1-3 分；已造成一定影响，单次扣 3-5 分；造成严重影响，单次扣 5-10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（2）售后人员不能及时解决问题，单次扣 1-3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（3）在质保期之内，拒绝按合同提供售后服务，单次扣 5-10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4.资信方面</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（1）中标之后因报价、参数错误等原因，经双方协商终止合同的签订，单次扣 1-3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（2）中标之后拒绝签订合同或拒绝履行合同，单次扣5-10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（3）无正当理由未及时开具发票给我方，单次扣 1-3分。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（4）未按合同约定价格开票，单次扣 1-3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（5）注册信息及基本资质证书不属实，单次扣 5-10 分。</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（6）因知识产权引起纠纷，单次扣 5-10 分。</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第七条</w:t>
      </w:r>
      <w:r>
        <w:rPr>
          <w:rFonts w:hint="eastAsia" w:ascii="仿宋_GB2312" w:hAnsi="仿宋_GB2312" w:eastAsia="仿宋_GB2312" w:cs="仿宋_GB2312"/>
          <w:bCs/>
          <w:sz w:val="30"/>
          <w:szCs w:val="30"/>
        </w:rPr>
        <w:t xml:space="preserve"> 供应商发生以下情况，将直接列入负面清单，情节严重的，甚至可以直接永久性停止合作：</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1.涉及弄虚作假、欺诈、故意隐瞒、冒名顶替等行为的。</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2.出现串标、围标、陪标，或者以损害其他诚实竞争者的利益谋求中标的。</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3.供应商通过恶意法律诉讼起诉我公司最终被法院裁定为败诉的。</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4.违反廉政协议，滋生腐败现象的。</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第八条</w:t>
      </w:r>
      <w:r>
        <w:rPr>
          <w:rFonts w:hint="eastAsia" w:ascii="仿宋_GB2312" w:hAnsi="仿宋_GB2312" w:eastAsia="仿宋_GB2312" w:cs="仿宋_GB2312"/>
          <w:bCs/>
          <w:sz w:val="30"/>
          <w:szCs w:val="30"/>
        </w:rPr>
        <w:t xml:space="preserve"> 关于无效投诉的处理办法</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根据索普集团招标管理制度，投标人如对投标结果存有异议，可向监管部门提起投诉。但为了维护招标工作的严肃性，投标人所提出的投诉一旦被公司认定为无效投诉，单次扣除投诉人 3 分；如果投标人仍不接受解释且采取重复投诉，甚至出现捏造事实、无理取闹、聚众围堵、恶意诽谤等严重扰乱公司生产经营秩序的恶劣行为，可再扣除投诉人5-10 分；投标人对同一事件的无效投诉或一年内累计无效投诉的次数达到三次以上（含三次），均直接列入供应商负面清单，情节严重的，也可以永久性停止合作。</w:t>
      </w:r>
    </w:p>
    <w:p>
      <w:pPr>
        <w:tabs>
          <w:tab w:val="left" w:pos="2565"/>
        </w:tabs>
        <w:spacing w:line="600" w:lineRule="exact"/>
        <w:contextualSpacing/>
        <w:jc w:val="center"/>
        <w:rPr>
          <w:rFonts w:hint="eastAsia" w:ascii="黑体" w:hAnsi="黑体" w:eastAsia="黑体" w:cs="黑体"/>
          <w:bCs/>
          <w:sz w:val="30"/>
          <w:szCs w:val="30"/>
        </w:rPr>
      </w:pPr>
      <w:r>
        <w:rPr>
          <w:rFonts w:hint="eastAsia" w:ascii="黑体" w:hAnsi="黑体" w:eastAsia="黑体" w:cs="黑体"/>
          <w:bCs/>
          <w:sz w:val="30"/>
          <w:szCs w:val="30"/>
        </w:rPr>
        <w:t>第四章 负面清单供应商的消除</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第九条</w:t>
      </w:r>
      <w:r>
        <w:rPr>
          <w:rFonts w:hint="eastAsia" w:ascii="仿宋_GB2312" w:hAnsi="仿宋_GB2312" w:eastAsia="仿宋_GB2312" w:cs="仿宋_GB2312"/>
          <w:bCs/>
          <w:sz w:val="30"/>
          <w:szCs w:val="30"/>
        </w:rPr>
        <w:t xml:space="preserve"> 已被列入负面清单的供应商通过自身完善、整改等措施，其产品或服务质量满足公司要求，原则上自考核满一年以后，供应商可提出书面申请，经供应商能力确认流程鉴定后方可从负面清单中消除。具体流程如下：</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1.供应商提出负面清单消除的书面申请以及针对考核项的整改措施、效果等相关文件材料；</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2.商务合作部牵头组织相关部门对供应商提供的文件材料进行确认，必要时组织现场考察；</w:t>
      </w:r>
    </w:p>
    <w:p>
      <w:pPr>
        <w:tabs>
          <w:tab w:val="left" w:pos="2565"/>
        </w:tabs>
        <w:spacing w:line="600" w:lineRule="exact"/>
        <w:ind w:firstLine="600"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3.商务合作部根据材料确认及考察情况提出建议，经相关部门会签再报集团分管领导批准以后方可完成负面清单供应商的消除工作。</w:t>
      </w:r>
    </w:p>
    <w:p>
      <w:pPr>
        <w:tabs>
          <w:tab w:val="left" w:pos="2565"/>
        </w:tabs>
        <w:spacing w:line="600" w:lineRule="exact"/>
        <w:contextualSpacing/>
        <w:jc w:val="center"/>
        <w:rPr>
          <w:rFonts w:hint="eastAsia" w:ascii="黑体" w:hAnsi="黑体" w:eastAsia="黑体" w:cs="黑体"/>
          <w:bCs/>
          <w:sz w:val="30"/>
          <w:szCs w:val="30"/>
        </w:rPr>
      </w:pPr>
      <w:r>
        <w:rPr>
          <w:rFonts w:hint="eastAsia" w:ascii="黑体" w:hAnsi="黑体" w:eastAsia="黑体" w:cs="黑体"/>
          <w:bCs/>
          <w:sz w:val="30"/>
          <w:szCs w:val="30"/>
        </w:rPr>
        <w:t>第五章 附则</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第十条</w:t>
      </w:r>
      <w:r>
        <w:rPr>
          <w:rFonts w:hint="eastAsia" w:ascii="仿宋_GB2312" w:hAnsi="仿宋_GB2312" w:eastAsia="仿宋_GB2312" w:cs="仿宋_GB2312"/>
          <w:bCs/>
          <w:sz w:val="30"/>
          <w:szCs w:val="30"/>
        </w:rPr>
        <w:t xml:space="preserve"> 各部门、各单位应努力按照公开、公平、公正的原则，做好供应商负面清单的考核和管理工作。</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第十一条</w:t>
      </w:r>
      <w:r>
        <w:rPr>
          <w:rFonts w:hint="eastAsia" w:ascii="仿宋_GB2312" w:hAnsi="仿宋_GB2312" w:eastAsia="仿宋_GB2312" w:cs="仿宋_GB2312"/>
          <w:bCs/>
          <w:sz w:val="30"/>
          <w:szCs w:val="30"/>
        </w:rPr>
        <w:t xml:space="preserve"> 供应商负面清单的加入和消除总体采取谁加入谁消除的独立自主处置原则，不同单位对同一供应商一年内的考核扣分累计达到 15 分以上，由集团商务合作部将其列为负面清单供应商。</w:t>
      </w:r>
    </w:p>
    <w:p>
      <w:pPr>
        <w:tabs>
          <w:tab w:val="left" w:pos="2565"/>
        </w:tabs>
        <w:spacing w:line="600" w:lineRule="exact"/>
        <w:ind w:firstLine="602" w:firstLineChars="200"/>
        <w:contextualSpacing/>
        <w:rPr>
          <w:rFonts w:hint="eastAsia" w:ascii="仿宋_GB2312" w:hAnsi="仿宋_GB2312" w:eastAsia="仿宋_GB2312" w:cs="仿宋_GB2312"/>
          <w:bCs/>
          <w:sz w:val="30"/>
          <w:szCs w:val="30"/>
        </w:rPr>
      </w:pPr>
      <w:r>
        <w:rPr>
          <w:rFonts w:hint="eastAsia" w:ascii="仿宋_GB2312" w:hAnsi="仿宋_GB2312" w:eastAsia="仿宋_GB2312" w:cs="仿宋_GB2312"/>
          <w:b/>
          <w:bCs w:val="0"/>
          <w:sz w:val="30"/>
          <w:szCs w:val="30"/>
        </w:rPr>
        <w:t>第十二条</w:t>
      </w:r>
      <w:r>
        <w:rPr>
          <w:rFonts w:hint="eastAsia" w:ascii="仿宋_GB2312" w:hAnsi="仿宋_GB2312" w:eastAsia="仿宋_GB2312" w:cs="仿宋_GB2312"/>
          <w:bCs/>
          <w:sz w:val="30"/>
          <w:szCs w:val="30"/>
        </w:rPr>
        <w:t xml:space="preserve"> 各部门、各单位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各部门、各单位一律永久性停止与该供应商的合作。</w:t>
      </w:r>
    </w:p>
    <w:p>
      <w:pPr>
        <w:tabs>
          <w:tab w:val="left" w:pos="2565"/>
        </w:tabs>
        <w:spacing w:line="600" w:lineRule="exact"/>
        <w:ind w:firstLine="602" w:firstLineChars="200"/>
        <w:contextualSpacing/>
        <w:rPr>
          <w:rFonts w:hint="eastAsia" w:ascii="仿宋_GB2312" w:hAnsi="仿宋" w:eastAsia="仿宋_GB2312"/>
          <w:bCs/>
          <w:sz w:val="24"/>
        </w:rPr>
      </w:pPr>
      <w:r>
        <w:rPr>
          <w:rFonts w:hint="eastAsia" w:ascii="仿宋_GB2312" w:hAnsi="仿宋_GB2312" w:eastAsia="仿宋_GB2312" w:cs="仿宋_GB2312"/>
          <w:b/>
          <w:bCs w:val="0"/>
          <w:sz w:val="30"/>
          <w:szCs w:val="30"/>
        </w:rPr>
        <w:t>第十三条</w:t>
      </w:r>
      <w:r>
        <w:rPr>
          <w:rFonts w:hint="eastAsia" w:ascii="仿宋_GB2312" w:hAnsi="仿宋_GB2312" w:eastAsia="仿宋_GB2312" w:cs="仿宋_GB2312"/>
          <w:bCs/>
          <w:sz w:val="30"/>
          <w:szCs w:val="30"/>
        </w:rPr>
        <w:t xml:space="preserve"> 本规定自颁发之日起生效，由集团商务合作部负责解释，原《索普集团供应商负面清单管理规定（试行）》（苏索企字〔2020〕165 号）同时废止。</w:t>
      </w:r>
    </w:p>
    <w:p/>
    <w:sectPr>
      <w:footerReference r:id="rId4" w:type="default"/>
      <w:footerReference r:id="rId5"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right" w:y="1"/>
      <w:rPr>
        <w:rStyle w:val="7"/>
      </w:rPr>
    </w:pPr>
    <w:r>
      <w:fldChar w:fldCharType="begin"/>
    </w:r>
    <w:r>
      <w:rPr>
        <w:rStyle w:val="7"/>
      </w:rPr>
      <w:instrText xml:space="preserve">PAGE  </w:instrTex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65391128">
    <w:nsid w:val="1BBD4E18"/>
    <w:multiLevelType w:val="multilevel"/>
    <w:tmpl w:val="1BBD4E18"/>
    <w:lvl w:ilvl="0" w:tentative="1">
      <w:start w:val="3"/>
      <w:numFmt w:val="japaneseCounting"/>
      <w:lvlText w:val="%1、"/>
      <w:lvlJc w:val="left"/>
      <w:pPr>
        <w:ind w:left="1245" w:hanging="630"/>
      </w:pPr>
      <w:rPr>
        <w:rFonts w:hint="default"/>
      </w:rPr>
    </w:lvl>
    <w:lvl w:ilvl="1" w:tentative="1">
      <w:start w:val="1"/>
      <w:numFmt w:val="lowerLetter"/>
      <w:lvlText w:val="%2)"/>
      <w:lvlJc w:val="left"/>
      <w:pPr>
        <w:ind w:left="1455" w:hanging="420"/>
      </w:pPr>
    </w:lvl>
    <w:lvl w:ilvl="2" w:tentative="1">
      <w:start w:val="1"/>
      <w:numFmt w:val="lowerRoman"/>
      <w:lvlText w:val="%3."/>
      <w:lvlJc w:val="right"/>
      <w:pPr>
        <w:ind w:left="1875" w:hanging="420"/>
      </w:pPr>
    </w:lvl>
    <w:lvl w:ilvl="3" w:tentative="1">
      <w:start w:val="1"/>
      <w:numFmt w:val="decimal"/>
      <w:lvlText w:val="%4."/>
      <w:lvlJc w:val="left"/>
      <w:pPr>
        <w:ind w:left="2295" w:hanging="420"/>
      </w:pPr>
    </w:lvl>
    <w:lvl w:ilvl="4" w:tentative="1">
      <w:start w:val="1"/>
      <w:numFmt w:val="lowerLetter"/>
      <w:lvlText w:val="%5)"/>
      <w:lvlJc w:val="left"/>
      <w:pPr>
        <w:ind w:left="2715" w:hanging="420"/>
      </w:pPr>
    </w:lvl>
    <w:lvl w:ilvl="5" w:tentative="1">
      <w:start w:val="1"/>
      <w:numFmt w:val="lowerRoman"/>
      <w:lvlText w:val="%6."/>
      <w:lvlJc w:val="right"/>
      <w:pPr>
        <w:ind w:left="3135" w:hanging="420"/>
      </w:pPr>
    </w:lvl>
    <w:lvl w:ilvl="6" w:tentative="1">
      <w:start w:val="1"/>
      <w:numFmt w:val="decimal"/>
      <w:lvlText w:val="%7."/>
      <w:lvlJc w:val="left"/>
      <w:pPr>
        <w:ind w:left="3555" w:hanging="420"/>
      </w:pPr>
    </w:lvl>
    <w:lvl w:ilvl="7" w:tentative="1">
      <w:start w:val="1"/>
      <w:numFmt w:val="lowerLetter"/>
      <w:lvlText w:val="%8)"/>
      <w:lvlJc w:val="left"/>
      <w:pPr>
        <w:ind w:left="3975" w:hanging="420"/>
      </w:pPr>
    </w:lvl>
    <w:lvl w:ilvl="8" w:tentative="1">
      <w:start w:val="1"/>
      <w:numFmt w:val="lowerRoman"/>
      <w:lvlText w:val="%9."/>
      <w:lvlJc w:val="right"/>
      <w:pPr>
        <w:ind w:left="4395" w:hanging="420"/>
      </w:pPr>
    </w:lvl>
  </w:abstractNum>
  <w:abstractNum w:abstractNumId="3167942928">
    <w:nsid w:val="BCD2F910"/>
    <w:multiLevelType w:val="singleLevel"/>
    <w:tmpl w:val="BCD2F910"/>
    <w:lvl w:ilvl="0" w:tentative="1">
      <w:start w:val="6"/>
      <w:numFmt w:val="chineseCounting"/>
      <w:suff w:val="nothing"/>
      <w:lvlText w:val="%1、"/>
      <w:lvlJc w:val="left"/>
      <w:rPr>
        <w:rFonts w:hint="eastAsia"/>
      </w:rPr>
    </w:lvl>
  </w:abstractNum>
  <w:num w:numId="1">
    <w:abstractNumId w:val="465391128"/>
  </w:num>
  <w:num w:numId="2">
    <w:abstractNumId w:val="31679429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jQyMjNkMGE4ZTA3YTkwZGQzMDU2OWNkZWNmMDRhYjkifQ=="/>
  </w:docVars>
  <w:rsids>
    <w:rsidRoot w:val="3D005FC4"/>
    <w:rsid w:val="00561955"/>
    <w:rsid w:val="04416F74"/>
    <w:rsid w:val="05763784"/>
    <w:rsid w:val="0581537B"/>
    <w:rsid w:val="15840D73"/>
    <w:rsid w:val="1591011B"/>
    <w:rsid w:val="1D325169"/>
    <w:rsid w:val="2259761B"/>
    <w:rsid w:val="2A7701AA"/>
    <w:rsid w:val="2FFA4E1B"/>
    <w:rsid w:val="334D5570"/>
    <w:rsid w:val="34781D85"/>
    <w:rsid w:val="3D005FC4"/>
    <w:rsid w:val="40071ECA"/>
    <w:rsid w:val="4144784A"/>
    <w:rsid w:val="4CC32531"/>
    <w:rsid w:val="4CFB4885"/>
    <w:rsid w:val="4E2B5708"/>
    <w:rsid w:val="51253BA6"/>
    <w:rsid w:val="56967717"/>
    <w:rsid w:val="5A580237"/>
    <w:rsid w:val="5CBC0136"/>
    <w:rsid w:val="5D4E6699"/>
    <w:rsid w:val="61D66BE8"/>
    <w:rsid w:val="62A26419"/>
    <w:rsid w:val="6DB75714"/>
    <w:rsid w:val="6EB73C48"/>
    <w:rsid w:val="78B2367A"/>
    <w:rsid w:val="797804D4"/>
    <w:rsid w:val="7AB77785"/>
    <w:rsid w:val="7DB73FE8"/>
    <w:rsid w:val="7F0664A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8">
    <w:name w:val="Normal Table"/>
    <w:semiHidden/>
    <w:qFormat/>
    <w:uiPriority w:val="0"/>
    <w:tblPr>
      <w:tblStyle w:val="8"/>
      <w:tblLayout w:type="fixed"/>
      <w:tblCellMar>
        <w:top w:w="0" w:type="dxa"/>
        <w:left w:w="108" w:type="dxa"/>
        <w:bottom w:w="0" w:type="dxa"/>
        <w:right w:w="108" w:type="dxa"/>
      </w:tblCellMar>
    </w:tblPr>
    <w:tcPr>
      <w:textDirection w:val="lrTb"/>
    </w:tc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character" w:styleId="7">
    <w:name w:val="page number"/>
    <w:qFormat/>
    <w:uiPriority w:val="0"/>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2023-08-29T02:58:00Z</dcterms:created>
  <dc:creator>毛毛</dc:creator>
  <cp:lastModifiedBy>杨佩玲</cp:lastModifiedBy>
  <cp:lastPrinted>2023-09-04T01:42:00Z</cp:lastPrinted>
  <dcterms:modified xsi:type="dcterms:W3CDTF">2023-09-05T02:25:46Z</dcterms:modified>
  <dc:title>江苏索普（集团）有限公司“新征程踔厉奋发 聚索普筑梦起航”青年 show活动招标文件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2CAA78AE414F4DE88E10BA10A32E59FB_13</vt:lpwstr>
  </property>
</Properties>
</file>