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sz w:val="24"/>
          <w:highlight w:val="none"/>
        </w:rPr>
      </w:pPr>
      <w:r>
        <w:rPr>
          <w:rFonts w:hint="eastAsia" w:ascii="方正小标宋简体" w:hAnsi="方正小标宋简体" w:eastAsia="方正小标宋简体" w:cs="方正小标宋简体"/>
          <w:bCs/>
          <w:kern w:val="1"/>
          <w:sz w:val="44"/>
          <w:szCs w:val="44"/>
          <w:highlight w:val="none"/>
        </w:rPr>
        <w:t>江苏索普</w:t>
      </w:r>
      <w:r>
        <w:rPr>
          <w:rFonts w:hint="eastAsia" w:ascii="方正小标宋简体" w:hAnsi="方正小标宋简体" w:eastAsia="方正小标宋简体" w:cs="方正小标宋简体"/>
          <w:bCs/>
          <w:kern w:val="1"/>
          <w:sz w:val="44"/>
          <w:szCs w:val="44"/>
          <w:highlight w:val="none"/>
          <w:lang w:val="en-US" w:eastAsia="zh-CN"/>
        </w:rPr>
        <w:t>工程</w:t>
      </w:r>
      <w:r>
        <w:rPr>
          <w:rFonts w:hint="eastAsia" w:ascii="方正小标宋简体" w:hAnsi="方正小标宋简体" w:eastAsia="方正小标宋简体" w:cs="方正小标宋简体"/>
          <w:bCs/>
          <w:kern w:val="1"/>
          <w:sz w:val="44"/>
          <w:szCs w:val="44"/>
          <w:highlight w:val="none"/>
        </w:rPr>
        <w:t>有限公司招标文件</w:t>
      </w:r>
    </w:p>
    <w:p>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Cs/>
          <w:color w:val="auto"/>
          <w:sz w:val="30"/>
          <w:szCs w:val="30"/>
          <w:highlight w:val="none"/>
          <w:u w:val="none"/>
          <w:lang w:val="en-US" w:eastAsia="zh-CN"/>
        </w:rPr>
      </w:pPr>
      <w:r>
        <w:rPr>
          <w:rFonts w:hint="eastAsia" w:ascii="仿宋_GB2312" w:hAnsi="仿宋_GB2312" w:eastAsia="仿宋_GB2312" w:cs="仿宋_GB2312"/>
          <w:bCs/>
          <w:sz w:val="24"/>
          <w:highlight w:val="none"/>
          <w:lang w:val="en-US" w:eastAsia="zh-CN"/>
        </w:rPr>
        <w:t xml:space="preserve"> </w:t>
      </w:r>
      <w:r>
        <w:rPr>
          <w:rFonts w:hint="eastAsia" w:ascii="仿宋" w:hAnsi="仿宋" w:eastAsia="仿宋" w:cs="仿宋"/>
          <w:bCs/>
          <w:sz w:val="30"/>
          <w:szCs w:val="30"/>
          <w:highlight w:val="none"/>
          <w:lang w:val="en-US" w:eastAsia="zh-CN"/>
        </w:rPr>
        <w:t xml:space="preserve">   </w:t>
      </w:r>
      <w:r>
        <w:rPr>
          <w:rFonts w:hint="eastAsia" w:ascii="仿宋_GB2312" w:hAnsi="仿宋_GB2312" w:eastAsia="仿宋_GB2312" w:cs="仿宋_GB2312"/>
          <w:bCs/>
          <w:sz w:val="30"/>
          <w:szCs w:val="30"/>
          <w:highlight w:val="none"/>
          <w:lang w:val="en-US" w:eastAsia="zh-CN"/>
        </w:rPr>
        <w:t xml:space="preserve"> </w:t>
      </w:r>
      <w:r>
        <w:rPr>
          <w:rFonts w:hint="eastAsia" w:ascii="仿宋_GB2312" w:hAnsi="仿宋_GB2312" w:eastAsia="仿宋_GB2312" w:cs="仿宋_GB2312"/>
          <w:bCs/>
          <w:color w:val="auto"/>
          <w:sz w:val="30"/>
          <w:szCs w:val="30"/>
          <w:highlight w:val="none"/>
          <w:u w:val="none"/>
          <w:lang w:val="en-US" w:eastAsia="zh-CN"/>
        </w:rPr>
        <w:t xml:space="preserve"> 我公司现</w:t>
      </w:r>
      <w:r>
        <w:rPr>
          <w:rFonts w:hint="eastAsia" w:ascii="仿宋_GB2312" w:hAnsi="仿宋_GB2312" w:eastAsia="仿宋_GB2312" w:cs="仿宋_GB2312"/>
          <w:bCs/>
          <w:color w:val="auto"/>
          <w:sz w:val="30"/>
          <w:szCs w:val="30"/>
          <w:highlight w:val="none"/>
          <w:u w:val="none"/>
          <w:lang w:val="zh-CN" w:eastAsia="zh-CN"/>
        </w:rPr>
        <w:t>需</w:t>
      </w:r>
      <w:r>
        <w:rPr>
          <w:rFonts w:hint="eastAsia" w:ascii="仿宋_GB2312" w:hAnsi="仿宋_GB2312" w:eastAsia="仿宋_GB2312" w:cs="仿宋_GB2312"/>
          <w:bCs/>
          <w:color w:val="auto"/>
          <w:sz w:val="30"/>
          <w:szCs w:val="30"/>
          <w:highlight w:val="none"/>
          <w:u w:val="none"/>
          <w:lang w:val="en-US" w:eastAsia="zh-CN"/>
        </w:rPr>
        <w:t>对醋酸一期技术改造及甲醇厂环式给煤机技改项目动力电缆敷设施工招标</w:t>
      </w:r>
      <w:r>
        <w:rPr>
          <w:rFonts w:hint="eastAsia" w:ascii="仿宋_GB2312" w:hAnsi="仿宋_GB2312" w:eastAsia="仿宋_GB2312" w:cs="仿宋_GB2312"/>
          <w:bCs/>
          <w:color w:val="auto"/>
          <w:sz w:val="30"/>
          <w:szCs w:val="30"/>
          <w:highlight w:val="none"/>
          <w:u w:val="none"/>
          <w:lang w:val="zh-CN" w:eastAsia="zh-CN"/>
        </w:rPr>
        <w:t>，采用自主公开招标的方式选定</w:t>
      </w:r>
      <w:r>
        <w:rPr>
          <w:rFonts w:hint="eastAsia" w:ascii="仿宋_GB2312" w:hAnsi="仿宋_GB2312" w:eastAsia="仿宋_GB2312" w:cs="仿宋_GB2312"/>
          <w:bCs/>
          <w:color w:val="auto"/>
          <w:sz w:val="30"/>
          <w:szCs w:val="30"/>
          <w:highlight w:val="none"/>
          <w:u w:val="none"/>
          <w:lang w:val="en-US" w:eastAsia="zh-CN"/>
        </w:rPr>
        <w:t>承包商</w:t>
      </w:r>
      <w:r>
        <w:rPr>
          <w:rFonts w:hint="eastAsia" w:ascii="仿宋_GB2312" w:hAnsi="仿宋_GB2312" w:eastAsia="仿宋_GB2312" w:cs="仿宋_GB2312"/>
          <w:bCs/>
          <w:color w:val="auto"/>
          <w:sz w:val="30"/>
          <w:szCs w:val="30"/>
          <w:highlight w:val="none"/>
          <w:u w:val="none"/>
          <w:lang w:val="zh-CN" w:eastAsia="zh-CN"/>
        </w:rPr>
        <w:t>，特邀请贵单</w:t>
      </w:r>
      <w:r>
        <w:rPr>
          <w:rFonts w:hint="eastAsia" w:ascii="仿宋_GB2312" w:hAnsi="仿宋_GB2312" w:eastAsia="仿宋_GB2312" w:cs="仿宋_GB2312"/>
          <w:bCs/>
          <w:color w:val="auto"/>
          <w:sz w:val="30"/>
          <w:szCs w:val="30"/>
          <w:highlight w:val="none"/>
          <w:u w:val="none"/>
          <w:lang w:val="en-US" w:eastAsia="zh-CN"/>
        </w:rPr>
        <w:t>位参与投标。</w:t>
      </w:r>
    </w:p>
    <w:p>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 xml:space="preserve">  </w:t>
      </w:r>
      <w:r>
        <w:rPr>
          <w:rFonts w:hint="eastAsia" w:ascii="仿宋" w:hAnsi="仿宋" w:eastAsia="仿宋" w:cs="仿宋"/>
          <w:b/>
          <w:sz w:val="30"/>
          <w:szCs w:val="30"/>
          <w:highlight w:val="none"/>
        </w:rPr>
        <w:t xml:space="preserve">  </w:t>
      </w:r>
      <w:r>
        <w:rPr>
          <w:rFonts w:hint="eastAsia" w:ascii="仿宋" w:hAnsi="仿宋" w:eastAsia="仿宋" w:cs="仿宋"/>
          <w:b/>
          <w:sz w:val="30"/>
          <w:szCs w:val="30"/>
          <w:highlight w:val="none"/>
          <w:lang w:val="en-US" w:eastAsia="zh-CN"/>
        </w:rPr>
        <w:t xml:space="preserve"> </w:t>
      </w:r>
      <w:r>
        <w:rPr>
          <w:rFonts w:hint="eastAsia" w:ascii="仿宋" w:hAnsi="仿宋" w:eastAsia="仿宋" w:cs="仿宋"/>
          <w:b/>
          <w:sz w:val="30"/>
          <w:szCs w:val="30"/>
          <w:highlight w:val="none"/>
        </w:rPr>
        <w:t>一、招标概况：</w:t>
      </w:r>
    </w:p>
    <w:p>
      <w:pPr>
        <w:keepNext w:val="0"/>
        <w:keepLines w:val="0"/>
        <w:pageBreakBefore w:val="0"/>
        <w:widowControl w:val="0"/>
        <w:numPr>
          <w:ilvl w:val="0"/>
          <w:numId w:val="1"/>
        </w:numPr>
        <w:kinsoku/>
        <w:overflowPunct/>
        <w:topLinePunct w:val="0"/>
        <w:autoSpaceDE/>
        <w:autoSpaceDN/>
        <w:bidi w:val="0"/>
        <w:adjustRightInd w:val="0"/>
        <w:snapToGrid w:val="0"/>
        <w:spacing w:line="560" w:lineRule="exact"/>
        <w:ind w:left="0" w:leftChars="0" w:firstLine="420" w:firstLineChars="0"/>
        <w:textAlignment w:val="auto"/>
        <w:rPr>
          <w:rFonts w:hint="eastAsia" w:ascii="仿宋_GB2312" w:hAnsi="仿宋_GB2312" w:eastAsia="仿宋_GB2312" w:cs="仿宋_GB2312"/>
          <w:bCs/>
          <w:color w:val="auto"/>
          <w:sz w:val="30"/>
          <w:szCs w:val="30"/>
          <w:highlight w:val="none"/>
          <w:u w:val="none"/>
          <w:lang w:val="en-US" w:eastAsia="zh-CN"/>
        </w:rPr>
      </w:pPr>
      <w:r>
        <w:rPr>
          <w:rFonts w:hint="eastAsia" w:ascii="仿宋_GB2312" w:hAnsi="仿宋_GB2312" w:eastAsia="仿宋_GB2312" w:cs="仿宋_GB2312"/>
          <w:bCs/>
          <w:color w:val="auto"/>
          <w:sz w:val="30"/>
          <w:szCs w:val="30"/>
          <w:highlight w:val="none"/>
          <w:u w:val="none"/>
          <w:lang w:val="en-US" w:eastAsia="zh-CN"/>
        </w:rPr>
        <w:t>项目名称：醋酸一期技术改造及甲醇厂环式给煤机技改项目动力电缆敷设施工。</w:t>
      </w:r>
    </w:p>
    <w:p>
      <w:pPr>
        <w:keepNext w:val="0"/>
        <w:keepLines w:val="0"/>
        <w:pageBreakBefore w:val="0"/>
        <w:widowControl w:val="0"/>
        <w:numPr>
          <w:ilvl w:val="0"/>
          <w:numId w:val="1"/>
        </w:numPr>
        <w:kinsoku/>
        <w:overflowPunct/>
        <w:topLinePunct w:val="0"/>
        <w:autoSpaceDE/>
        <w:autoSpaceDN/>
        <w:bidi w:val="0"/>
        <w:adjustRightInd w:val="0"/>
        <w:snapToGrid w:val="0"/>
        <w:spacing w:line="560" w:lineRule="exact"/>
        <w:ind w:left="0" w:leftChars="0" w:firstLine="420" w:firstLineChars="0"/>
        <w:textAlignment w:val="auto"/>
        <w:rPr>
          <w:rFonts w:hint="eastAsia" w:ascii="仿宋_GB2312" w:hAnsi="仿宋_GB2312" w:eastAsia="仿宋_GB2312" w:cs="仿宋_GB2312"/>
          <w:bCs/>
          <w:color w:val="auto"/>
          <w:sz w:val="30"/>
          <w:szCs w:val="30"/>
          <w:highlight w:val="none"/>
          <w:u w:val="none"/>
          <w:lang w:val="en-US" w:eastAsia="zh-CN"/>
        </w:rPr>
      </w:pPr>
      <w:r>
        <w:rPr>
          <w:rFonts w:hint="eastAsia" w:ascii="仿宋_GB2312" w:hAnsi="仿宋_GB2312" w:eastAsia="仿宋_GB2312" w:cs="仿宋_GB2312"/>
          <w:bCs/>
          <w:color w:val="auto"/>
          <w:sz w:val="30"/>
          <w:szCs w:val="30"/>
          <w:highlight w:val="none"/>
          <w:u w:val="none"/>
          <w:lang w:val="en-US" w:eastAsia="zh-CN"/>
        </w:rPr>
        <w:t>施工时间：根据业主要求。</w:t>
      </w:r>
    </w:p>
    <w:p>
      <w:pPr>
        <w:keepNext w:val="0"/>
        <w:keepLines w:val="0"/>
        <w:pageBreakBefore w:val="0"/>
        <w:widowControl w:val="0"/>
        <w:numPr>
          <w:ilvl w:val="0"/>
          <w:numId w:val="1"/>
        </w:numPr>
        <w:kinsoku/>
        <w:overflowPunct/>
        <w:topLinePunct w:val="0"/>
        <w:autoSpaceDE/>
        <w:autoSpaceDN/>
        <w:bidi w:val="0"/>
        <w:adjustRightInd w:val="0"/>
        <w:snapToGrid w:val="0"/>
        <w:spacing w:line="560" w:lineRule="exact"/>
        <w:ind w:left="0" w:leftChars="0" w:firstLine="420" w:firstLineChars="0"/>
        <w:textAlignment w:val="auto"/>
        <w:rPr>
          <w:rFonts w:hint="eastAsia" w:ascii="仿宋_GB2312" w:hAnsi="仿宋_GB2312" w:eastAsia="仿宋_GB2312" w:cs="仿宋_GB2312"/>
          <w:bCs/>
          <w:color w:val="auto"/>
          <w:sz w:val="30"/>
          <w:szCs w:val="30"/>
          <w:highlight w:val="none"/>
          <w:u w:val="none"/>
          <w:lang w:val="en-US" w:eastAsia="zh-CN"/>
        </w:rPr>
      </w:pPr>
      <w:r>
        <w:rPr>
          <w:rFonts w:hint="eastAsia" w:ascii="仿宋_GB2312" w:hAnsi="仿宋_GB2312" w:eastAsia="仿宋_GB2312" w:cs="仿宋_GB2312"/>
          <w:bCs/>
          <w:color w:val="auto"/>
          <w:sz w:val="30"/>
          <w:szCs w:val="30"/>
          <w:highlight w:val="none"/>
          <w:u w:val="none"/>
          <w:lang w:val="en-US" w:eastAsia="zh-CN"/>
        </w:rPr>
        <w:t>施工地点：</w:t>
      </w:r>
      <w:r>
        <w:rPr>
          <w:rFonts w:hint="eastAsia" w:ascii="仿宋_GB2312" w:hAnsi="仿宋_GB2312" w:eastAsia="仿宋_GB2312" w:cs="仿宋_GB2312"/>
          <w:sz w:val="30"/>
          <w:szCs w:val="30"/>
          <w:u w:val="none" w:color="FFFFFF"/>
        </w:rPr>
        <w:t>江苏索普</w:t>
      </w:r>
      <w:r>
        <w:rPr>
          <w:rFonts w:hint="eastAsia" w:ascii="仿宋_GB2312" w:hAnsi="仿宋_GB2312" w:eastAsia="仿宋_GB2312" w:cs="仿宋_GB2312"/>
          <w:sz w:val="30"/>
          <w:szCs w:val="30"/>
          <w:u w:val="none" w:color="FFFFFF"/>
          <w:lang w:val="en-US" w:eastAsia="zh-CN"/>
        </w:rPr>
        <w:t>化工股份</w:t>
      </w:r>
      <w:r>
        <w:rPr>
          <w:rFonts w:hint="eastAsia" w:ascii="仿宋_GB2312" w:hAnsi="仿宋_GB2312" w:eastAsia="仿宋_GB2312" w:cs="仿宋_GB2312"/>
          <w:sz w:val="30"/>
          <w:szCs w:val="30"/>
          <w:u w:val="none" w:color="FFFFFF"/>
        </w:rPr>
        <w:t>有限公司</w:t>
      </w:r>
      <w:r>
        <w:rPr>
          <w:rFonts w:hint="eastAsia" w:ascii="仿宋_GB2312" w:hAnsi="仿宋_GB2312" w:eastAsia="仿宋_GB2312" w:cs="仿宋_GB2312"/>
          <w:sz w:val="30"/>
          <w:szCs w:val="30"/>
          <w:u w:val="none" w:color="FFFFFF"/>
          <w:lang w:val="en-US" w:eastAsia="zh-CN"/>
        </w:rPr>
        <w:t>醋酸厂及甲醇厂内。</w:t>
      </w:r>
    </w:p>
    <w:p>
      <w:pPr>
        <w:keepNext w:val="0"/>
        <w:keepLines w:val="0"/>
        <w:pageBreakBefore w:val="0"/>
        <w:widowControl w:val="0"/>
        <w:numPr>
          <w:ilvl w:val="0"/>
          <w:numId w:val="1"/>
        </w:numPr>
        <w:kinsoku/>
        <w:overflowPunct/>
        <w:topLinePunct w:val="0"/>
        <w:autoSpaceDE/>
        <w:autoSpaceDN/>
        <w:bidi w:val="0"/>
        <w:adjustRightInd w:val="0"/>
        <w:snapToGrid w:val="0"/>
        <w:spacing w:line="560" w:lineRule="exact"/>
        <w:ind w:left="0" w:leftChars="0" w:firstLine="420" w:firstLineChars="0"/>
        <w:jc w:val="left"/>
        <w:textAlignment w:val="auto"/>
        <w:rPr>
          <w:rFonts w:hint="eastAsia" w:ascii="仿宋_GB2312" w:hAnsi="仿宋_GB2312" w:eastAsia="仿宋_GB2312" w:cs="仿宋_GB2312"/>
          <w:bCs/>
          <w:sz w:val="30"/>
          <w:szCs w:val="30"/>
          <w:highlight w:val="none"/>
          <w:lang w:eastAsia="zh-CN"/>
        </w:rPr>
      </w:pPr>
      <w:r>
        <w:rPr>
          <w:rFonts w:hint="eastAsia" w:ascii="仿宋_GB2312" w:hAnsi="仿宋_GB2312" w:eastAsia="仿宋_GB2312" w:cs="仿宋_GB2312"/>
          <w:bCs/>
          <w:sz w:val="30"/>
          <w:szCs w:val="30"/>
          <w:highlight w:val="none"/>
        </w:rPr>
        <w:t>投标截止时间202</w:t>
      </w:r>
      <w:r>
        <w:rPr>
          <w:rFonts w:hint="eastAsia" w:ascii="仿宋_GB2312" w:hAnsi="仿宋_GB2312" w:eastAsia="仿宋_GB2312" w:cs="仿宋_GB2312"/>
          <w:bCs/>
          <w:sz w:val="30"/>
          <w:szCs w:val="30"/>
          <w:highlight w:val="none"/>
          <w:lang w:val="en-US" w:eastAsia="zh-CN"/>
        </w:rPr>
        <w:t>3</w:t>
      </w:r>
      <w:r>
        <w:rPr>
          <w:rFonts w:hint="eastAsia" w:ascii="仿宋_GB2312" w:hAnsi="仿宋_GB2312" w:eastAsia="仿宋_GB2312" w:cs="仿宋_GB2312"/>
          <w:bCs/>
          <w:sz w:val="30"/>
          <w:szCs w:val="30"/>
          <w:highlight w:val="none"/>
        </w:rPr>
        <w:t>年</w:t>
      </w:r>
      <w:r>
        <w:rPr>
          <w:rFonts w:hint="eastAsia" w:ascii="仿宋_GB2312" w:hAnsi="仿宋_GB2312" w:eastAsia="仿宋_GB2312" w:cs="仿宋_GB2312"/>
          <w:bCs/>
          <w:sz w:val="30"/>
          <w:szCs w:val="30"/>
          <w:highlight w:val="none"/>
          <w:lang w:val="en-US" w:eastAsia="zh-CN"/>
        </w:rPr>
        <w:t>9</w:t>
      </w:r>
      <w:r>
        <w:rPr>
          <w:rFonts w:hint="eastAsia" w:ascii="仿宋_GB2312" w:hAnsi="仿宋_GB2312" w:eastAsia="仿宋_GB2312" w:cs="仿宋_GB2312"/>
          <w:bCs/>
          <w:sz w:val="30"/>
          <w:szCs w:val="30"/>
          <w:highlight w:val="none"/>
        </w:rPr>
        <w:t>月</w:t>
      </w:r>
      <w:r>
        <w:rPr>
          <w:rFonts w:hint="eastAsia" w:ascii="仿宋_GB2312" w:hAnsi="仿宋_GB2312" w:eastAsia="仿宋_GB2312" w:cs="仿宋_GB2312"/>
          <w:bCs/>
          <w:sz w:val="30"/>
          <w:szCs w:val="30"/>
          <w:highlight w:val="none"/>
          <w:lang w:val="en-US" w:eastAsia="zh-CN"/>
        </w:rPr>
        <w:t>13</w:t>
      </w:r>
      <w:r>
        <w:rPr>
          <w:rFonts w:hint="eastAsia" w:ascii="仿宋_GB2312" w:hAnsi="仿宋_GB2312" w:eastAsia="仿宋_GB2312" w:cs="仿宋_GB2312"/>
          <w:bCs/>
          <w:sz w:val="30"/>
          <w:szCs w:val="30"/>
          <w:highlight w:val="none"/>
        </w:rPr>
        <w:t>日</w:t>
      </w:r>
      <w:r>
        <w:rPr>
          <w:rFonts w:hint="eastAsia" w:ascii="仿宋_GB2312" w:hAnsi="仿宋_GB2312" w:eastAsia="仿宋_GB2312" w:cs="仿宋_GB2312"/>
          <w:bCs/>
          <w:sz w:val="30"/>
          <w:szCs w:val="30"/>
          <w:highlight w:val="none"/>
          <w:lang w:val="en-US" w:eastAsia="zh-CN"/>
        </w:rPr>
        <w:t>14</w:t>
      </w:r>
      <w:r>
        <w:rPr>
          <w:rFonts w:hint="eastAsia" w:ascii="仿宋_GB2312" w:hAnsi="仿宋_GB2312" w:eastAsia="仿宋_GB2312" w:cs="仿宋_GB2312"/>
          <w:bCs/>
          <w:sz w:val="30"/>
          <w:szCs w:val="30"/>
          <w:highlight w:val="none"/>
        </w:rPr>
        <w:t>时（北京时间）</w:t>
      </w:r>
      <w:r>
        <w:rPr>
          <w:rFonts w:hint="eastAsia" w:ascii="仿宋_GB2312" w:hAnsi="仿宋_GB2312" w:eastAsia="仿宋_GB2312" w:cs="仿宋_GB2312"/>
          <w:bCs/>
          <w:sz w:val="30"/>
          <w:szCs w:val="30"/>
          <w:highlight w:val="none"/>
          <w:lang w:eastAsia="zh-CN"/>
        </w:rPr>
        <w:t>。</w:t>
      </w:r>
    </w:p>
    <w:p>
      <w:pPr>
        <w:keepNext w:val="0"/>
        <w:keepLines w:val="0"/>
        <w:pageBreakBefore w:val="0"/>
        <w:widowControl w:val="0"/>
        <w:numPr>
          <w:ilvl w:val="0"/>
          <w:numId w:val="1"/>
        </w:numPr>
        <w:kinsoku/>
        <w:overflowPunct/>
        <w:topLinePunct w:val="0"/>
        <w:autoSpaceDE/>
        <w:autoSpaceDN/>
        <w:bidi w:val="0"/>
        <w:adjustRightInd w:val="0"/>
        <w:snapToGrid w:val="0"/>
        <w:spacing w:line="560" w:lineRule="exact"/>
        <w:ind w:left="0" w:leftChars="0" w:firstLine="420" w:firstLineChars="0"/>
        <w:jc w:val="left"/>
        <w:textAlignment w:val="auto"/>
        <w:rPr>
          <w:rFonts w:hint="eastAsia" w:ascii="仿宋_GB2312" w:hAnsi="仿宋_GB2312" w:eastAsia="仿宋_GB2312" w:cs="仿宋_GB2312"/>
          <w:bCs/>
          <w:color w:val="auto"/>
          <w:kern w:val="1"/>
          <w:sz w:val="30"/>
          <w:szCs w:val="30"/>
          <w:highlight w:val="none"/>
          <w:lang w:eastAsia="zh-CN"/>
        </w:rPr>
      </w:pPr>
      <w:r>
        <w:rPr>
          <w:rFonts w:hint="eastAsia" w:ascii="仿宋_GB2312" w:hAnsi="仿宋_GB2312" w:eastAsia="仿宋_GB2312" w:cs="仿宋_GB2312"/>
          <w:bCs/>
          <w:sz w:val="30"/>
          <w:szCs w:val="30"/>
          <w:highlight w:val="none"/>
        </w:rPr>
        <w:t>开标时间202</w:t>
      </w:r>
      <w:r>
        <w:rPr>
          <w:rFonts w:hint="eastAsia" w:ascii="仿宋_GB2312" w:hAnsi="仿宋_GB2312" w:eastAsia="仿宋_GB2312" w:cs="仿宋_GB2312"/>
          <w:bCs/>
          <w:sz w:val="30"/>
          <w:szCs w:val="30"/>
          <w:highlight w:val="none"/>
          <w:lang w:val="en-US" w:eastAsia="zh-CN"/>
        </w:rPr>
        <w:t>3</w:t>
      </w:r>
      <w:r>
        <w:rPr>
          <w:rFonts w:hint="eastAsia" w:ascii="仿宋_GB2312" w:hAnsi="仿宋_GB2312" w:eastAsia="仿宋_GB2312" w:cs="仿宋_GB2312"/>
          <w:bCs/>
          <w:sz w:val="30"/>
          <w:szCs w:val="30"/>
          <w:highlight w:val="none"/>
        </w:rPr>
        <w:t>年</w:t>
      </w:r>
      <w:r>
        <w:rPr>
          <w:rFonts w:hint="eastAsia" w:ascii="仿宋_GB2312" w:hAnsi="仿宋_GB2312" w:eastAsia="仿宋_GB2312" w:cs="仿宋_GB2312"/>
          <w:bCs/>
          <w:sz w:val="30"/>
          <w:szCs w:val="30"/>
          <w:highlight w:val="none"/>
          <w:lang w:val="en-US" w:eastAsia="zh-CN"/>
        </w:rPr>
        <w:t>9</w:t>
      </w:r>
      <w:r>
        <w:rPr>
          <w:rFonts w:hint="eastAsia" w:ascii="仿宋_GB2312" w:hAnsi="仿宋_GB2312" w:eastAsia="仿宋_GB2312" w:cs="仿宋_GB2312"/>
          <w:bCs/>
          <w:sz w:val="30"/>
          <w:szCs w:val="30"/>
          <w:highlight w:val="none"/>
        </w:rPr>
        <w:t>月</w:t>
      </w:r>
      <w:r>
        <w:rPr>
          <w:rFonts w:hint="eastAsia" w:ascii="仿宋_GB2312" w:hAnsi="仿宋_GB2312" w:eastAsia="仿宋_GB2312" w:cs="仿宋_GB2312"/>
          <w:bCs/>
          <w:sz w:val="30"/>
          <w:szCs w:val="30"/>
          <w:highlight w:val="none"/>
          <w:lang w:val="en-US" w:eastAsia="zh-CN"/>
        </w:rPr>
        <w:t>13</w:t>
      </w:r>
      <w:r>
        <w:rPr>
          <w:rFonts w:hint="eastAsia" w:ascii="仿宋_GB2312" w:hAnsi="仿宋_GB2312" w:eastAsia="仿宋_GB2312" w:cs="仿宋_GB2312"/>
          <w:bCs/>
          <w:sz w:val="30"/>
          <w:szCs w:val="30"/>
          <w:highlight w:val="none"/>
        </w:rPr>
        <w:t>日</w:t>
      </w:r>
      <w:r>
        <w:rPr>
          <w:rFonts w:hint="eastAsia" w:ascii="仿宋_GB2312" w:hAnsi="仿宋_GB2312" w:eastAsia="仿宋_GB2312" w:cs="仿宋_GB2312"/>
          <w:bCs/>
          <w:sz w:val="30"/>
          <w:szCs w:val="30"/>
          <w:highlight w:val="none"/>
          <w:lang w:val="en-US" w:eastAsia="zh-CN"/>
        </w:rPr>
        <w:t>14</w:t>
      </w:r>
      <w:r>
        <w:rPr>
          <w:rFonts w:hint="eastAsia" w:ascii="仿宋_GB2312" w:hAnsi="仿宋_GB2312" w:eastAsia="仿宋_GB2312" w:cs="仿宋_GB2312"/>
          <w:bCs/>
          <w:sz w:val="30"/>
          <w:szCs w:val="30"/>
          <w:highlight w:val="none"/>
        </w:rPr>
        <w:t>时（北京时间）</w:t>
      </w:r>
      <w:r>
        <w:rPr>
          <w:rFonts w:hint="eastAsia" w:ascii="仿宋_GB2312" w:hAnsi="仿宋_GB2312" w:eastAsia="仿宋_GB2312" w:cs="仿宋_GB2312"/>
          <w:bCs/>
          <w:sz w:val="30"/>
          <w:szCs w:val="30"/>
          <w:highlight w:val="none"/>
          <w:lang w:eastAsia="zh-CN"/>
        </w:rPr>
        <w:t>。</w:t>
      </w:r>
    </w:p>
    <w:p>
      <w:pPr>
        <w:keepNext w:val="0"/>
        <w:keepLines w:val="0"/>
        <w:pageBreakBefore w:val="0"/>
        <w:widowControl w:val="0"/>
        <w:numPr>
          <w:ilvl w:val="0"/>
          <w:numId w:val="1"/>
        </w:numPr>
        <w:kinsoku/>
        <w:overflowPunct/>
        <w:topLinePunct w:val="0"/>
        <w:autoSpaceDE/>
        <w:autoSpaceDN/>
        <w:bidi w:val="0"/>
        <w:adjustRightInd w:val="0"/>
        <w:snapToGrid w:val="0"/>
        <w:spacing w:line="560" w:lineRule="exact"/>
        <w:ind w:left="0" w:leftChars="0" w:firstLine="420" w:firstLineChars="0"/>
        <w:jc w:val="left"/>
        <w:textAlignment w:val="auto"/>
        <w:rPr>
          <w:rFonts w:hint="eastAsia" w:ascii="仿宋_GB2312" w:hAnsi="仿宋_GB2312" w:eastAsia="仿宋_GB2312" w:cs="仿宋_GB2312"/>
          <w:b/>
          <w:bCs w:val="0"/>
          <w:color w:val="auto"/>
          <w:sz w:val="30"/>
          <w:szCs w:val="30"/>
          <w:highlight w:val="none"/>
          <w:u w:val="none"/>
          <w:lang w:val="en-US" w:eastAsia="zh-CN"/>
        </w:rPr>
      </w:pPr>
      <w:r>
        <w:rPr>
          <w:rFonts w:hint="eastAsia" w:ascii="仿宋_GB2312" w:hAnsi="仿宋_GB2312" w:eastAsia="仿宋_GB2312" w:cs="仿宋_GB2312"/>
          <w:bCs/>
          <w:color w:val="auto"/>
          <w:sz w:val="30"/>
          <w:szCs w:val="30"/>
          <w:highlight w:val="none"/>
          <w:u w:val="none"/>
          <w:lang w:val="en-US" w:eastAsia="zh-CN"/>
        </w:rPr>
        <w:t>开标地点：江苏索普(集团)有限公司招标中心。</w:t>
      </w: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ascii="仿宋" w:hAnsi="仿宋" w:eastAsia="仿宋" w:cs="仿宋"/>
          <w:b/>
          <w:sz w:val="30"/>
          <w:szCs w:val="30"/>
          <w:highlight w:val="none"/>
        </w:rPr>
      </w:pPr>
      <w:r>
        <w:rPr>
          <w:rFonts w:hint="eastAsia" w:ascii="仿宋" w:hAnsi="仿宋" w:eastAsia="仿宋" w:cs="仿宋"/>
          <w:b/>
          <w:bCs w:val="0"/>
          <w:sz w:val="30"/>
          <w:szCs w:val="30"/>
          <w:highlight w:val="none"/>
        </w:rPr>
        <w:t xml:space="preserve">    二、</w:t>
      </w:r>
      <w:r>
        <w:rPr>
          <w:rFonts w:hint="eastAsia" w:ascii="仿宋" w:hAnsi="仿宋" w:eastAsia="仿宋" w:cs="仿宋"/>
          <w:b/>
          <w:sz w:val="30"/>
          <w:szCs w:val="30"/>
          <w:highlight w:val="none"/>
        </w:rPr>
        <w:t>招标内容</w:t>
      </w:r>
      <w:r>
        <w:rPr>
          <w:rFonts w:hint="eastAsia" w:ascii="仿宋" w:hAnsi="仿宋" w:eastAsia="仿宋" w:cs="仿宋"/>
          <w:b/>
          <w:sz w:val="30"/>
          <w:szCs w:val="30"/>
          <w:highlight w:val="none"/>
          <w:lang w:val="en-US" w:eastAsia="zh-CN"/>
        </w:rPr>
        <w:t>工作量及施工要求</w:t>
      </w:r>
      <w:r>
        <w:rPr>
          <w:rFonts w:hint="eastAsia" w:ascii="仿宋" w:hAnsi="仿宋" w:eastAsia="仿宋" w:cs="仿宋"/>
          <w:b/>
          <w:sz w:val="30"/>
          <w:szCs w:val="30"/>
          <w:highlight w:val="none"/>
        </w:rPr>
        <w:t>：</w:t>
      </w:r>
    </w:p>
    <w:p>
      <w:pPr>
        <w:numPr>
          <w:ilvl w:val="0"/>
          <w:numId w:val="2"/>
        </w:numPr>
        <w:tabs>
          <w:tab w:val="left" w:pos="5040"/>
        </w:tabs>
        <w:ind w:left="0" w:leftChars="0" w:firstLine="420" w:firstLine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动力电缆ZR-YJV-0.6/1KV-4×240+1×120mm</w:t>
      </w:r>
      <w:r>
        <w:rPr>
          <w:rFonts w:hint="eastAsia" w:ascii="仿宋_GB2312" w:hAnsi="仿宋_GB2312" w:eastAsia="仿宋_GB2312" w:cs="仿宋_GB2312"/>
          <w:sz w:val="30"/>
          <w:szCs w:val="30"/>
          <w:vertAlign w:val="superscript"/>
          <w:lang w:val="en-US" w:eastAsia="zh-CN"/>
        </w:rPr>
        <w:t xml:space="preserve">2 </w:t>
      </w:r>
      <w:r>
        <w:rPr>
          <w:rFonts w:hint="eastAsia" w:ascii="仿宋_GB2312" w:hAnsi="仿宋_GB2312" w:eastAsia="仿宋_GB2312" w:cs="仿宋_GB2312"/>
          <w:sz w:val="30"/>
          <w:szCs w:val="30"/>
          <w:vertAlign w:val="baseline"/>
          <w:lang w:val="en-US" w:eastAsia="zh-CN"/>
        </w:rPr>
        <w:t>，</w:t>
      </w:r>
      <w:r>
        <w:rPr>
          <w:rFonts w:hint="eastAsia" w:ascii="仿宋_GB2312" w:hAnsi="仿宋_GB2312" w:eastAsia="仿宋_GB2312" w:cs="仿宋_GB2312"/>
          <w:sz w:val="30"/>
          <w:szCs w:val="30"/>
          <w:lang w:val="en-US" w:eastAsia="zh-CN"/>
        </w:rPr>
        <w:t>2根共约40米。</w:t>
      </w:r>
    </w:p>
    <w:p>
      <w:pPr>
        <w:numPr>
          <w:ilvl w:val="0"/>
          <w:numId w:val="2"/>
        </w:numPr>
        <w:tabs>
          <w:tab w:val="left" w:pos="5040"/>
        </w:tabs>
        <w:ind w:left="0" w:leftChars="0" w:firstLine="420" w:firstLine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动力电缆ZR-YJV-0.6/1KV-3×95+1×50mm</w:t>
      </w:r>
      <w:r>
        <w:rPr>
          <w:rFonts w:hint="eastAsia" w:ascii="仿宋_GB2312" w:hAnsi="仿宋_GB2312" w:eastAsia="仿宋_GB2312" w:cs="仿宋_GB2312"/>
          <w:sz w:val="30"/>
          <w:szCs w:val="30"/>
          <w:vertAlign w:val="superscript"/>
          <w:lang w:val="en-US" w:eastAsia="zh-CN"/>
        </w:rPr>
        <w:t>2</w:t>
      </w:r>
      <w:r>
        <w:rPr>
          <w:rFonts w:hint="eastAsia" w:ascii="仿宋_GB2312" w:hAnsi="仿宋_GB2312" w:eastAsia="仿宋_GB2312" w:cs="仿宋_GB2312"/>
          <w:sz w:val="30"/>
          <w:szCs w:val="30"/>
          <w:vertAlign w:val="baseline"/>
          <w:lang w:val="en-US" w:eastAsia="zh-CN"/>
        </w:rPr>
        <w:t>，</w:t>
      </w:r>
      <w:r>
        <w:rPr>
          <w:rFonts w:hint="eastAsia" w:ascii="仿宋_GB2312" w:hAnsi="仿宋_GB2312" w:eastAsia="仿宋_GB2312" w:cs="仿宋_GB2312"/>
          <w:sz w:val="30"/>
          <w:szCs w:val="30"/>
          <w:lang w:val="en-US" w:eastAsia="zh-CN"/>
        </w:rPr>
        <w:t xml:space="preserve"> 12根共约1140米。</w:t>
      </w:r>
    </w:p>
    <w:p>
      <w:pPr>
        <w:numPr>
          <w:ilvl w:val="0"/>
          <w:numId w:val="2"/>
        </w:numPr>
        <w:tabs>
          <w:tab w:val="left" w:pos="5040"/>
        </w:tabs>
        <w:ind w:left="0" w:leftChars="0" w:firstLine="420" w:firstLine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动力电缆ZR-YJV-6KV-3×70mm</w:t>
      </w:r>
      <w:r>
        <w:rPr>
          <w:rFonts w:hint="eastAsia" w:ascii="仿宋_GB2312" w:hAnsi="仿宋_GB2312" w:eastAsia="仿宋_GB2312" w:cs="仿宋_GB2312"/>
          <w:sz w:val="30"/>
          <w:szCs w:val="30"/>
          <w:vertAlign w:val="superscript"/>
          <w:lang w:val="en-US" w:eastAsia="zh-CN"/>
        </w:rPr>
        <w:t>2</w:t>
      </w:r>
      <w:r>
        <w:rPr>
          <w:rFonts w:hint="eastAsia" w:ascii="仿宋_GB2312" w:hAnsi="仿宋_GB2312" w:eastAsia="仿宋_GB2312" w:cs="仿宋_GB2312"/>
          <w:sz w:val="30"/>
          <w:szCs w:val="30"/>
          <w:lang w:val="en-US" w:eastAsia="zh-CN"/>
        </w:rPr>
        <w:t xml:space="preserve"> ，6根共约1400米。</w:t>
      </w:r>
    </w:p>
    <w:p>
      <w:pPr>
        <w:numPr>
          <w:ilvl w:val="0"/>
          <w:numId w:val="2"/>
        </w:numPr>
        <w:tabs>
          <w:tab w:val="left" w:pos="5040"/>
        </w:tabs>
        <w:ind w:left="0" w:leftChars="0" w:firstLine="420" w:firstLine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动力电缆ZR-YJV-0.6/1KV-3×50+1×25mm</w:t>
      </w:r>
      <w:r>
        <w:rPr>
          <w:rFonts w:hint="eastAsia" w:ascii="仿宋_GB2312" w:hAnsi="仿宋_GB2312" w:eastAsia="仿宋_GB2312" w:cs="仿宋_GB2312"/>
          <w:sz w:val="30"/>
          <w:szCs w:val="30"/>
          <w:vertAlign w:val="superscript"/>
          <w:lang w:val="en-US" w:eastAsia="zh-CN"/>
        </w:rPr>
        <w:t xml:space="preserve">2 </w:t>
      </w:r>
      <w:r>
        <w:rPr>
          <w:rFonts w:hint="eastAsia" w:ascii="仿宋_GB2312" w:hAnsi="仿宋_GB2312" w:eastAsia="仿宋_GB2312" w:cs="仿宋_GB2312"/>
          <w:sz w:val="30"/>
          <w:szCs w:val="30"/>
          <w:vertAlign w:val="baseline"/>
          <w:lang w:val="en-US" w:eastAsia="zh-CN"/>
        </w:rPr>
        <w:t>，</w:t>
      </w:r>
      <w:r>
        <w:rPr>
          <w:rFonts w:hint="eastAsia" w:ascii="仿宋_GB2312" w:hAnsi="仿宋_GB2312" w:eastAsia="仿宋_GB2312" w:cs="仿宋_GB2312"/>
          <w:sz w:val="30"/>
          <w:szCs w:val="30"/>
          <w:lang w:val="en-US" w:eastAsia="zh-CN"/>
        </w:rPr>
        <w:t>6根共约500米。</w:t>
      </w:r>
    </w:p>
    <w:p>
      <w:pPr>
        <w:numPr>
          <w:ilvl w:val="0"/>
          <w:numId w:val="2"/>
        </w:numPr>
        <w:tabs>
          <w:tab w:val="left" w:pos="5040"/>
        </w:tabs>
        <w:bidi w:val="0"/>
        <w:ind w:left="0" w:leftChars="0" w:firstLine="420" w:firstLine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动力电缆ZR-YJV-0.6/1KV-3×50+2×25mm</w:t>
      </w:r>
      <w:r>
        <w:rPr>
          <w:rFonts w:hint="eastAsia" w:ascii="仿宋_GB2312" w:hAnsi="仿宋_GB2312" w:eastAsia="仿宋_GB2312" w:cs="仿宋_GB2312"/>
          <w:sz w:val="30"/>
          <w:szCs w:val="30"/>
          <w:vertAlign w:val="superscript"/>
          <w:lang w:val="en-US" w:eastAsia="zh-CN"/>
        </w:rPr>
        <w:t>2</w:t>
      </w:r>
      <w:r>
        <w:rPr>
          <w:rFonts w:hint="eastAsia" w:ascii="仿宋_GB2312" w:hAnsi="仿宋_GB2312" w:eastAsia="仿宋_GB2312" w:cs="仿宋_GB2312"/>
          <w:sz w:val="30"/>
          <w:szCs w:val="30"/>
          <w:vertAlign w:val="baseline"/>
          <w:lang w:val="en-US" w:eastAsia="zh-CN"/>
        </w:rPr>
        <w:t>，</w:t>
      </w:r>
      <w:r>
        <w:rPr>
          <w:rFonts w:hint="eastAsia" w:ascii="仿宋_GB2312" w:hAnsi="仿宋_GB2312" w:eastAsia="仿宋_GB2312" w:cs="仿宋_GB2312"/>
          <w:sz w:val="30"/>
          <w:szCs w:val="30"/>
          <w:vertAlign w:val="superscript"/>
          <w:lang w:val="en-US" w:eastAsia="zh-CN"/>
        </w:rPr>
        <w:t xml:space="preserve"> </w:t>
      </w:r>
      <w:r>
        <w:rPr>
          <w:rFonts w:hint="eastAsia" w:ascii="仿宋_GB2312" w:hAnsi="仿宋_GB2312" w:eastAsia="仿宋_GB2312" w:cs="仿宋_GB2312"/>
          <w:sz w:val="30"/>
          <w:szCs w:val="30"/>
          <w:lang w:val="en-US" w:eastAsia="zh-CN"/>
        </w:rPr>
        <w:t>4根共约400米。</w:t>
      </w:r>
    </w:p>
    <w:p>
      <w:pPr>
        <w:numPr>
          <w:ilvl w:val="0"/>
          <w:numId w:val="2"/>
        </w:numPr>
        <w:tabs>
          <w:tab w:val="left" w:pos="5040"/>
        </w:tabs>
        <w:bidi w:val="0"/>
        <w:ind w:left="0" w:leftChars="0" w:firstLine="420" w:firstLineChars="0"/>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sz w:val="30"/>
          <w:szCs w:val="30"/>
          <w:lang w:val="en-US" w:eastAsia="zh-CN"/>
        </w:rPr>
        <w:t>动力电缆ZR-YJV-0.6/1KV-3×35+1×16mm</w:t>
      </w:r>
      <w:r>
        <w:rPr>
          <w:rFonts w:hint="eastAsia" w:ascii="仿宋_GB2312" w:hAnsi="仿宋_GB2312" w:eastAsia="仿宋_GB2312" w:cs="仿宋_GB2312"/>
          <w:sz w:val="30"/>
          <w:szCs w:val="30"/>
          <w:vertAlign w:val="superscript"/>
          <w:lang w:val="en-US" w:eastAsia="zh-CN"/>
        </w:rPr>
        <w:t xml:space="preserve">2 </w:t>
      </w:r>
      <w:r>
        <w:rPr>
          <w:rFonts w:hint="eastAsia" w:ascii="仿宋_GB2312" w:hAnsi="仿宋_GB2312" w:eastAsia="仿宋_GB2312" w:cs="仿宋_GB2312"/>
          <w:sz w:val="30"/>
          <w:szCs w:val="30"/>
          <w:vertAlign w:val="baseline"/>
          <w:lang w:val="en-US" w:eastAsia="zh-CN"/>
        </w:rPr>
        <w:t>，</w:t>
      </w:r>
      <w:r>
        <w:rPr>
          <w:rFonts w:hint="eastAsia" w:ascii="仿宋_GB2312" w:hAnsi="仿宋_GB2312" w:eastAsia="仿宋_GB2312" w:cs="仿宋_GB2312"/>
          <w:sz w:val="30"/>
          <w:szCs w:val="30"/>
          <w:lang w:val="en-US" w:eastAsia="zh-CN"/>
        </w:rPr>
        <w:t>1根共约110米。</w:t>
      </w:r>
    </w:p>
    <w:p>
      <w:pPr>
        <w:numPr>
          <w:ilvl w:val="0"/>
          <w:numId w:val="2"/>
        </w:numPr>
        <w:bidi w:val="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动力电缆ZR-YJV-0.6/1KV-3×16+1×10mm</w:t>
      </w:r>
      <w:r>
        <w:rPr>
          <w:rFonts w:hint="eastAsia" w:ascii="仿宋_GB2312" w:hAnsi="仿宋_GB2312" w:eastAsia="仿宋_GB2312" w:cs="仿宋_GB2312"/>
          <w:sz w:val="30"/>
          <w:szCs w:val="30"/>
          <w:vertAlign w:val="superscript"/>
          <w:lang w:val="en-US" w:eastAsia="zh-CN"/>
        </w:rPr>
        <w:t xml:space="preserve">2 </w:t>
      </w:r>
      <w:r>
        <w:rPr>
          <w:rFonts w:hint="eastAsia" w:ascii="仿宋_GB2312" w:hAnsi="仿宋_GB2312" w:eastAsia="仿宋_GB2312" w:cs="仿宋_GB2312"/>
          <w:sz w:val="30"/>
          <w:szCs w:val="30"/>
          <w:vertAlign w:val="baseline"/>
          <w:lang w:val="en-US" w:eastAsia="zh-CN"/>
        </w:rPr>
        <w:t>，28根共约4500米。</w:t>
      </w:r>
    </w:p>
    <w:p>
      <w:pPr>
        <w:numPr>
          <w:ilvl w:val="0"/>
          <w:numId w:val="2"/>
        </w:numPr>
        <w:bidi w:val="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动力电缆ZR-YJV-0.6/1KV-4×2.5mm</w:t>
      </w:r>
      <w:r>
        <w:rPr>
          <w:rFonts w:hint="eastAsia" w:ascii="仿宋_GB2312" w:hAnsi="仿宋_GB2312" w:eastAsia="仿宋_GB2312" w:cs="仿宋_GB2312"/>
          <w:sz w:val="30"/>
          <w:szCs w:val="30"/>
          <w:vertAlign w:val="superscript"/>
          <w:lang w:val="en-US" w:eastAsia="zh-CN"/>
        </w:rPr>
        <w:t>2</w:t>
      </w:r>
      <w:r>
        <w:rPr>
          <w:rFonts w:hint="eastAsia" w:ascii="仿宋_GB2312" w:hAnsi="仿宋_GB2312" w:eastAsia="仿宋_GB2312" w:cs="仿宋_GB2312"/>
          <w:sz w:val="30"/>
          <w:szCs w:val="30"/>
          <w:vertAlign w:val="baseline"/>
          <w:lang w:val="en-US" w:eastAsia="zh-CN"/>
        </w:rPr>
        <w:t>，</w:t>
      </w:r>
      <w:r>
        <w:rPr>
          <w:rFonts w:hint="eastAsia" w:ascii="仿宋_GB2312" w:hAnsi="仿宋_GB2312" w:eastAsia="仿宋_GB2312" w:cs="仿宋_GB2312"/>
          <w:sz w:val="30"/>
          <w:szCs w:val="30"/>
          <w:vertAlign w:val="superscript"/>
          <w:lang w:val="en-US" w:eastAsia="zh-CN"/>
        </w:rPr>
        <w:t xml:space="preserve"> </w:t>
      </w:r>
      <w:r>
        <w:rPr>
          <w:rFonts w:hint="eastAsia" w:ascii="仿宋_GB2312" w:hAnsi="仿宋_GB2312" w:eastAsia="仿宋_GB2312" w:cs="仿宋_GB2312"/>
          <w:sz w:val="30"/>
          <w:szCs w:val="30"/>
          <w:vertAlign w:val="baseline"/>
          <w:lang w:val="en-US" w:eastAsia="zh-CN"/>
        </w:rPr>
        <w:t>12根共约1960米。</w:t>
      </w:r>
    </w:p>
    <w:p>
      <w:pPr>
        <w:tabs>
          <w:tab w:val="left" w:pos="5040"/>
        </w:tabs>
        <w:rPr>
          <w:rFonts w:hint="default"/>
          <w:lang w:val="en-US" w:eastAsia="zh-CN"/>
        </w:rPr>
      </w:pPr>
    </w:p>
    <w:p>
      <w:pPr>
        <w:numPr>
          <w:ilvl w:val="0"/>
          <w:numId w:val="0"/>
        </w:numPr>
        <w:tabs>
          <w:tab w:val="left" w:pos="5040"/>
        </w:tabs>
        <w:ind w:firstLine="600" w:firstLineChars="200"/>
        <w:rPr>
          <w:rFonts w:hint="eastAsia"/>
          <w:lang w:val="en-US"/>
        </w:rPr>
      </w:pPr>
      <w:r>
        <w:rPr>
          <w:rFonts w:hint="eastAsia" w:ascii="仿宋" w:hAnsi="仿宋" w:eastAsia="仿宋" w:cs="仿宋"/>
          <w:b w:val="0"/>
          <w:bCs/>
          <w:sz w:val="30"/>
          <w:szCs w:val="30"/>
          <w:lang w:val="en-US" w:eastAsia="zh-CN"/>
        </w:rPr>
        <w:t>电缆清单见附件1、</w:t>
      </w:r>
      <w:r>
        <w:rPr>
          <w:rFonts w:hint="eastAsia" w:ascii="仿宋" w:hAnsi="仿宋" w:eastAsia="仿宋" w:cs="仿宋"/>
          <w:sz w:val="30"/>
          <w:szCs w:val="30"/>
          <w:lang w:val="en-US" w:eastAsia="zh-CN"/>
        </w:rPr>
        <w:t>电缆施工前后要考虑电缆弯曲半径，使用1000V摇表检测电缆绝缘电阻应符合规程规定并且施工前后无明显变化以确认电缆施工中没有受到损伤。</w:t>
      </w:r>
    </w:p>
    <w:p>
      <w:pPr>
        <w:numPr>
          <w:ilvl w:val="0"/>
          <w:numId w:val="3"/>
        </w:numPr>
        <w:bidi w:val="0"/>
        <w:ind w:firstLine="602" w:firstLineChars="200"/>
        <w:rPr>
          <w:rFonts w:hint="eastAsia" w:ascii="仿宋" w:hAnsi="仿宋" w:eastAsia="仿宋" w:cs="仿宋"/>
          <w:bCs/>
          <w:sz w:val="30"/>
          <w:szCs w:val="30"/>
          <w:highlight w:val="none"/>
          <w:vertAlign w:val="baseline"/>
          <w:lang w:val="en-US" w:eastAsia="zh-CN"/>
        </w:rPr>
      </w:pPr>
      <w:r>
        <w:rPr>
          <w:rFonts w:hint="eastAsia" w:ascii="仿宋" w:hAnsi="仿宋" w:eastAsia="仿宋" w:cs="仿宋"/>
          <w:b/>
          <w:bCs/>
          <w:sz w:val="30"/>
          <w:szCs w:val="30"/>
          <w:lang w:val="en-US" w:eastAsia="zh-CN"/>
        </w:rPr>
        <w:t>承包方式</w:t>
      </w:r>
      <w:r>
        <w:rPr>
          <w:rFonts w:hint="eastAsia" w:ascii="仿宋" w:hAnsi="仿宋" w:eastAsia="仿宋" w:cs="仿宋"/>
          <w:sz w:val="30"/>
          <w:szCs w:val="30"/>
          <w:lang w:val="en-US" w:eastAsia="zh-CN"/>
        </w:rPr>
        <w:t>：</w:t>
      </w:r>
      <w:r>
        <w:rPr>
          <w:rFonts w:hint="eastAsia" w:ascii="仿宋" w:hAnsi="仿宋" w:eastAsia="仿宋" w:cs="仿宋"/>
          <w:bCs/>
          <w:sz w:val="30"/>
          <w:szCs w:val="30"/>
          <w:highlight w:val="none"/>
          <w:lang w:val="en-US" w:eastAsia="zh-CN"/>
        </w:rPr>
        <w:t>主材甲供，辅材乙供。所有施工过程中需要的工器具、工程机械、脚手架均由投标方提供，费用包含在报价内。</w:t>
      </w:r>
      <w:r>
        <w:rPr>
          <w:rFonts w:hint="eastAsia" w:ascii="仿宋" w:hAnsi="仿宋" w:eastAsia="仿宋" w:cs="仿宋"/>
          <w:bCs/>
          <w:sz w:val="30"/>
          <w:szCs w:val="30"/>
          <w:highlight w:val="none"/>
          <w:vertAlign w:val="baseline"/>
          <w:lang w:val="en-US" w:eastAsia="zh-CN"/>
        </w:rPr>
        <w:t xml:space="preserve"> </w:t>
      </w:r>
    </w:p>
    <w:p>
      <w:pPr>
        <w:numPr>
          <w:ilvl w:val="0"/>
          <w:numId w:val="0"/>
        </w:numPr>
        <w:bidi w:val="0"/>
        <w:ind w:firstLine="602" w:firstLineChars="200"/>
        <w:rPr>
          <w:rFonts w:hint="eastAsia" w:ascii="仿宋" w:hAnsi="仿宋" w:eastAsia="仿宋" w:cs="仿宋"/>
          <w:b/>
          <w:color w:val="000000"/>
          <w:sz w:val="30"/>
          <w:szCs w:val="30"/>
          <w:highlight w:val="none"/>
          <w:lang w:val="en-US" w:eastAsia="zh-CN"/>
        </w:rPr>
      </w:pPr>
      <w:r>
        <w:rPr>
          <w:rFonts w:hint="eastAsia" w:ascii="仿宋" w:hAnsi="仿宋" w:eastAsia="仿宋" w:cs="仿宋"/>
          <w:b/>
          <w:bCs w:val="0"/>
          <w:sz w:val="30"/>
          <w:szCs w:val="30"/>
          <w:highlight w:val="none"/>
          <w:vertAlign w:val="baseline"/>
          <w:lang w:val="en-US" w:eastAsia="zh-CN"/>
        </w:rPr>
        <w:t>四、</w:t>
      </w:r>
      <w:r>
        <w:rPr>
          <w:rFonts w:hint="eastAsia" w:ascii="仿宋" w:hAnsi="仿宋" w:eastAsia="仿宋" w:cs="仿宋"/>
          <w:b/>
          <w:color w:val="000000"/>
          <w:sz w:val="30"/>
          <w:szCs w:val="30"/>
          <w:highlight w:val="none"/>
          <w:lang w:val="en-US" w:eastAsia="zh-CN"/>
        </w:rPr>
        <w:t>投标人资质与要求：</w:t>
      </w:r>
      <w:r>
        <w:rPr>
          <w:rFonts w:hint="eastAsia" w:ascii="仿宋" w:hAnsi="仿宋" w:eastAsia="仿宋" w:cs="仿宋"/>
          <w:bCs/>
          <w:sz w:val="30"/>
          <w:szCs w:val="30"/>
          <w:highlight w:val="none"/>
          <w:vertAlign w:val="baseline"/>
          <w:lang w:val="en-US" w:eastAsia="zh-CN"/>
        </w:rPr>
        <w:t xml:space="preserve">                                                                                                                </w:t>
      </w:r>
      <w:r>
        <w:rPr>
          <w:rFonts w:hint="eastAsia" w:ascii="仿宋" w:hAnsi="仿宋" w:eastAsia="仿宋" w:cs="仿宋"/>
          <w:b/>
          <w:sz w:val="30"/>
          <w:szCs w:val="30"/>
          <w:highlight w:val="none"/>
          <w:lang w:val="en-US" w:eastAsia="zh-CN"/>
        </w:rPr>
        <w:t xml:space="preserve">                                                                                                                                                             </w:t>
      </w:r>
    </w:p>
    <w:p>
      <w:pPr>
        <w:keepNext w:val="0"/>
        <w:keepLines w:val="0"/>
        <w:pageBreakBefore w:val="0"/>
        <w:widowControl w:val="0"/>
        <w:numPr>
          <w:ilvl w:val="0"/>
          <w:numId w:val="4"/>
        </w:numPr>
        <w:kinsoku/>
        <w:overflowPunct/>
        <w:topLinePunct w:val="0"/>
        <w:autoSpaceDE/>
        <w:autoSpaceDN/>
        <w:bidi w:val="0"/>
        <w:adjustRightInd w:val="0"/>
        <w:snapToGrid w:val="0"/>
        <w:spacing w:line="560" w:lineRule="exact"/>
        <w:ind w:right="0" w:rightChars="0" w:firstLine="600" w:firstLineChars="200"/>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Cs/>
          <w:sz w:val="30"/>
          <w:szCs w:val="30"/>
          <w:highlight w:val="none"/>
        </w:rPr>
        <w:t>投标人必须</w:t>
      </w:r>
      <w:r>
        <w:rPr>
          <w:rFonts w:hint="eastAsia" w:ascii="仿宋_GB2312" w:hAnsi="仿宋_GB2312" w:eastAsia="仿宋_GB2312" w:cs="仿宋_GB2312"/>
          <w:bCs/>
          <w:color w:val="auto"/>
          <w:sz w:val="30"/>
          <w:szCs w:val="30"/>
          <w:highlight w:val="none"/>
        </w:rPr>
        <w:t>具备中华人民共和国境内生产或经营应具备的合法资质</w:t>
      </w:r>
      <w:r>
        <w:rPr>
          <w:rFonts w:hint="eastAsia" w:ascii="仿宋_GB2312" w:hAnsi="仿宋_GB2312" w:eastAsia="仿宋_GB2312" w:cs="仿宋_GB2312"/>
          <w:bCs/>
          <w:color w:val="auto"/>
          <w:sz w:val="30"/>
          <w:szCs w:val="30"/>
          <w:highlight w:val="none"/>
          <w:lang w:eastAsia="zh-CN"/>
        </w:rPr>
        <w:t>。</w:t>
      </w:r>
    </w:p>
    <w:p>
      <w:pPr>
        <w:keepNext w:val="0"/>
        <w:keepLines w:val="0"/>
        <w:pageBreakBefore w:val="0"/>
        <w:widowControl w:val="0"/>
        <w:numPr>
          <w:ilvl w:val="0"/>
          <w:numId w:val="4"/>
        </w:numPr>
        <w:kinsoku/>
        <w:overflowPunct/>
        <w:topLinePunct w:val="0"/>
        <w:autoSpaceDE/>
        <w:autoSpaceDN/>
        <w:bidi w:val="0"/>
        <w:adjustRightInd w:val="0"/>
        <w:snapToGrid w:val="0"/>
        <w:spacing w:line="560" w:lineRule="exact"/>
        <w:ind w:right="0" w:rightChars="0" w:firstLine="600" w:firstLineChars="200"/>
        <w:textAlignment w:val="auto"/>
        <w:outlineLvl w:val="9"/>
        <w:rPr>
          <w:rFonts w:hint="eastAsia" w:ascii="仿宋_GB2312" w:hAnsi="仿宋_GB2312" w:eastAsia="仿宋_GB2312" w:cs="仿宋_GB2312"/>
          <w:bCs/>
          <w:sz w:val="30"/>
          <w:szCs w:val="30"/>
          <w:highlight w:val="none"/>
          <w:lang w:val="en-US" w:eastAsia="zh-CN"/>
        </w:rPr>
      </w:pPr>
      <w:r>
        <w:rPr>
          <w:rFonts w:hint="eastAsia" w:ascii="仿宋_GB2312" w:hAnsi="仿宋_GB2312" w:eastAsia="仿宋_GB2312" w:cs="仿宋_GB2312"/>
          <w:bCs/>
          <w:color w:val="auto"/>
          <w:sz w:val="30"/>
          <w:szCs w:val="30"/>
          <w:highlight w:val="none"/>
          <w:lang w:val="en-US" w:eastAsia="zh-CN"/>
        </w:rPr>
        <w:t>投标施工单位具有国家能源局核发的承装(修、试）电力设施许可证，许可证类别和等级（承装类五级、承修类五级、承试类五级及以上资质）。</w:t>
      </w:r>
    </w:p>
    <w:p>
      <w:pPr>
        <w:keepNext w:val="0"/>
        <w:keepLines w:val="0"/>
        <w:pageBreakBefore w:val="0"/>
        <w:widowControl w:val="0"/>
        <w:numPr>
          <w:ilvl w:val="0"/>
          <w:numId w:val="4"/>
        </w:numPr>
        <w:kinsoku/>
        <w:overflowPunct/>
        <w:topLinePunct w:val="0"/>
        <w:autoSpaceDE/>
        <w:autoSpaceDN/>
        <w:bidi w:val="0"/>
        <w:adjustRightInd w:val="0"/>
        <w:snapToGrid w:val="0"/>
        <w:spacing w:line="560" w:lineRule="exact"/>
        <w:ind w:right="0" w:rightChars="0" w:firstLine="600" w:firstLineChars="200"/>
        <w:textAlignment w:val="auto"/>
        <w:outlineLvl w:val="9"/>
        <w:rPr>
          <w:rFonts w:hint="eastAsia" w:ascii="仿宋_GB2312" w:hAnsi="仿宋_GB2312" w:eastAsia="仿宋_GB2312" w:cs="仿宋_GB2312"/>
          <w:bCs/>
          <w:sz w:val="30"/>
          <w:szCs w:val="30"/>
          <w:highlight w:val="none"/>
          <w:lang w:val="en-US" w:eastAsia="zh-CN"/>
        </w:rPr>
      </w:pPr>
      <w:r>
        <w:rPr>
          <w:rFonts w:hint="eastAsia" w:ascii="仿宋_GB2312" w:hAnsi="仿宋_GB2312" w:eastAsia="仿宋_GB2312" w:cs="仿宋_GB2312"/>
          <w:bCs/>
          <w:color w:val="auto"/>
          <w:sz w:val="30"/>
          <w:szCs w:val="30"/>
          <w:lang w:val="en-US" w:eastAsia="zh-CN"/>
        </w:rPr>
        <w:t>企业具备安全生产条件，并取得安全生产许可证。</w:t>
      </w:r>
    </w:p>
    <w:p>
      <w:pPr>
        <w:keepNext w:val="0"/>
        <w:keepLines w:val="0"/>
        <w:pageBreakBefore w:val="0"/>
        <w:widowControl w:val="0"/>
        <w:numPr>
          <w:ilvl w:val="0"/>
          <w:numId w:val="4"/>
        </w:numPr>
        <w:kinsoku/>
        <w:overflowPunct/>
        <w:topLinePunct w:val="0"/>
        <w:autoSpaceDE/>
        <w:autoSpaceDN/>
        <w:bidi w:val="0"/>
        <w:adjustRightInd w:val="0"/>
        <w:snapToGrid w:val="0"/>
        <w:spacing w:line="560" w:lineRule="exact"/>
        <w:ind w:right="0" w:rightChars="0" w:firstLine="600" w:firstLineChars="200"/>
        <w:textAlignment w:val="auto"/>
        <w:outlineLvl w:val="9"/>
        <w:rPr>
          <w:rFonts w:hint="eastAsia" w:ascii="仿宋_GB2312" w:hAnsi="仿宋_GB2312" w:eastAsia="仿宋_GB2312" w:cs="仿宋_GB2312"/>
          <w:bCs/>
          <w:color w:val="auto"/>
          <w:sz w:val="30"/>
          <w:szCs w:val="30"/>
          <w:highlight w:val="none"/>
          <w:lang w:val="en-US" w:eastAsia="zh-CN"/>
        </w:rPr>
      </w:pPr>
      <w:r>
        <w:rPr>
          <w:rFonts w:hint="eastAsia" w:ascii="仿宋_GB2312" w:hAnsi="仿宋_GB2312" w:eastAsia="仿宋_GB2312" w:cs="仿宋_GB2312"/>
          <w:bCs/>
          <w:sz w:val="30"/>
          <w:szCs w:val="30"/>
          <w:highlight w:val="none"/>
          <w:lang w:val="en-US" w:eastAsia="zh-CN"/>
        </w:rPr>
        <w:t>确定中标后，在签订合同前，投标人需提供如下有效资质文件：企业法人营业执照（三证合一）、一般纳税人证明材料。</w:t>
      </w:r>
    </w:p>
    <w:p>
      <w:pPr>
        <w:keepNext w:val="0"/>
        <w:keepLines w:val="0"/>
        <w:pageBreakBefore w:val="0"/>
        <w:widowControl w:val="0"/>
        <w:numPr>
          <w:ilvl w:val="0"/>
          <w:numId w:val="4"/>
        </w:numPr>
        <w:kinsoku/>
        <w:overflowPunct/>
        <w:topLinePunct w:val="0"/>
        <w:autoSpaceDE/>
        <w:autoSpaceDN/>
        <w:bidi w:val="0"/>
        <w:adjustRightInd w:val="0"/>
        <w:snapToGrid w:val="0"/>
        <w:spacing w:line="560" w:lineRule="exact"/>
        <w:ind w:right="0" w:rightChars="0" w:firstLine="600" w:firstLineChars="200"/>
        <w:textAlignment w:val="auto"/>
        <w:outlineLvl w:val="9"/>
        <w:rPr>
          <w:rFonts w:hint="eastAsia" w:ascii="仿宋_GB2312" w:hAnsi="仿宋_GB2312" w:eastAsia="仿宋_GB2312" w:cs="仿宋_GB2312"/>
          <w:bCs/>
          <w:color w:val="auto"/>
          <w:sz w:val="30"/>
          <w:szCs w:val="30"/>
          <w:highlight w:val="none"/>
          <w:lang w:val="en-US" w:eastAsia="zh-CN"/>
        </w:rPr>
      </w:pPr>
      <w:r>
        <w:rPr>
          <w:rFonts w:hint="eastAsia" w:ascii="仿宋_GB2312" w:hAnsi="仿宋_GB2312" w:eastAsia="仿宋_GB2312" w:cs="仿宋_GB2312"/>
          <w:bCs/>
          <w:sz w:val="30"/>
          <w:szCs w:val="30"/>
          <w:highlight w:val="none"/>
          <w:lang w:val="en-US" w:eastAsia="zh-CN"/>
        </w:rPr>
        <w:t>签订合同后，需与招标单位签订承包商安全管理协议并缴纳合同价1%的承包商安全保证金，待项目竣工后，未发生任何安全事故，承包商安全保证金无息退还。</w:t>
      </w:r>
    </w:p>
    <w:p>
      <w:pPr>
        <w:keepNext w:val="0"/>
        <w:keepLines w:val="0"/>
        <w:pageBreakBefore w:val="0"/>
        <w:widowControl w:val="0"/>
        <w:numPr>
          <w:ilvl w:val="0"/>
          <w:numId w:val="4"/>
        </w:numPr>
        <w:kinsoku/>
        <w:overflowPunct/>
        <w:topLinePunct w:val="0"/>
        <w:autoSpaceDE/>
        <w:autoSpaceDN/>
        <w:bidi w:val="0"/>
        <w:adjustRightInd w:val="0"/>
        <w:snapToGrid w:val="0"/>
        <w:spacing w:line="560" w:lineRule="exact"/>
        <w:ind w:right="0" w:rightChars="0" w:firstLine="600" w:firstLineChars="200"/>
        <w:textAlignment w:val="auto"/>
        <w:outlineLvl w:val="9"/>
        <w:rPr>
          <w:rFonts w:hint="eastAsia" w:ascii="仿宋_GB2312" w:hAnsi="仿宋_GB2312" w:eastAsia="仿宋_GB2312" w:cs="仿宋_GB2312"/>
          <w:bCs/>
          <w:color w:val="FF0000"/>
          <w:sz w:val="30"/>
          <w:szCs w:val="30"/>
          <w:highlight w:val="none"/>
          <w:lang w:eastAsia="zh-CN"/>
        </w:rPr>
      </w:pPr>
      <w:r>
        <w:rPr>
          <w:rFonts w:hint="eastAsia" w:ascii="仿宋_GB2312" w:hAnsi="仿宋_GB2312" w:eastAsia="仿宋_GB2312" w:cs="仿宋_GB2312"/>
          <w:bCs/>
          <w:color w:val="auto"/>
          <w:sz w:val="30"/>
          <w:szCs w:val="30"/>
          <w:highlight w:val="none"/>
          <w:lang w:val="en-US" w:eastAsia="zh-CN"/>
        </w:rPr>
        <w:t>来我公司现场施工的单位还需提供工伤保险缴纳证明或人身意外伤害保险或雇主责任险缴纳证明，意外险保额不低于50万元。</w:t>
      </w:r>
    </w:p>
    <w:p>
      <w:pPr>
        <w:keepNext w:val="0"/>
        <w:keepLines w:val="0"/>
        <w:pageBreakBefore w:val="0"/>
        <w:widowControl w:val="0"/>
        <w:numPr>
          <w:ilvl w:val="0"/>
          <w:numId w:val="4"/>
        </w:numPr>
        <w:kinsoku/>
        <w:overflowPunct/>
        <w:topLinePunct w:val="0"/>
        <w:autoSpaceDE/>
        <w:autoSpaceDN/>
        <w:bidi w:val="0"/>
        <w:adjustRightInd w:val="0"/>
        <w:snapToGrid w:val="0"/>
        <w:spacing w:line="560" w:lineRule="exact"/>
        <w:ind w:right="0" w:rightChars="0" w:firstLine="600" w:firstLineChars="200"/>
        <w:textAlignment w:val="auto"/>
        <w:outlineLvl w:val="9"/>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color w:val="auto"/>
          <w:sz w:val="30"/>
          <w:szCs w:val="30"/>
          <w:highlight w:val="none"/>
          <w:lang w:val="en-US" w:eastAsia="zh-CN"/>
        </w:rPr>
        <w:t>凡来我公司现场踏勘人员需按照我公司的相关规定进行有关安全规定及安全注意事项的培训教育。</w:t>
      </w:r>
    </w:p>
    <w:p>
      <w:pPr>
        <w:keepNext w:val="0"/>
        <w:keepLines w:val="0"/>
        <w:pageBreakBefore w:val="0"/>
        <w:widowControl w:val="0"/>
        <w:numPr>
          <w:ilvl w:val="0"/>
          <w:numId w:val="4"/>
        </w:numPr>
        <w:kinsoku/>
        <w:overflowPunct/>
        <w:topLinePunct w:val="0"/>
        <w:autoSpaceDE/>
        <w:autoSpaceDN/>
        <w:bidi w:val="0"/>
        <w:adjustRightInd w:val="0"/>
        <w:snapToGrid w:val="0"/>
        <w:spacing w:line="560" w:lineRule="exact"/>
        <w:ind w:right="0" w:rightChars="0" w:firstLine="600" w:firstLineChars="200"/>
        <w:textAlignment w:val="auto"/>
        <w:outlineLvl w:val="9"/>
        <w:rPr>
          <w:rFonts w:hint="eastAsia" w:ascii="仿宋_GB2312" w:hAnsi="仿宋_GB2312" w:eastAsia="仿宋_GB2312" w:cs="仿宋_GB2312"/>
          <w:bCs/>
          <w:color w:val="auto"/>
          <w:sz w:val="30"/>
          <w:szCs w:val="30"/>
          <w:lang w:val="en-US"/>
        </w:rPr>
      </w:pPr>
      <w:r>
        <w:rPr>
          <w:rFonts w:hint="eastAsia" w:ascii="仿宋_GB2312" w:hAnsi="仿宋_GB2312" w:eastAsia="仿宋_GB2312" w:cs="仿宋_GB2312"/>
          <w:bCs/>
          <w:color w:val="auto"/>
          <w:sz w:val="30"/>
          <w:szCs w:val="30"/>
          <w:highlight w:val="none"/>
          <w:lang w:val="en-US" w:eastAsia="zh-CN"/>
        </w:rPr>
        <w:t>作业过程中，若涉及特种作业（如电焊工、电工、指挥、登高作业等）的需提供相应的特种作业证，必须人证一致，且在有效期内。施工现场做好施工人员的个人防护，施工过程中发生意外伤害由投标人自行负责等。</w:t>
      </w:r>
    </w:p>
    <w:p>
      <w:pPr>
        <w:keepNext w:val="0"/>
        <w:keepLines w:val="0"/>
        <w:pageBreakBefore w:val="0"/>
        <w:widowControl w:val="0"/>
        <w:numPr>
          <w:ilvl w:val="0"/>
          <w:numId w:val="4"/>
        </w:numPr>
        <w:kinsoku/>
        <w:overflowPunct/>
        <w:topLinePunct w:val="0"/>
        <w:autoSpaceDE/>
        <w:autoSpaceDN/>
        <w:bidi w:val="0"/>
        <w:adjustRightInd w:val="0"/>
        <w:snapToGrid w:val="0"/>
        <w:spacing w:line="560" w:lineRule="exact"/>
        <w:ind w:right="0" w:rightChars="0" w:firstLine="600" w:firstLineChars="200"/>
        <w:textAlignment w:val="auto"/>
        <w:outlineLvl w:val="9"/>
        <w:rPr>
          <w:rFonts w:hint="eastAsia" w:ascii="仿宋_GB2312" w:hAnsi="仿宋_GB2312" w:eastAsia="仿宋_GB2312" w:cs="仿宋_GB2312"/>
          <w:bCs/>
          <w:color w:val="auto"/>
          <w:sz w:val="30"/>
          <w:szCs w:val="30"/>
          <w:lang w:val="en-US"/>
        </w:rPr>
      </w:pPr>
      <w:r>
        <w:rPr>
          <w:rFonts w:hint="eastAsia" w:ascii="仿宋_GB2312" w:hAnsi="仿宋_GB2312" w:eastAsia="仿宋_GB2312" w:cs="仿宋_GB2312"/>
          <w:bCs/>
          <w:color w:val="auto"/>
          <w:sz w:val="30"/>
          <w:szCs w:val="30"/>
          <w:highlight w:val="none"/>
        </w:rPr>
        <w:t>不接受被列入失信被执行人、重大违法案件当事人投标</w:t>
      </w:r>
      <w:r>
        <w:rPr>
          <w:rFonts w:hint="eastAsia" w:ascii="仿宋_GB2312" w:hAnsi="仿宋_GB2312" w:eastAsia="仿宋_GB2312" w:cs="仿宋_GB2312"/>
          <w:bCs/>
          <w:color w:val="auto"/>
          <w:sz w:val="30"/>
          <w:szCs w:val="30"/>
          <w:highlight w:val="none"/>
          <w:lang w:eastAsia="zh-CN"/>
        </w:rPr>
        <w:t>。</w:t>
      </w:r>
    </w:p>
    <w:p>
      <w:pPr>
        <w:keepNext w:val="0"/>
        <w:keepLines w:val="0"/>
        <w:pageBreakBefore w:val="0"/>
        <w:widowControl w:val="0"/>
        <w:numPr>
          <w:ilvl w:val="0"/>
          <w:numId w:val="4"/>
        </w:numPr>
        <w:kinsoku/>
        <w:overflowPunct/>
        <w:topLinePunct w:val="0"/>
        <w:autoSpaceDE/>
        <w:autoSpaceDN/>
        <w:bidi w:val="0"/>
        <w:adjustRightInd w:val="0"/>
        <w:snapToGrid w:val="0"/>
        <w:spacing w:line="560" w:lineRule="exact"/>
        <w:ind w:right="0" w:rightChars="0" w:firstLine="600" w:firstLineChars="200"/>
        <w:textAlignment w:val="auto"/>
        <w:outlineLvl w:val="9"/>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Cs/>
          <w:color w:val="auto"/>
          <w:sz w:val="30"/>
          <w:szCs w:val="30"/>
          <w:lang w:val="en-US" w:eastAsia="zh-CN"/>
        </w:rPr>
        <w:t>不接受被国家企业信用信息公示系统列入经营异常名录、严重违法失信名单（黑名单）的企业投标。</w:t>
      </w:r>
    </w:p>
    <w:p>
      <w:pPr>
        <w:keepNext w:val="0"/>
        <w:keepLines w:val="0"/>
        <w:pageBreakBefore w:val="0"/>
        <w:widowControl w:val="0"/>
        <w:numPr>
          <w:ilvl w:val="0"/>
          <w:numId w:val="4"/>
        </w:numPr>
        <w:kinsoku/>
        <w:overflowPunct/>
        <w:topLinePunct w:val="0"/>
        <w:autoSpaceDE/>
        <w:autoSpaceDN/>
        <w:bidi w:val="0"/>
        <w:adjustRightInd w:val="0"/>
        <w:snapToGrid w:val="0"/>
        <w:spacing w:line="560" w:lineRule="exact"/>
        <w:ind w:right="0" w:rightChars="0" w:firstLine="600" w:firstLineChars="200"/>
        <w:textAlignment w:val="auto"/>
        <w:outlineLvl w:val="9"/>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Cs/>
          <w:color w:val="auto"/>
          <w:sz w:val="30"/>
          <w:szCs w:val="30"/>
          <w:highlight w:val="none"/>
          <w:lang w:val="en-US" w:eastAsia="zh-CN"/>
        </w:rPr>
        <w:t>本项目不接受联合体投标。</w:t>
      </w:r>
    </w:p>
    <w:p>
      <w:pPr>
        <w:pStyle w:val="5"/>
        <w:keepNext w:val="0"/>
        <w:keepLines w:val="0"/>
        <w:pageBreakBefore w:val="0"/>
        <w:widowControl w:val="0"/>
        <w:kinsoku/>
        <w:overflowPunct/>
        <w:topLinePunct w:val="0"/>
        <w:autoSpaceDE/>
        <w:autoSpaceDN/>
        <w:bidi w:val="0"/>
        <w:spacing w:line="560" w:lineRule="exact"/>
        <w:textAlignment w:val="auto"/>
        <w:rPr>
          <w:rFonts w:hint="eastAsia" w:ascii="仿宋" w:hAnsi="仿宋" w:eastAsia="仿宋" w:cs="仿宋"/>
          <w:b/>
          <w:kern w:val="2"/>
          <w:sz w:val="30"/>
          <w:szCs w:val="30"/>
          <w:highlight w:val="none"/>
          <w:lang w:eastAsia="zh-CN"/>
        </w:rPr>
      </w:pPr>
      <w:r>
        <w:rPr>
          <w:rFonts w:hint="eastAsia" w:ascii="仿宋" w:hAnsi="仿宋" w:eastAsia="仿宋" w:cs="仿宋"/>
          <w:bCs/>
          <w:sz w:val="30"/>
          <w:szCs w:val="30"/>
          <w:highlight w:val="none"/>
        </w:rPr>
        <w:t xml:space="preserve">   </w:t>
      </w:r>
      <w:r>
        <w:rPr>
          <w:rFonts w:hint="eastAsia" w:ascii="仿宋" w:hAnsi="仿宋" w:eastAsia="仿宋" w:cs="仿宋"/>
          <w:bCs/>
          <w:sz w:val="30"/>
          <w:szCs w:val="30"/>
          <w:highlight w:val="none"/>
          <w:lang w:val="en-US" w:eastAsia="zh-CN"/>
        </w:rPr>
        <w:t xml:space="preserve">  </w:t>
      </w:r>
      <w:r>
        <w:rPr>
          <w:rFonts w:hint="eastAsia" w:ascii="仿宋" w:hAnsi="仿宋" w:eastAsia="仿宋" w:cs="仿宋"/>
          <w:b/>
          <w:bCs w:val="0"/>
          <w:sz w:val="30"/>
          <w:szCs w:val="30"/>
          <w:highlight w:val="none"/>
          <w:lang w:val="en-US" w:eastAsia="zh-CN"/>
        </w:rPr>
        <w:t>五</w:t>
      </w:r>
      <w:r>
        <w:rPr>
          <w:rFonts w:hint="eastAsia" w:ascii="仿宋" w:hAnsi="仿宋" w:eastAsia="仿宋" w:cs="仿宋"/>
          <w:b/>
          <w:kern w:val="2"/>
          <w:sz w:val="30"/>
          <w:szCs w:val="30"/>
          <w:highlight w:val="none"/>
        </w:rPr>
        <w:t>、投标</w:t>
      </w:r>
      <w:r>
        <w:rPr>
          <w:rFonts w:hint="eastAsia" w:ascii="仿宋" w:hAnsi="仿宋" w:eastAsia="仿宋" w:cs="仿宋"/>
          <w:b/>
          <w:kern w:val="2"/>
          <w:sz w:val="30"/>
          <w:szCs w:val="30"/>
          <w:highlight w:val="none"/>
          <w:lang w:eastAsia="zh-CN"/>
        </w:rPr>
        <w:t>：</w:t>
      </w:r>
    </w:p>
    <w:p>
      <w:pPr>
        <w:keepNext w:val="0"/>
        <w:keepLines w:val="0"/>
        <w:pageBreakBefore w:val="0"/>
        <w:widowControl w:val="0"/>
        <w:numPr>
          <w:ilvl w:val="0"/>
          <w:numId w:val="5"/>
        </w:numPr>
        <w:kinsoku/>
        <w:overflowPunct/>
        <w:topLinePunct w:val="0"/>
        <w:autoSpaceDE/>
        <w:autoSpaceDN/>
        <w:bidi w:val="0"/>
        <w:adjustRightInd w:val="0"/>
        <w:snapToGrid w:val="0"/>
        <w:spacing w:line="560" w:lineRule="exact"/>
        <w:ind w:left="420" w:leftChars="0" w:firstLine="420" w:firstLineChars="0"/>
        <w:jc w:val="left"/>
        <w:textAlignment w:val="auto"/>
        <w:rPr>
          <w:rFonts w:hint="eastAsia" w:ascii="仿宋_GB2312" w:hAnsi="仿宋_GB2312" w:eastAsia="仿宋_GB2312" w:cs="仿宋_GB2312"/>
          <w:bCs/>
          <w:sz w:val="30"/>
          <w:szCs w:val="30"/>
          <w:highlight w:val="none"/>
          <w:lang w:val="en-US" w:eastAsia="zh-CN"/>
        </w:rPr>
      </w:pPr>
      <w:r>
        <w:rPr>
          <w:rFonts w:hint="eastAsia" w:ascii="仿宋_GB2312" w:hAnsi="仿宋_GB2312" w:eastAsia="仿宋_GB2312" w:cs="仿宋_GB2312"/>
          <w:bCs/>
          <w:sz w:val="30"/>
          <w:szCs w:val="30"/>
          <w:highlight w:val="none"/>
          <w:lang w:val="en-US" w:eastAsia="zh-CN"/>
        </w:rPr>
        <w:t>报价方式：报价为含增值税固定总价。如国家税率调整，按合同含税价格/（1+合同约定税率）*（1+国家规定的新税率）调整合同价格开具发票。</w:t>
      </w:r>
    </w:p>
    <w:p>
      <w:pPr>
        <w:keepNext w:val="0"/>
        <w:keepLines w:val="0"/>
        <w:pageBreakBefore w:val="0"/>
        <w:widowControl w:val="0"/>
        <w:numPr>
          <w:ilvl w:val="0"/>
          <w:numId w:val="5"/>
        </w:numPr>
        <w:kinsoku/>
        <w:overflowPunct/>
        <w:topLinePunct w:val="0"/>
        <w:autoSpaceDE/>
        <w:autoSpaceDN/>
        <w:bidi w:val="0"/>
        <w:adjustRightInd w:val="0"/>
        <w:snapToGrid w:val="0"/>
        <w:spacing w:line="560" w:lineRule="exact"/>
        <w:ind w:left="420" w:leftChars="0" w:firstLine="420" w:firstLineChars="0"/>
        <w:jc w:val="left"/>
        <w:textAlignment w:val="auto"/>
        <w:rPr>
          <w:rFonts w:hint="eastAsia" w:ascii="仿宋_GB2312" w:hAnsi="仿宋_GB2312" w:eastAsia="仿宋_GB2312" w:cs="仿宋_GB2312"/>
          <w:bCs/>
          <w:sz w:val="30"/>
          <w:szCs w:val="30"/>
          <w:highlight w:val="none"/>
          <w:lang w:val="en-US" w:eastAsia="zh-CN"/>
        </w:rPr>
      </w:pPr>
      <w:r>
        <w:rPr>
          <w:rFonts w:hint="eastAsia" w:ascii="仿宋_GB2312" w:hAnsi="仿宋_GB2312" w:eastAsia="仿宋_GB2312" w:cs="仿宋_GB2312"/>
          <w:bCs/>
          <w:sz w:val="30"/>
          <w:szCs w:val="30"/>
          <w:highlight w:val="none"/>
          <w:lang w:val="en-US" w:eastAsia="zh-CN"/>
        </w:rPr>
        <w:t>付款方式：合同签订工程完工，双方验收合格，经招标方审计审核后，中标方开具全额增值税专用发票，招标方自收到发票之日起</w:t>
      </w:r>
      <w:r>
        <w:rPr>
          <w:rFonts w:hint="eastAsia" w:ascii="仿宋_GB2312" w:hAnsi="仿宋_GB2312" w:eastAsia="仿宋_GB2312" w:cs="仿宋_GB2312"/>
          <w:bCs/>
          <w:sz w:val="30"/>
          <w:szCs w:val="30"/>
          <w:highlight w:val="none"/>
          <w:lang w:val="en-US" w:eastAsia="zh-CN"/>
        </w:rPr>
        <w:t>6</w:t>
      </w:r>
      <w:r>
        <w:rPr>
          <w:rFonts w:hint="eastAsia" w:ascii="仿宋_GB2312" w:hAnsi="仿宋_GB2312" w:eastAsia="仿宋_GB2312" w:cs="仿宋_GB2312"/>
          <w:bCs/>
          <w:sz w:val="30"/>
          <w:szCs w:val="30"/>
          <w:highlight w:val="none"/>
          <w:lang w:val="en-US" w:eastAsia="zh-CN"/>
        </w:rPr>
        <w:t>0个工作日内向中标方支付工程款的90%，剩余10%的工程款作为质保金，待保修期满后工程质量无问题后30个工作日内无息支付，工程保修期：自工程竣工验收合格之日起12个月。付款方式为银行承兑汇票。报价为含税价，税率9%，如有不同请注明。</w:t>
      </w:r>
    </w:p>
    <w:p>
      <w:pPr>
        <w:keepNext w:val="0"/>
        <w:keepLines w:val="0"/>
        <w:pageBreakBefore w:val="0"/>
        <w:widowControl w:val="0"/>
        <w:numPr>
          <w:ilvl w:val="0"/>
          <w:numId w:val="5"/>
        </w:numPr>
        <w:kinsoku/>
        <w:overflowPunct/>
        <w:topLinePunct w:val="0"/>
        <w:autoSpaceDE/>
        <w:autoSpaceDN/>
        <w:bidi w:val="0"/>
        <w:adjustRightInd w:val="0"/>
        <w:snapToGrid w:val="0"/>
        <w:spacing w:line="560" w:lineRule="exact"/>
        <w:ind w:left="420" w:leftChars="0" w:firstLine="420" w:firstLineChars="0"/>
        <w:jc w:val="left"/>
        <w:textAlignment w:val="auto"/>
        <w:rPr>
          <w:rFonts w:hint="eastAsia" w:ascii="仿宋_GB2312" w:hAnsi="仿宋_GB2312" w:eastAsia="仿宋_GB2312" w:cs="仿宋_GB2312"/>
          <w:bCs/>
          <w:sz w:val="30"/>
          <w:szCs w:val="30"/>
          <w:highlight w:val="none"/>
          <w:lang w:val="en-US" w:eastAsia="zh-CN"/>
        </w:rPr>
      </w:pPr>
      <w:r>
        <w:rPr>
          <w:rFonts w:hint="eastAsia" w:ascii="仿宋_GB2312" w:hAnsi="仿宋_GB2312" w:eastAsia="仿宋_GB2312" w:cs="仿宋_GB2312"/>
          <w:bCs/>
          <w:sz w:val="30"/>
          <w:szCs w:val="30"/>
          <w:highlight w:val="none"/>
          <w:lang w:val="en-US" w:eastAsia="zh-CN"/>
        </w:rPr>
        <w:t>中标方承诺在招标方未收到业主方支付的工程款之前有权暂不向中标方支付本合同项下所指工程款而不视为招标方违约。</w:t>
      </w:r>
    </w:p>
    <w:p>
      <w:pPr>
        <w:keepNext w:val="0"/>
        <w:keepLines w:val="0"/>
        <w:pageBreakBefore w:val="0"/>
        <w:widowControl w:val="0"/>
        <w:numPr>
          <w:ilvl w:val="0"/>
          <w:numId w:val="5"/>
        </w:numPr>
        <w:kinsoku/>
        <w:overflowPunct/>
        <w:topLinePunct w:val="0"/>
        <w:autoSpaceDE/>
        <w:autoSpaceDN/>
        <w:bidi w:val="0"/>
        <w:adjustRightInd w:val="0"/>
        <w:snapToGrid w:val="0"/>
        <w:spacing w:line="560" w:lineRule="exact"/>
        <w:ind w:left="420" w:leftChars="0" w:firstLine="420" w:firstLineChars="0"/>
        <w:jc w:val="left"/>
        <w:textAlignment w:val="auto"/>
        <w:rPr>
          <w:rFonts w:hint="eastAsia" w:ascii="仿宋_GB2312" w:hAnsi="仿宋_GB2312" w:eastAsia="仿宋_GB2312" w:cs="仿宋_GB2312"/>
          <w:bCs/>
          <w:sz w:val="30"/>
          <w:szCs w:val="30"/>
          <w:highlight w:val="none"/>
          <w:lang w:val="en-US" w:eastAsia="zh-CN"/>
        </w:rPr>
      </w:pPr>
      <w:r>
        <w:rPr>
          <w:rFonts w:hint="eastAsia" w:ascii="仿宋_GB2312" w:hAnsi="仿宋_GB2312" w:eastAsia="仿宋_GB2312" w:cs="仿宋_GB2312"/>
          <w:bCs/>
          <w:sz w:val="30"/>
          <w:szCs w:val="30"/>
          <w:highlight w:val="none"/>
          <w:lang w:val="en-US" w:eastAsia="zh-CN"/>
        </w:rPr>
        <w:t>本项目投标通过线下方式进行：</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Cs/>
          <w:sz w:val="30"/>
          <w:szCs w:val="30"/>
          <w:highlight w:val="none"/>
          <w:lang w:val="en-US" w:eastAsia="zh-CN"/>
        </w:rPr>
        <w:t>采用线下投标应将报价书及相关资料以标袋形式送达，标袋外包装必须用“封条”密封，封条“格式自定”，另需加盖公章、法人章填写密封日期；在标袋封面上需注明“投标项目名称，投标方名称、地址、联系人、联系电话”等；并要求在投标截止日之前送达，逾期将作为作废标处理。</w:t>
      </w:r>
    </w:p>
    <w:p>
      <w:pPr>
        <w:keepNext w:val="0"/>
        <w:keepLines w:val="0"/>
        <w:pageBreakBefore w:val="0"/>
        <w:widowControl w:val="0"/>
        <w:numPr>
          <w:ilvl w:val="0"/>
          <w:numId w:val="6"/>
        </w:numPr>
        <w:kinsoku/>
        <w:wordWrap w:val="0"/>
        <w:overflowPunct/>
        <w:topLinePunct w:val="0"/>
        <w:autoSpaceDE/>
        <w:autoSpaceDN/>
        <w:bidi w:val="0"/>
        <w:adjustRightInd w:val="0"/>
        <w:snapToGrid w:val="0"/>
        <w:spacing w:line="560" w:lineRule="exact"/>
        <w:ind w:left="420" w:leftChars="0" w:firstLine="300" w:firstLineChars="0"/>
        <w:jc w:val="left"/>
        <w:textAlignment w:val="auto"/>
        <w:rPr>
          <w:rFonts w:hint="eastAsia" w:ascii="仿宋_GB2312" w:hAnsi="仿宋_GB2312" w:eastAsia="仿宋_GB2312" w:cs="仿宋_GB2312"/>
          <w:bCs/>
          <w:sz w:val="30"/>
          <w:szCs w:val="30"/>
          <w:highlight w:val="none"/>
          <w:lang w:val="en-US" w:eastAsia="zh-CN"/>
        </w:rPr>
      </w:pPr>
      <w:r>
        <w:rPr>
          <w:rFonts w:hint="eastAsia" w:ascii="仿宋_GB2312" w:hAnsi="仿宋_GB2312" w:eastAsia="仿宋_GB2312" w:cs="仿宋_GB2312"/>
          <w:bCs/>
          <w:sz w:val="30"/>
          <w:szCs w:val="30"/>
          <w:highlight w:val="none"/>
          <w:lang w:val="en-US" w:eastAsia="zh-CN"/>
        </w:rPr>
        <w:t>现场踏勘可与我方黄志坚联系，电话：17705283519。参加踏勘人员需整齐穿戴工作服、工作裤、劳保鞋、安全帽。</w:t>
      </w:r>
    </w:p>
    <w:p>
      <w:pPr>
        <w:numPr>
          <w:ilvl w:val="0"/>
          <w:numId w:val="6"/>
        </w:numPr>
        <w:adjustRightInd w:val="0"/>
        <w:snapToGrid w:val="0"/>
        <w:spacing w:line="600" w:lineRule="exact"/>
        <w:ind w:left="420" w:leftChars="0" w:firstLine="300" w:firstLineChars="0"/>
        <w:jc w:val="left"/>
        <w:rPr>
          <w:rFonts w:hint="eastAsia" w:ascii="仿宋_GB2312" w:hAnsi="仿宋_GB2312" w:eastAsia="仿宋_GB2312" w:cs="仿宋_GB2312"/>
          <w:bCs/>
          <w:sz w:val="30"/>
          <w:szCs w:val="30"/>
          <w:highlight w:val="none"/>
          <w:lang w:val="en-US" w:eastAsia="zh-CN"/>
        </w:rPr>
      </w:pPr>
      <w:r>
        <w:rPr>
          <w:rFonts w:hint="eastAsia" w:ascii="仿宋_GB2312" w:hAnsi="仿宋_GB2312" w:eastAsia="仿宋_GB2312" w:cs="仿宋_GB2312"/>
          <w:bCs/>
          <w:sz w:val="30"/>
          <w:szCs w:val="30"/>
          <w:highlight w:val="none"/>
          <w:lang w:val="en-US" w:eastAsia="zh-CN"/>
        </w:rPr>
        <w:t>本次报价为固定总价。超出施工要求的工作量，固定总价里面有单价的可以参照，没有的按照《江苏省安装工程计价定额》（2014版）、《江苏省建设工程费用定额》（2014版）进行计价，经审计后进行结算。</w:t>
      </w:r>
    </w:p>
    <w:p>
      <w:pPr>
        <w:numPr>
          <w:ilvl w:val="0"/>
          <w:numId w:val="6"/>
        </w:numPr>
        <w:adjustRightInd w:val="0"/>
        <w:snapToGrid w:val="0"/>
        <w:spacing w:line="600" w:lineRule="exact"/>
        <w:ind w:left="420" w:leftChars="0" w:firstLine="300" w:firstLineChars="0"/>
        <w:jc w:val="left"/>
        <w:rPr>
          <w:rFonts w:hint="eastAsia" w:ascii="仿宋_GB2312" w:hAnsi="仿宋_GB2312" w:eastAsia="仿宋_GB2312" w:cs="仿宋_GB2312"/>
          <w:bCs/>
          <w:sz w:val="30"/>
          <w:szCs w:val="30"/>
          <w:highlight w:val="none"/>
          <w:lang w:val="en-US" w:eastAsia="zh-CN"/>
        </w:rPr>
      </w:pPr>
      <w:r>
        <w:rPr>
          <w:rFonts w:hint="eastAsia" w:ascii="仿宋_GB2312" w:hAnsi="仿宋_GB2312" w:eastAsia="仿宋_GB2312" w:cs="仿宋_GB2312"/>
          <w:bCs/>
          <w:sz w:val="30"/>
          <w:szCs w:val="30"/>
          <w:highlight w:val="none"/>
          <w:lang w:val="en-US" w:eastAsia="zh-CN"/>
        </w:rPr>
        <w:t>本次施工过程中产生的废弃物，投标单位不可随意处置，应按业主要求处理，否则产生的一切后果由中标方承担。</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Cs/>
          <w:sz w:val="30"/>
          <w:szCs w:val="30"/>
          <w:highlight w:val="none"/>
          <w:lang w:val="zh-CN" w:eastAsia="zh-CN"/>
        </w:rPr>
      </w:pPr>
      <w:r>
        <w:rPr>
          <w:rFonts w:hint="eastAsia" w:ascii="仿宋" w:hAnsi="仿宋" w:eastAsia="仿宋" w:cs="仿宋"/>
          <w:b w:val="0"/>
          <w:bCs/>
          <w:color w:val="auto"/>
          <w:sz w:val="30"/>
          <w:szCs w:val="30"/>
          <w:highlight w:val="none"/>
          <w:lang w:val="en-US" w:eastAsia="zh-CN"/>
        </w:rPr>
        <w:t>（七）</w:t>
      </w:r>
      <w:r>
        <w:rPr>
          <w:rFonts w:hint="eastAsia" w:ascii="仿宋" w:hAnsi="仿宋" w:eastAsia="仿宋" w:cs="仿宋"/>
          <w:b w:val="0"/>
          <w:bCs/>
          <w:color w:val="auto"/>
          <w:sz w:val="30"/>
          <w:szCs w:val="30"/>
          <w:highlight w:val="none"/>
          <w:lang w:val="zh-CN"/>
        </w:rPr>
        <w:t>投标保证金：人民币</w:t>
      </w:r>
      <w:r>
        <w:rPr>
          <w:rFonts w:hint="eastAsia" w:ascii="仿宋" w:hAnsi="仿宋" w:eastAsia="仿宋" w:cs="仿宋"/>
          <w:b w:val="0"/>
          <w:bCs/>
          <w:color w:val="auto"/>
          <w:sz w:val="30"/>
          <w:szCs w:val="30"/>
          <w:highlight w:val="none"/>
          <w:lang w:val="en-US" w:eastAsia="zh-CN"/>
        </w:rPr>
        <w:t>壹万</w:t>
      </w:r>
      <w:r>
        <w:rPr>
          <w:rFonts w:hint="eastAsia" w:ascii="仿宋" w:hAnsi="仿宋" w:eastAsia="仿宋" w:cs="仿宋"/>
          <w:b w:val="0"/>
          <w:bCs/>
          <w:color w:val="auto"/>
          <w:sz w:val="30"/>
          <w:szCs w:val="30"/>
          <w:highlight w:val="none"/>
          <w:lang w:val="zh-CN"/>
        </w:rPr>
        <w:t>元（¥</w:t>
      </w:r>
      <w:r>
        <w:rPr>
          <w:rFonts w:hint="eastAsia" w:ascii="仿宋" w:hAnsi="仿宋" w:eastAsia="仿宋" w:cs="仿宋"/>
          <w:b w:val="0"/>
          <w:bCs/>
          <w:color w:val="auto"/>
          <w:sz w:val="30"/>
          <w:szCs w:val="30"/>
          <w:highlight w:val="none"/>
          <w:lang w:val="en-US" w:eastAsia="zh-CN"/>
        </w:rPr>
        <w:t>10</w:t>
      </w:r>
      <w:r>
        <w:rPr>
          <w:rFonts w:hint="eastAsia" w:ascii="仿宋" w:hAnsi="仿宋" w:eastAsia="仿宋" w:cs="仿宋"/>
          <w:b w:val="0"/>
          <w:bCs/>
          <w:color w:val="auto"/>
          <w:sz w:val="30"/>
          <w:szCs w:val="30"/>
          <w:highlight w:val="none"/>
          <w:lang w:val="zh-CN"/>
        </w:rPr>
        <w:t>00</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lang w:val="zh-CN"/>
        </w:rPr>
        <w:t>元，</w:t>
      </w:r>
      <w:r>
        <w:rPr>
          <w:rFonts w:hint="eastAsia" w:ascii="仿宋_GB2312" w:hAnsi="仿宋_GB2312" w:eastAsia="仿宋_GB2312" w:cs="仿宋_GB2312"/>
          <w:b/>
          <w:bCs w:val="0"/>
          <w:color w:val="auto"/>
          <w:sz w:val="30"/>
          <w:szCs w:val="30"/>
          <w:highlight w:val="yellow"/>
          <w:lang w:val="en-US" w:eastAsia="zh-CN"/>
        </w:rPr>
        <w:t>保证金备注：</w:t>
      </w:r>
      <w:r>
        <w:rPr>
          <w:rFonts w:hint="eastAsia" w:ascii="仿宋_GB2312" w:hAnsi="仿宋_GB2312" w:eastAsia="仿宋_GB2312" w:cs="仿宋_GB2312"/>
          <w:bCs/>
          <w:color w:val="auto"/>
          <w:sz w:val="30"/>
          <w:szCs w:val="30"/>
          <w:highlight w:val="yellow"/>
          <w:u w:val="none"/>
          <w:lang w:val="en-US" w:eastAsia="zh-CN"/>
        </w:rPr>
        <w:t>醋酸一期技术改造及甲醇厂环式给煤机技改项目动力电缆敷设施工投标保证金</w:t>
      </w:r>
      <w:bookmarkStart w:id="4" w:name="_GoBack"/>
      <w:r>
        <w:rPr>
          <w:rFonts w:hint="eastAsia" w:ascii="仿宋" w:hAnsi="仿宋" w:eastAsia="仿宋" w:cs="仿宋"/>
          <w:b w:val="0"/>
          <w:bCs/>
          <w:color w:val="auto"/>
          <w:sz w:val="30"/>
          <w:szCs w:val="30"/>
          <w:highlight w:val="none"/>
          <w:lang w:val="zh-CN"/>
        </w:rPr>
        <w:t>）</w:t>
      </w:r>
      <w:bookmarkEnd w:id="4"/>
      <w:r>
        <w:rPr>
          <w:rFonts w:hint="eastAsia" w:ascii="仿宋" w:hAnsi="仿宋" w:eastAsia="仿宋" w:cs="仿宋"/>
          <w:b/>
          <w:bCs w:val="0"/>
          <w:color w:val="auto"/>
          <w:sz w:val="30"/>
          <w:szCs w:val="30"/>
          <w:highlight w:val="none"/>
          <w:lang w:val="zh-CN"/>
        </w:rPr>
        <w:t>，</w:t>
      </w:r>
      <w:r>
        <w:rPr>
          <w:rFonts w:hint="eastAsia" w:ascii="仿宋_GB2312" w:hAnsi="仿宋_GB2312" w:eastAsia="仿宋_GB2312" w:cs="仿宋_GB2312"/>
          <w:bCs/>
          <w:sz w:val="30"/>
          <w:szCs w:val="30"/>
          <w:highlight w:val="none"/>
          <w:lang w:val="en-US" w:eastAsia="zh-CN"/>
        </w:rPr>
        <w:t>招标方合格供应商库成员无需缴纳投标保证金</w:t>
      </w:r>
      <w:r>
        <w:rPr>
          <w:rFonts w:hint="eastAsia" w:ascii="仿宋_GB2312" w:hAnsi="仿宋_GB2312" w:eastAsia="仿宋_GB2312" w:cs="仿宋_GB2312"/>
          <w:bCs/>
          <w:sz w:val="30"/>
          <w:szCs w:val="30"/>
          <w:highlight w:val="none"/>
          <w:lang w:val="zh-CN" w:eastAsia="zh-CN"/>
        </w:rPr>
        <w:t>，请于截标前打入下列指定账户，若未中标将</w:t>
      </w:r>
      <w:r>
        <w:rPr>
          <w:rFonts w:hint="eastAsia" w:ascii="仿宋_GB2312" w:hAnsi="仿宋_GB2312" w:eastAsia="仿宋_GB2312" w:cs="仿宋_GB2312"/>
          <w:bCs/>
          <w:sz w:val="30"/>
          <w:szCs w:val="30"/>
          <w:highlight w:val="none"/>
          <w:lang w:val="en-US" w:eastAsia="zh-CN"/>
        </w:rPr>
        <w:t>于次月</w:t>
      </w:r>
      <w:r>
        <w:rPr>
          <w:rFonts w:hint="eastAsia" w:ascii="仿宋_GB2312" w:hAnsi="仿宋_GB2312" w:eastAsia="仿宋_GB2312" w:cs="仿宋_GB2312"/>
          <w:bCs/>
          <w:sz w:val="30"/>
          <w:szCs w:val="30"/>
          <w:highlight w:val="none"/>
          <w:lang w:val="zh-CN" w:eastAsia="zh-CN"/>
        </w:rPr>
        <w:t>退还保证金；若中标将转为履约保证金，于</w:t>
      </w:r>
      <w:r>
        <w:rPr>
          <w:rFonts w:hint="eastAsia" w:ascii="仿宋_GB2312" w:hAnsi="仿宋_GB2312" w:eastAsia="仿宋_GB2312" w:cs="仿宋_GB2312"/>
          <w:color w:val="auto"/>
          <w:sz w:val="30"/>
          <w:szCs w:val="30"/>
          <w:highlight w:val="none"/>
          <w:lang w:val="en-US" w:eastAsia="zh-CN"/>
        </w:rPr>
        <w:t>项目竣工验收</w:t>
      </w:r>
      <w:r>
        <w:rPr>
          <w:rFonts w:hint="eastAsia" w:ascii="仿宋_GB2312" w:hAnsi="仿宋_GB2312" w:eastAsia="仿宋_GB2312" w:cs="仿宋_GB2312"/>
          <w:bCs/>
          <w:sz w:val="30"/>
          <w:szCs w:val="30"/>
          <w:highlight w:val="none"/>
          <w:lang w:val="zh-CN" w:eastAsia="zh-CN"/>
        </w:rPr>
        <w:t>后</w:t>
      </w:r>
      <w:r>
        <w:rPr>
          <w:rFonts w:hint="eastAsia" w:ascii="仿宋_GB2312" w:hAnsi="仿宋_GB2312" w:eastAsia="仿宋_GB2312" w:cs="仿宋_GB2312"/>
          <w:bCs/>
          <w:sz w:val="30"/>
          <w:szCs w:val="30"/>
          <w:highlight w:val="none"/>
          <w:lang w:val="en-US" w:eastAsia="zh-CN"/>
        </w:rPr>
        <w:t>无息</w:t>
      </w:r>
      <w:r>
        <w:rPr>
          <w:rFonts w:hint="eastAsia" w:ascii="仿宋_GB2312" w:hAnsi="仿宋_GB2312" w:eastAsia="仿宋_GB2312" w:cs="仿宋_GB2312"/>
          <w:bCs/>
          <w:sz w:val="30"/>
          <w:szCs w:val="30"/>
          <w:highlight w:val="none"/>
          <w:lang w:val="zh-CN" w:eastAsia="zh-CN"/>
        </w:rPr>
        <w:t>退还。</w:t>
      </w:r>
    </w:p>
    <w:p>
      <w:pPr>
        <w:spacing w:line="600" w:lineRule="exact"/>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rPr>
        <w:t xml:space="preserve">   </w:t>
      </w:r>
      <w:r>
        <w:rPr>
          <w:rFonts w:hint="eastAsia" w:ascii="仿宋" w:hAnsi="仿宋" w:eastAsia="仿宋" w:cs="仿宋"/>
          <w:b/>
          <w:bCs/>
          <w:color w:val="auto"/>
          <w:sz w:val="30"/>
          <w:szCs w:val="30"/>
          <w:highlight w:val="none"/>
        </w:rPr>
        <w:t xml:space="preserve"> 名    称：江苏索普工程有限公司</w:t>
      </w:r>
    </w:p>
    <w:p>
      <w:pPr>
        <w:spacing w:line="560" w:lineRule="exact"/>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开 户 行：</w:t>
      </w:r>
      <w:r>
        <w:rPr>
          <w:rFonts w:hint="eastAsia" w:ascii="仿宋" w:hAnsi="仿宋" w:eastAsia="仿宋" w:cs="仿宋"/>
          <w:b/>
          <w:bCs/>
          <w:color w:val="auto"/>
          <w:sz w:val="30"/>
          <w:szCs w:val="30"/>
          <w:highlight w:val="none"/>
          <w:lang w:val="en-US" w:eastAsia="zh-CN"/>
        </w:rPr>
        <w:t>江苏银行镇江分行营业部</w:t>
      </w:r>
    </w:p>
    <w:p>
      <w:pPr>
        <w:spacing w:line="600" w:lineRule="exact"/>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汇款账号：</w:t>
      </w:r>
      <w:r>
        <w:rPr>
          <w:rFonts w:hint="eastAsia" w:ascii="仿宋" w:hAnsi="仿宋" w:eastAsia="仿宋" w:cs="仿宋"/>
          <w:b/>
          <w:bCs/>
          <w:color w:val="auto"/>
          <w:sz w:val="30"/>
          <w:szCs w:val="30"/>
          <w:highlight w:val="none"/>
          <w:lang w:val="en-US" w:eastAsia="zh-CN"/>
        </w:rPr>
        <w:t>7001 0188 0004 19795</w:t>
      </w:r>
    </w:p>
    <w:p>
      <w:pPr>
        <w:spacing w:line="600" w:lineRule="exact"/>
        <w:ind w:firstLine="600" w:firstLineChars="200"/>
        <w:rPr>
          <w:rFonts w:hint="eastAsia" w:ascii="仿宋_GB2312" w:hAnsi="仿宋_GB2312" w:eastAsia="仿宋_GB2312" w:cs="仿宋_GB2312"/>
          <w:bCs/>
          <w:sz w:val="30"/>
          <w:szCs w:val="30"/>
          <w:highlight w:val="none"/>
          <w:lang w:val="zh-CN" w:eastAsia="zh-CN"/>
        </w:rPr>
      </w:pPr>
      <w:r>
        <w:rPr>
          <w:rFonts w:hint="eastAsia" w:ascii="仿宋_GB2312" w:hAnsi="仿宋_GB2312" w:eastAsia="仿宋_GB2312" w:cs="仿宋_GB2312"/>
          <w:bCs/>
          <w:sz w:val="30"/>
          <w:szCs w:val="30"/>
          <w:highlight w:val="none"/>
          <w:lang w:val="zh-CN" w:eastAsia="zh-CN"/>
        </w:rPr>
        <w:t>投标保证金是为了保护招标人免遭因投标人的行为而蒙受损失，招标人因投标人的行为受到损害时可以没收投标人的投标保证金。对于未能按要求提交保证金的投标，招标人将视为非实质性响应招标文件的要求而予以拒绝，即为无效投标。</w:t>
      </w:r>
    </w:p>
    <w:p>
      <w:pPr>
        <w:spacing w:line="600" w:lineRule="exact"/>
        <w:ind w:firstLine="600" w:firstLineChars="200"/>
        <w:rPr>
          <w:rFonts w:hint="eastAsia" w:ascii="仿宋_GB2312" w:hAnsi="仿宋_GB2312" w:eastAsia="仿宋_GB2312" w:cs="仿宋_GB2312"/>
          <w:bCs/>
          <w:sz w:val="30"/>
          <w:szCs w:val="30"/>
          <w:highlight w:val="none"/>
          <w:lang w:val="zh-CN" w:eastAsia="zh-CN"/>
        </w:rPr>
      </w:pPr>
      <w:r>
        <w:rPr>
          <w:rFonts w:hint="eastAsia" w:ascii="仿宋_GB2312" w:hAnsi="仿宋_GB2312" w:eastAsia="仿宋_GB2312" w:cs="仿宋_GB2312"/>
          <w:bCs/>
          <w:sz w:val="30"/>
          <w:szCs w:val="30"/>
          <w:highlight w:val="none"/>
          <w:lang w:val="en-US" w:eastAsia="zh-CN"/>
        </w:rPr>
        <w:t>（八）</w:t>
      </w:r>
      <w:r>
        <w:rPr>
          <w:rFonts w:hint="eastAsia" w:ascii="仿宋_GB2312" w:hAnsi="仿宋_GB2312" w:eastAsia="仿宋_GB2312" w:cs="仿宋_GB2312"/>
          <w:bCs/>
          <w:sz w:val="30"/>
          <w:szCs w:val="30"/>
          <w:highlight w:val="none"/>
          <w:lang w:val="zh-CN" w:eastAsia="zh-CN"/>
        </w:rPr>
        <w:t>如投标人有下列情况，投标保证金、</w:t>
      </w:r>
      <w:r>
        <w:rPr>
          <w:rFonts w:hint="eastAsia" w:ascii="仿宋_GB2312" w:hAnsi="仿宋_GB2312" w:eastAsia="仿宋_GB2312" w:cs="仿宋_GB2312"/>
          <w:bCs/>
          <w:sz w:val="30"/>
          <w:szCs w:val="30"/>
          <w:highlight w:val="none"/>
          <w:lang w:val="en-US" w:eastAsia="zh-CN"/>
        </w:rPr>
        <w:t>履约保证金</w:t>
      </w:r>
      <w:r>
        <w:rPr>
          <w:rFonts w:hint="eastAsia" w:ascii="仿宋_GB2312" w:hAnsi="仿宋_GB2312" w:eastAsia="仿宋_GB2312" w:cs="仿宋_GB2312"/>
          <w:bCs/>
          <w:sz w:val="30"/>
          <w:szCs w:val="30"/>
          <w:highlight w:val="none"/>
          <w:lang w:val="zh-CN" w:eastAsia="zh-CN"/>
        </w:rPr>
        <w:t>不予退还：</w:t>
      </w:r>
    </w:p>
    <w:p>
      <w:pPr>
        <w:numPr>
          <w:ilvl w:val="0"/>
          <w:numId w:val="7"/>
        </w:numPr>
        <w:spacing w:line="600" w:lineRule="exact"/>
        <w:ind w:left="0" w:leftChars="0" w:firstLine="600" w:firstLineChars="200"/>
        <w:rPr>
          <w:rFonts w:hint="eastAsia" w:ascii="仿宋_GB2312" w:hAnsi="仿宋_GB2312" w:eastAsia="仿宋_GB2312" w:cs="仿宋_GB2312"/>
          <w:bCs/>
          <w:sz w:val="30"/>
          <w:szCs w:val="30"/>
          <w:highlight w:val="none"/>
          <w:lang w:val="zh-CN" w:eastAsia="zh-CN"/>
        </w:rPr>
      </w:pPr>
      <w:r>
        <w:rPr>
          <w:rFonts w:hint="eastAsia" w:ascii="仿宋_GB2312" w:hAnsi="仿宋_GB2312" w:eastAsia="仿宋_GB2312" w:cs="仿宋_GB2312"/>
          <w:bCs/>
          <w:sz w:val="30"/>
          <w:szCs w:val="30"/>
          <w:highlight w:val="none"/>
          <w:lang w:val="zh-CN" w:eastAsia="zh-CN"/>
        </w:rPr>
        <w:t>投标人在投标截止期后撤回其投标文件的。</w:t>
      </w:r>
    </w:p>
    <w:p>
      <w:pPr>
        <w:numPr>
          <w:ilvl w:val="0"/>
          <w:numId w:val="7"/>
        </w:numPr>
        <w:spacing w:line="600" w:lineRule="exact"/>
        <w:ind w:left="0" w:leftChars="0" w:firstLine="600" w:firstLineChars="200"/>
        <w:rPr>
          <w:rFonts w:hint="eastAsia" w:ascii="仿宋_GB2312" w:hAnsi="仿宋_GB2312" w:eastAsia="仿宋_GB2312" w:cs="仿宋_GB2312"/>
          <w:bCs/>
          <w:sz w:val="30"/>
          <w:szCs w:val="30"/>
          <w:highlight w:val="none"/>
          <w:lang w:val="zh-CN" w:eastAsia="zh-CN"/>
        </w:rPr>
      </w:pPr>
      <w:r>
        <w:rPr>
          <w:rFonts w:hint="eastAsia" w:ascii="仿宋_GB2312" w:hAnsi="仿宋_GB2312" w:eastAsia="仿宋_GB2312" w:cs="仿宋_GB2312"/>
          <w:bCs/>
          <w:sz w:val="30"/>
          <w:szCs w:val="30"/>
          <w:highlight w:val="none"/>
          <w:lang w:val="zh-CN" w:eastAsia="zh-CN"/>
        </w:rPr>
        <w:t>中标人在中标后无正当理由不与招标人在规定期限内签订合同的。</w:t>
      </w:r>
    </w:p>
    <w:p>
      <w:pPr>
        <w:numPr>
          <w:ilvl w:val="0"/>
          <w:numId w:val="7"/>
        </w:numPr>
        <w:spacing w:line="600" w:lineRule="exact"/>
        <w:ind w:left="0" w:leftChars="0" w:firstLine="600" w:firstLineChars="200"/>
        <w:rPr>
          <w:rFonts w:hint="eastAsia" w:ascii="仿宋_GB2312" w:hAnsi="仿宋_GB2312" w:eastAsia="仿宋_GB2312" w:cs="仿宋_GB2312"/>
          <w:bCs/>
          <w:sz w:val="30"/>
          <w:szCs w:val="30"/>
          <w:highlight w:val="none"/>
          <w:lang w:val="zh-CN" w:eastAsia="zh-CN"/>
        </w:rPr>
      </w:pPr>
      <w:r>
        <w:rPr>
          <w:rFonts w:hint="eastAsia" w:ascii="仿宋_GB2312" w:hAnsi="仿宋_GB2312" w:eastAsia="仿宋_GB2312" w:cs="仿宋_GB2312"/>
          <w:bCs/>
          <w:sz w:val="30"/>
          <w:szCs w:val="30"/>
          <w:highlight w:val="none"/>
          <w:lang w:val="zh-CN" w:eastAsia="zh-CN"/>
        </w:rPr>
        <w:t>拒绝履行合同义务的。</w:t>
      </w:r>
      <w:bookmarkStart w:id="0" w:name="_Toc144974515"/>
      <w:bookmarkStart w:id="1" w:name="_Toc179632565"/>
      <w:bookmarkStart w:id="2" w:name="_Toc152042323"/>
      <w:bookmarkStart w:id="3" w:name="_Toc152045547"/>
    </w:p>
    <w:p>
      <w:pPr>
        <w:pStyle w:val="5"/>
        <w:spacing w:after="0" w:line="600" w:lineRule="exact"/>
        <w:ind w:firstLine="600" w:firstLineChars="200"/>
        <w:rPr>
          <w:rFonts w:hint="eastAsia" w:ascii="仿宋_GB2312" w:hAnsi="仿宋_GB2312" w:eastAsia="仿宋_GB2312" w:cs="仿宋_GB2312"/>
          <w:bCs/>
          <w:color w:val="000000"/>
          <w:sz w:val="30"/>
          <w:szCs w:val="30"/>
          <w:highlight w:val="yellow"/>
          <w:lang w:val="zh-CN" w:eastAsia="zh-CN" w:bidi="ar-SA"/>
        </w:rPr>
      </w:pPr>
      <w:r>
        <w:rPr>
          <w:rFonts w:hint="eastAsia" w:ascii="仿宋_GB2312" w:hAnsi="仿宋_GB2312" w:eastAsia="仿宋_GB2312" w:cs="仿宋_GB2312"/>
          <w:bCs/>
          <w:color w:val="000000"/>
          <w:sz w:val="30"/>
          <w:szCs w:val="30"/>
          <w:highlight w:val="yellow"/>
          <w:lang w:val="zh-CN" w:eastAsia="zh-CN" w:bidi="ar-SA"/>
        </w:rPr>
        <w:t>（</w:t>
      </w:r>
      <w:r>
        <w:rPr>
          <w:rFonts w:hint="eastAsia" w:ascii="仿宋_GB2312" w:hAnsi="仿宋_GB2312" w:eastAsia="仿宋_GB2312" w:cs="仿宋_GB2312"/>
          <w:bCs/>
          <w:color w:val="000000"/>
          <w:sz w:val="30"/>
          <w:szCs w:val="30"/>
          <w:highlight w:val="yellow"/>
          <w:lang w:val="en-US" w:eastAsia="zh-CN" w:bidi="ar-SA"/>
        </w:rPr>
        <w:t>九</w:t>
      </w:r>
      <w:r>
        <w:rPr>
          <w:rFonts w:hint="eastAsia" w:ascii="仿宋_GB2312" w:hAnsi="仿宋_GB2312" w:eastAsia="仿宋_GB2312" w:cs="仿宋_GB2312"/>
          <w:bCs/>
          <w:color w:val="000000"/>
          <w:sz w:val="30"/>
          <w:szCs w:val="30"/>
          <w:highlight w:val="yellow"/>
          <w:lang w:val="zh-CN" w:eastAsia="zh-CN" w:bidi="ar-SA"/>
        </w:rPr>
        <w:t>）投标文件的组成：</w:t>
      </w:r>
    </w:p>
    <w:p>
      <w:pPr>
        <w:numPr>
          <w:ilvl w:val="0"/>
          <w:numId w:val="8"/>
        </w:numPr>
        <w:spacing w:line="600" w:lineRule="exact"/>
        <w:ind w:left="0" w:leftChars="0" w:firstLine="600" w:firstLineChars="200"/>
        <w:rPr>
          <w:rFonts w:hint="eastAsia" w:ascii="仿宋_GB2312" w:hAnsi="仿宋_GB2312" w:eastAsia="仿宋_GB2312" w:cs="仿宋_GB2312"/>
          <w:bCs/>
          <w:color w:val="000000"/>
          <w:sz w:val="30"/>
          <w:szCs w:val="30"/>
          <w:highlight w:val="yellow"/>
          <w:lang w:val="zh-CN" w:eastAsia="zh-CN" w:bidi="ar-SA"/>
        </w:rPr>
      </w:pPr>
      <w:r>
        <w:rPr>
          <w:rFonts w:hint="eastAsia" w:ascii="仿宋_GB2312" w:hAnsi="仿宋_GB2312" w:eastAsia="仿宋_GB2312" w:cs="仿宋_GB2312"/>
          <w:bCs/>
          <w:color w:val="000000"/>
          <w:sz w:val="30"/>
          <w:szCs w:val="30"/>
          <w:highlight w:val="yellow"/>
          <w:lang w:val="zh-CN" w:eastAsia="zh-CN" w:bidi="ar-SA"/>
        </w:rPr>
        <w:t>报价函</w:t>
      </w:r>
      <w:r>
        <w:rPr>
          <w:rFonts w:hint="eastAsia" w:ascii="仿宋_GB2312" w:hAnsi="仿宋_GB2312" w:eastAsia="仿宋_GB2312" w:cs="仿宋_GB2312"/>
          <w:bCs/>
          <w:color w:val="000000"/>
          <w:sz w:val="30"/>
          <w:szCs w:val="30"/>
          <w:highlight w:val="yellow"/>
          <w:lang w:val="zh-CN" w:eastAsia="zh-CN" w:bidi="ar-SA"/>
        </w:rPr>
        <w:t>；</w:t>
      </w:r>
    </w:p>
    <w:p>
      <w:pPr>
        <w:numPr>
          <w:ilvl w:val="0"/>
          <w:numId w:val="8"/>
        </w:numPr>
        <w:spacing w:line="600" w:lineRule="exact"/>
        <w:ind w:left="0" w:leftChars="0" w:firstLine="600" w:firstLineChars="200"/>
        <w:rPr>
          <w:rFonts w:hint="eastAsia" w:ascii="仿宋_GB2312" w:hAnsi="仿宋_GB2312" w:eastAsia="仿宋_GB2312" w:cs="仿宋_GB2312"/>
          <w:bCs/>
          <w:color w:val="000000"/>
          <w:sz w:val="30"/>
          <w:szCs w:val="30"/>
          <w:highlight w:val="yellow"/>
          <w:lang w:val="zh-CN" w:eastAsia="zh-CN" w:bidi="ar-SA"/>
        </w:rPr>
      </w:pPr>
      <w:r>
        <w:rPr>
          <w:rFonts w:hint="eastAsia" w:ascii="仿宋_GB2312" w:hAnsi="仿宋_GB2312" w:eastAsia="仿宋_GB2312" w:cs="仿宋_GB2312"/>
          <w:bCs/>
          <w:color w:val="000000"/>
          <w:sz w:val="30"/>
          <w:szCs w:val="30"/>
          <w:highlight w:val="yellow"/>
          <w:lang w:val="zh-CN" w:eastAsia="zh-CN" w:bidi="ar-SA"/>
        </w:rPr>
        <w:t>预算书（新点软件编制）</w:t>
      </w:r>
      <w:r>
        <w:rPr>
          <w:rFonts w:hint="eastAsia" w:ascii="仿宋_GB2312" w:hAnsi="仿宋_GB2312" w:eastAsia="仿宋_GB2312" w:cs="仿宋_GB2312"/>
          <w:bCs/>
          <w:color w:val="000000"/>
          <w:sz w:val="30"/>
          <w:szCs w:val="30"/>
          <w:highlight w:val="yellow"/>
          <w:lang w:val="zh-CN" w:eastAsia="zh-CN" w:bidi="ar-SA"/>
        </w:rPr>
        <w:t>；</w:t>
      </w:r>
    </w:p>
    <w:p>
      <w:pPr>
        <w:numPr>
          <w:ilvl w:val="0"/>
          <w:numId w:val="8"/>
        </w:numPr>
        <w:spacing w:line="600" w:lineRule="exact"/>
        <w:ind w:left="0" w:leftChars="0" w:firstLine="600" w:firstLineChars="200"/>
        <w:rPr>
          <w:rFonts w:hint="eastAsia" w:ascii="仿宋_GB2312" w:hAnsi="仿宋_GB2312" w:eastAsia="仿宋_GB2312" w:cs="仿宋_GB2312"/>
          <w:bCs/>
          <w:color w:val="000000"/>
          <w:sz w:val="30"/>
          <w:szCs w:val="30"/>
          <w:highlight w:val="yellow"/>
          <w:lang w:val="zh-CN" w:eastAsia="zh-CN" w:bidi="ar-SA"/>
        </w:rPr>
      </w:pPr>
      <w:r>
        <w:rPr>
          <w:rFonts w:hint="eastAsia" w:ascii="仿宋_GB2312" w:hAnsi="仿宋_GB2312" w:eastAsia="仿宋_GB2312" w:cs="仿宋_GB2312"/>
          <w:bCs/>
          <w:color w:val="000000"/>
          <w:sz w:val="30"/>
          <w:szCs w:val="30"/>
          <w:highlight w:val="yellow"/>
          <w:lang w:val="zh-CN" w:eastAsia="zh-CN" w:bidi="ar-SA"/>
        </w:rPr>
        <w:t>施工方案</w:t>
      </w:r>
      <w:r>
        <w:rPr>
          <w:rFonts w:hint="eastAsia" w:ascii="仿宋_GB2312" w:hAnsi="仿宋_GB2312" w:eastAsia="仿宋_GB2312" w:cs="仿宋_GB2312"/>
          <w:bCs/>
          <w:color w:val="000000"/>
          <w:sz w:val="30"/>
          <w:szCs w:val="30"/>
          <w:highlight w:val="yellow"/>
          <w:lang w:val="zh-CN" w:eastAsia="zh-CN" w:bidi="ar-SA"/>
        </w:rPr>
        <w:t>；</w:t>
      </w:r>
    </w:p>
    <w:p>
      <w:pPr>
        <w:numPr>
          <w:ilvl w:val="0"/>
          <w:numId w:val="8"/>
        </w:numPr>
        <w:spacing w:line="600" w:lineRule="exact"/>
        <w:ind w:left="0" w:leftChars="0" w:firstLine="600" w:firstLineChars="200"/>
        <w:rPr>
          <w:rFonts w:hint="eastAsia" w:ascii="仿宋_GB2312" w:hAnsi="仿宋_GB2312" w:eastAsia="仿宋_GB2312" w:cs="仿宋_GB2312"/>
          <w:bCs/>
          <w:color w:val="000000"/>
          <w:sz w:val="30"/>
          <w:szCs w:val="30"/>
          <w:highlight w:val="yellow"/>
          <w:lang w:val="zh-CN" w:eastAsia="zh-CN" w:bidi="ar-SA"/>
        </w:rPr>
      </w:pPr>
      <w:r>
        <w:rPr>
          <w:rFonts w:hint="eastAsia" w:ascii="仿宋_GB2312" w:hAnsi="仿宋_GB2312" w:eastAsia="仿宋_GB2312" w:cs="仿宋_GB2312"/>
          <w:bCs/>
          <w:color w:val="000000"/>
          <w:sz w:val="30"/>
          <w:szCs w:val="30"/>
          <w:highlight w:val="yellow"/>
          <w:lang w:val="zh-CN" w:eastAsia="zh-CN" w:bidi="ar-SA"/>
        </w:rPr>
        <w:t>法定代表人证明书（在我单位有长期授权书备案的可免提供）</w:t>
      </w:r>
      <w:r>
        <w:rPr>
          <w:rFonts w:hint="eastAsia" w:ascii="仿宋_GB2312" w:hAnsi="仿宋_GB2312" w:eastAsia="仿宋_GB2312" w:cs="仿宋_GB2312"/>
          <w:bCs/>
          <w:color w:val="000000"/>
          <w:sz w:val="30"/>
          <w:szCs w:val="30"/>
          <w:highlight w:val="yellow"/>
          <w:lang w:val="zh-CN" w:eastAsia="zh-CN" w:bidi="ar-SA"/>
        </w:rPr>
        <w:t>；</w:t>
      </w:r>
    </w:p>
    <w:p>
      <w:pPr>
        <w:numPr>
          <w:ilvl w:val="0"/>
          <w:numId w:val="8"/>
        </w:numPr>
        <w:spacing w:line="600" w:lineRule="exact"/>
        <w:ind w:left="0" w:leftChars="0" w:firstLine="600" w:firstLineChars="200"/>
        <w:rPr>
          <w:rFonts w:hint="eastAsia" w:ascii="仿宋_GB2312" w:hAnsi="仿宋_GB2312" w:eastAsia="仿宋_GB2312" w:cs="仿宋_GB2312"/>
          <w:sz w:val="30"/>
          <w:szCs w:val="30"/>
          <w:highlight w:val="yellow"/>
          <w:lang w:val="zh-CN" w:eastAsia="zh-CN"/>
        </w:rPr>
      </w:pPr>
      <w:r>
        <w:rPr>
          <w:rFonts w:hint="eastAsia" w:ascii="仿宋_GB2312" w:hAnsi="仿宋_GB2312" w:eastAsia="仿宋_GB2312" w:cs="仿宋_GB2312"/>
          <w:bCs/>
          <w:color w:val="000000"/>
          <w:sz w:val="30"/>
          <w:szCs w:val="30"/>
          <w:highlight w:val="yellow"/>
          <w:lang w:val="zh-CN" w:eastAsia="zh-CN" w:bidi="ar-SA"/>
        </w:rPr>
        <w:t>授权委托书（在我单位有长期授权书备案的可免提供）</w:t>
      </w:r>
      <w:r>
        <w:rPr>
          <w:rFonts w:hint="eastAsia" w:ascii="仿宋_GB2312" w:hAnsi="仿宋_GB2312" w:eastAsia="仿宋_GB2312" w:cs="仿宋_GB2312"/>
          <w:bCs/>
          <w:color w:val="000000"/>
          <w:sz w:val="30"/>
          <w:szCs w:val="30"/>
          <w:highlight w:val="yellow"/>
          <w:lang w:val="zh-CN" w:eastAsia="zh-CN" w:bidi="ar-SA"/>
        </w:rPr>
        <w:t>；</w:t>
      </w:r>
    </w:p>
    <w:p>
      <w:pPr>
        <w:numPr>
          <w:ilvl w:val="0"/>
          <w:numId w:val="8"/>
        </w:numPr>
        <w:spacing w:line="560" w:lineRule="exact"/>
        <w:ind w:left="0" w:leftChars="0" w:firstLine="600" w:firstLineChars="200"/>
        <w:rPr>
          <w:rFonts w:hint="eastAsia" w:ascii="仿宋_GB2312" w:hAnsi="仿宋_GB2312" w:eastAsia="仿宋_GB2312" w:cs="仿宋_GB2312"/>
          <w:bCs/>
          <w:color w:val="000000"/>
          <w:sz w:val="30"/>
          <w:szCs w:val="30"/>
          <w:highlight w:val="yellow"/>
          <w:lang w:val="zh-CN" w:eastAsia="zh-CN" w:bidi="ar-SA"/>
        </w:rPr>
      </w:pPr>
      <w:r>
        <w:rPr>
          <w:rFonts w:hint="eastAsia" w:ascii="仿宋_GB2312" w:hAnsi="仿宋_GB2312" w:eastAsia="仿宋_GB2312" w:cs="仿宋_GB2312"/>
          <w:bCs/>
          <w:color w:val="000000"/>
          <w:sz w:val="30"/>
          <w:szCs w:val="30"/>
          <w:highlight w:val="yellow"/>
          <w:lang w:val="zh-CN" w:eastAsia="zh-CN" w:bidi="ar-SA"/>
        </w:rPr>
        <w:t>企业资质证明文件、安全生产许可证；复印件需加盖公章</w:t>
      </w:r>
      <w:r>
        <w:rPr>
          <w:rFonts w:hint="eastAsia" w:ascii="仿宋_GB2312" w:hAnsi="仿宋_GB2312" w:eastAsia="仿宋_GB2312" w:cs="仿宋_GB2312"/>
          <w:bCs/>
          <w:color w:val="000000"/>
          <w:sz w:val="30"/>
          <w:szCs w:val="30"/>
          <w:highlight w:val="yellow"/>
          <w:lang w:val="zh-CN" w:eastAsia="zh-CN" w:bidi="ar-SA"/>
        </w:rPr>
        <w:t>；</w:t>
      </w:r>
    </w:p>
    <w:p>
      <w:pPr>
        <w:numPr>
          <w:ilvl w:val="0"/>
          <w:numId w:val="8"/>
        </w:numPr>
        <w:spacing w:line="560" w:lineRule="exact"/>
        <w:ind w:left="0" w:leftChars="0" w:firstLine="600" w:firstLineChars="200"/>
        <w:rPr>
          <w:rFonts w:hint="eastAsia" w:ascii="仿宋_GB2312" w:hAnsi="仿宋_GB2312" w:eastAsia="仿宋_GB2312" w:cs="仿宋_GB2312"/>
          <w:bCs/>
          <w:color w:val="000000"/>
          <w:sz w:val="30"/>
          <w:szCs w:val="30"/>
          <w:highlight w:val="yellow"/>
          <w:lang w:val="zh-CN" w:eastAsia="zh-CN" w:bidi="ar-SA"/>
        </w:rPr>
      </w:pPr>
      <w:r>
        <w:rPr>
          <w:rFonts w:hint="eastAsia" w:ascii="仿宋_GB2312" w:hAnsi="仿宋_GB2312" w:eastAsia="仿宋_GB2312" w:cs="仿宋_GB2312"/>
          <w:color w:val="auto"/>
          <w:sz w:val="30"/>
          <w:szCs w:val="30"/>
          <w:highlight w:val="yellow"/>
          <w:lang w:val="en-US" w:eastAsia="zh-CN"/>
        </w:rPr>
        <w:t>本次招标投标单位只需要提供一份投标文件正本。</w:t>
      </w:r>
    </w:p>
    <w:bookmarkEnd w:id="0"/>
    <w:bookmarkEnd w:id="1"/>
    <w:bookmarkEnd w:id="2"/>
    <w:bookmarkEnd w:id="3"/>
    <w:p>
      <w:pPr>
        <w:spacing w:line="600" w:lineRule="exact"/>
        <w:ind w:firstLine="600" w:firstLineChars="200"/>
        <w:rPr>
          <w:rFonts w:hint="eastAsia" w:ascii="仿宋_GB2312" w:hAnsi="仿宋_GB2312" w:eastAsia="仿宋_GB2312" w:cs="仿宋_GB2312"/>
          <w:bCs/>
          <w:color w:val="000000"/>
          <w:sz w:val="30"/>
          <w:szCs w:val="30"/>
          <w:highlight w:val="none"/>
          <w:lang w:val="zh-CN" w:eastAsia="zh-CN" w:bidi="ar-SA"/>
        </w:rPr>
      </w:pPr>
      <w:r>
        <w:rPr>
          <w:rFonts w:hint="eastAsia" w:ascii="仿宋_GB2312" w:hAnsi="仿宋_GB2312" w:eastAsia="仿宋_GB2312" w:cs="仿宋_GB2312"/>
          <w:bCs/>
          <w:color w:val="000000"/>
          <w:sz w:val="30"/>
          <w:szCs w:val="30"/>
          <w:highlight w:val="none"/>
          <w:lang w:val="zh-CN" w:eastAsia="zh-CN" w:bidi="ar-SA"/>
        </w:rPr>
        <w:t>（</w:t>
      </w:r>
      <w:r>
        <w:rPr>
          <w:rFonts w:hint="eastAsia" w:ascii="仿宋_GB2312" w:hAnsi="仿宋_GB2312" w:eastAsia="仿宋_GB2312" w:cs="仿宋_GB2312"/>
          <w:bCs/>
          <w:color w:val="000000"/>
          <w:sz w:val="30"/>
          <w:szCs w:val="30"/>
          <w:highlight w:val="none"/>
          <w:lang w:val="en-US" w:eastAsia="zh-CN" w:bidi="ar-SA"/>
        </w:rPr>
        <w:t>十</w:t>
      </w:r>
      <w:r>
        <w:rPr>
          <w:rFonts w:hint="eastAsia" w:ascii="仿宋_GB2312" w:hAnsi="仿宋_GB2312" w:eastAsia="仿宋_GB2312" w:cs="仿宋_GB2312"/>
          <w:bCs/>
          <w:color w:val="000000"/>
          <w:sz w:val="30"/>
          <w:szCs w:val="30"/>
          <w:highlight w:val="none"/>
          <w:lang w:val="zh-CN" w:eastAsia="zh-CN" w:bidi="ar-SA"/>
        </w:rPr>
        <w:t>）与本投标有关的一切往来通讯请密封后寄：</w:t>
      </w:r>
    </w:p>
    <w:p>
      <w:pPr>
        <w:spacing w:line="600" w:lineRule="exact"/>
        <w:ind w:firstLine="600" w:firstLineChars="200"/>
        <w:rPr>
          <w:rFonts w:hint="eastAsia" w:ascii="仿宋_GB2312" w:hAnsi="仿宋_GB2312" w:eastAsia="仿宋_GB2312" w:cs="仿宋_GB2312"/>
          <w:bCs/>
          <w:color w:val="000000"/>
          <w:sz w:val="30"/>
          <w:szCs w:val="30"/>
          <w:highlight w:val="none"/>
          <w:lang w:val="en-US" w:eastAsia="zh-CN" w:bidi="ar-SA"/>
        </w:rPr>
      </w:pPr>
      <w:r>
        <w:rPr>
          <w:rFonts w:hint="eastAsia" w:ascii="仿宋_GB2312" w:hAnsi="仿宋_GB2312" w:eastAsia="仿宋_GB2312" w:cs="仿宋_GB2312"/>
          <w:bCs/>
          <w:color w:val="000000"/>
          <w:sz w:val="30"/>
          <w:szCs w:val="30"/>
          <w:highlight w:val="none"/>
          <w:lang w:val="zh-CN" w:eastAsia="zh-CN" w:bidi="ar-SA"/>
        </w:rPr>
        <w:t>公司：江苏索普</w:t>
      </w:r>
      <w:r>
        <w:rPr>
          <w:rFonts w:hint="eastAsia" w:ascii="仿宋_GB2312" w:hAnsi="仿宋_GB2312" w:eastAsia="仿宋_GB2312" w:cs="仿宋_GB2312"/>
          <w:bCs/>
          <w:color w:val="000000"/>
          <w:sz w:val="30"/>
          <w:szCs w:val="30"/>
          <w:highlight w:val="none"/>
          <w:lang w:val="en-US" w:eastAsia="zh-CN" w:bidi="ar-SA"/>
        </w:rPr>
        <w:t>工程</w:t>
      </w:r>
      <w:r>
        <w:rPr>
          <w:rFonts w:hint="eastAsia" w:ascii="仿宋_GB2312" w:hAnsi="仿宋_GB2312" w:eastAsia="仿宋_GB2312" w:cs="仿宋_GB2312"/>
          <w:bCs/>
          <w:color w:val="000000"/>
          <w:sz w:val="30"/>
          <w:szCs w:val="30"/>
          <w:highlight w:val="none"/>
          <w:lang w:val="zh-CN" w:eastAsia="zh-CN" w:bidi="ar-SA"/>
        </w:rPr>
        <w:t>有限公司</w:t>
      </w:r>
      <w:r>
        <w:rPr>
          <w:rFonts w:hint="eastAsia" w:ascii="仿宋_GB2312" w:hAnsi="仿宋_GB2312" w:eastAsia="仿宋_GB2312" w:cs="仿宋_GB2312"/>
          <w:bCs/>
          <w:color w:val="000000"/>
          <w:sz w:val="30"/>
          <w:szCs w:val="30"/>
          <w:highlight w:val="none"/>
          <w:lang w:val="en-US" w:eastAsia="zh-CN" w:bidi="ar-SA"/>
        </w:rPr>
        <w:t>计划运行处</w:t>
      </w:r>
    </w:p>
    <w:p>
      <w:pPr>
        <w:spacing w:line="600" w:lineRule="exact"/>
        <w:ind w:firstLine="600" w:firstLineChars="200"/>
        <w:rPr>
          <w:rFonts w:hint="eastAsia" w:ascii="仿宋_GB2312" w:hAnsi="仿宋_GB2312" w:eastAsia="仿宋_GB2312" w:cs="仿宋_GB2312"/>
          <w:bCs/>
          <w:color w:val="000000"/>
          <w:sz w:val="30"/>
          <w:szCs w:val="30"/>
          <w:highlight w:val="none"/>
          <w:lang w:val="zh-CN" w:eastAsia="zh-CN" w:bidi="ar-SA"/>
        </w:rPr>
      </w:pPr>
      <w:r>
        <w:rPr>
          <w:rFonts w:hint="eastAsia" w:ascii="仿宋_GB2312" w:hAnsi="仿宋_GB2312" w:eastAsia="仿宋_GB2312" w:cs="仿宋_GB2312"/>
          <w:bCs/>
          <w:color w:val="000000"/>
          <w:sz w:val="30"/>
          <w:szCs w:val="30"/>
          <w:highlight w:val="none"/>
          <w:lang w:val="zh-CN" w:eastAsia="zh-CN" w:bidi="ar-SA"/>
        </w:rPr>
        <w:t>地址：江苏省镇江市京口区求索路</w:t>
      </w:r>
      <w:r>
        <w:rPr>
          <w:rFonts w:hint="eastAsia" w:ascii="仿宋_GB2312" w:hAnsi="仿宋_GB2312" w:eastAsia="仿宋_GB2312" w:cs="仿宋_GB2312"/>
          <w:bCs/>
          <w:color w:val="000000"/>
          <w:sz w:val="30"/>
          <w:szCs w:val="30"/>
          <w:highlight w:val="none"/>
          <w:lang w:val="en-US" w:eastAsia="zh-CN" w:bidi="ar-SA"/>
        </w:rPr>
        <w:t>18</w:t>
      </w:r>
      <w:r>
        <w:rPr>
          <w:rFonts w:hint="eastAsia" w:ascii="仿宋_GB2312" w:hAnsi="仿宋_GB2312" w:eastAsia="仿宋_GB2312" w:cs="仿宋_GB2312"/>
          <w:bCs/>
          <w:color w:val="000000"/>
          <w:sz w:val="30"/>
          <w:szCs w:val="30"/>
          <w:highlight w:val="none"/>
          <w:lang w:val="zh-CN" w:eastAsia="zh-CN" w:bidi="ar-SA"/>
        </w:rPr>
        <w:t>号</w:t>
      </w:r>
    </w:p>
    <w:p>
      <w:pPr>
        <w:spacing w:line="600" w:lineRule="exact"/>
        <w:ind w:firstLine="600" w:firstLineChars="200"/>
        <w:rPr>
          <w:rFonts w:hint="eastAsia" w:ascii="仿宋_GB2312" w:hAnsi="仿宋_GB2312" w:eastAsia="仿宋_GB2312" w:cs="仿宋_GB2312"/>
          <w:bCs/>
          <w:color w:val="000000"/>
          <w:sz w:val="30"/>
          <w:szCs w:val="30"/>
          <w:highlight w:val="none"/>
          <w:lang w:val="zh-CN" w:eastAsia="zh-CN" w:bidi="ar-SA"/>
        </w:rPr>
      </w:pPr>
      <w:r>
        <w:rPr>
          <w:rFonts w:hint="eastAsia" w:ascii="仿宋_GB2312" w:hAnsi="仿宋_GB2312" w:eastAsia="仿宋_GB2312" w:cs="仿宋_GB2312"/>
          <w:bCs/>
          <w:color w:val="000000"/>
          <w:sz w:val="30"/>
          <w:szCs w:val="30"/>
          <w:highlight w:val="none"/>
          <w:lang w:val="zh-CN" w:eastAsia="zh-CN" w:bidi="ar-SA"/>
        </w:rPr>
        <w:t>邮编：212006</w:t>
      </w:r>
    </w:p>
    <w:p>
      <w:pPr>
        <w:spacing w:line="600" w:lineRule="exact"/>
        <w:ind w:firstLine="600" w:firstLineChars="200"/>
        <w:rPr>
          <w:rFonts w:hint="eastAsia" w:ascii="仿宋_GB2312" w:hAnsi="仿宋_GB2312" w:eastAsia="仿宋_GB2312" w:cs="仿宋_GB2312"/>
          <w:bCs/>
          <w:color w:val="000000"/>
          <w:sz w:val="30"/>
          <w:szCs w:val="30"/>
          <w:highlight w:val="none"/>
          <w:lang w:val="en-US" w:eastAsia="zh-CN" w:bidi="ar-SA"/>
        </w:rPr>
      </w:pPr>
      <w:r>
        <w:rPr>
          <w:rFonts w:hint="eastAsia" w:ascii="仿宋_GB2312" w:hAnsi="仿宋_GB2312" w:eastAsia="仿宋_GB2312" w:cs="仿宋_GB2312"/>
          <w:bCs/>
          <w:color w:val="000000"/>
          <w:sz w:val="30"/>
          <w:szCs w:val="30"/>
          <w:highlight w:val="none"/>
          <w:lang w:val="zh-CN" w:eastAsia="zh-CN" w:bidi="ar-SA"/>
        </w:rPr>
        <w:t>联系人：</w:t>
      </w:r>
      <w:r>
        <w:rPr>
          <w:rFonts w:hint="eastAsia" w:ascii="仿宋_GB2312" w:hAnsi="仿宋_GB2312" w:eastAsia="仿宋_GB2312" w:cs="仿宋_GB2312"/>
          <w:bCs/>
          <w:color w:val="000000"/>
          <w:sz w:val="30"/>
          <w:szCs w:val="30"/>
          <w:highlight w:val="none"/>
          <w:lang w:val="en-US" w:eastAsia="zh-CN" w:bidi="ar-SA"/>
        </w:rPr>
        <w:t>刘亮</w:t>
      </w:r>
    </w:p>
    <w:p>
      <w:pPr>
        <w:spacing w:line="600" w:lineRule="exact"/>
        <w:ind w:firstLine="600" w:firstLineChars="200"/>
        <w:rPr>
          <w:rFonts w:hint="eastAsia" w:ascii="仿宋_GB2312" w:hAnsi="仿宋_GB2312" w:eastAsia="仿宋_GB2312" w:cs="仿宋_GB2312"/>
          <w:bCs/>
          <w:color w:val="000000"/>
          <w:sz w:val="30"/>
          <w:szCs w:val="30"/>
          <w:highlight w:val="none"/>
          <w:lang w:val="en-US" w:eastAsia="zh-CN" w:bidi="ar-SA"/>
        </w:rPr>
      </w:pPr>
      <w:r>
        <w:rPr>
          <w:rFonts w:hint="eastAsia" w:ascii="仿宋_GB2312" w:hAnsi="仿宋_GB2312" w:eastAsia="仿宋_GB2312" w:cs="仿宋_GB2312"/>
          <w:bCs/>
          <w:color w:val="000000"/>
          <w:sz w:val="30"/>
          <w:szCs w:val="30"/>
          <w:highlight w:val="none"/>
          <w:lang w:val="zh-CN" w:eastAsia="zh-CN" w:bidi="ar-SA"/>
        </w:rPr>
        <w:t>联系电话：</w:t>
      </w:r>
      <w:r>
        <w:rPr>
          <w:rFonts w:hint="eastAsia" w:ascii="仿宋_GB2312" w:hAnsi="仿宋_GB2312" w:eastAsia="仿宋_GB2312" w:cs="仿宋_GB2312"/>
          <w:bCs/>
          <w:color w:val="000000"/>
          <w:sz w:val="30"/>
          <w:szCs w:val="30"/>
          <w:highlight w:val="none"/>
          <w:lang w:val="en-US" w:eastAsia="zh-CN" w:bidi="ar-SA"/>
        </w:rPr>
        <w:t>18652823232</w:t>
      </w:r>
    </w:p>
    <w:p>
      <w:pPr>
        <w:spacing w:line="600" w:lineRule="exact"/>
        <w:ind w:firstLine="600" w:firstLineChars="200"/>
        <w:rPr>
          <w:rFonts w:hint="eastAsia" w:ascii="仿宋_GB2312" w:hAnsi="仿宋_GB2312" w:eastAsia="仿宋_GB2312" w:cs="仿宋_GB2312"/>
          <w:bCs/>
          <w:color w:val="000000"/>
          <w:sz w:val="30"/>
          <w:szCs w:val="30"/>
          <w:highlight w:val="none"/>
          <w:lang w:val="zh-CN" w:eastAsia="zh-CN" w:bidi="ar-SA"/>
        </w:rPr>
      </w:pPr>
      <w:r>
        <w:rPr>
          <w:rFonts w:hint="eastAsia" w:ascii="仿宋_GB2312" w:hAnsi="仿宋_GB2312" w:eastAsia="仿宋_GB2312" w:cs="仿宋_GB2312"/>
          <w:bCs/>
          <w:color w:val="000000"/>
          <w:sz w:val="30"/>
          <w:szCs w:val="30"/>
          <w:highlight w:val="none"/>
          <w:lang w:val="zh-CN" w:eastAsia="zh-CN" w:bidi="ar-SA"/>
        </w:rPr>
        <w:t>（</w:t>
      </w:r>
      <w:r>
        <w:rPr>
          <w:rFonts w:hint="eastAsia" w:ascii="仿宋_GB2312" w:hAnsi="仿宋_GB2312" w:eastAsia="仿宋_GB2312" w:cs="仿宋_GB2312"/>
          <w:bCs/>
          <w:color w:val="000000"/>
          <w:sz w:val="30"/>
          <w:szCs w:val="30"/>
          <w:highlight w:val="none"/>
          <w:lang w:val="en-US" w:eastAsia="zh-CN" w:bidi="ar-SA"/>
        </w:rPr>
        <w:t>十一</w:t>
      </w:r>
      <w:r>
        <w:rPr>
          <w:rFonts w:hint="eastAsia" w:ascii="仿宋_GB2312" w:hAnsi="仿宋_GB2312" w:eastAsia="仿宋_GB2312" w:cs="仿宋_GB2312"/>
          <w:bCs/>
          <w:color w:val="000000"/>
          <w:sz w:val="30"/>
          <w:szCs w:val="30"/>
          <w:highlight w:val="none"/>
          <w:lang w:val="zh-CN" w:eastAsia="zh-CN" w:bidi="ar-SA"/>
        </w:rPr>
        <w:t>）凡对招标文件条款有疑义的，请在开标前按以下方式联系：</w:t>
      </w:r>
    </w:p>
    <w:p>
      <w:pPr>
        <w:spacing w:line="600" w:lineRule="exact"/>
        <w:ind w:firstLine="600" w:firstLineChars="200"/>
        <w:rPr>
          <w:rFonts w:hint="eastAsia" w:ascii="仿宋_GB2312" w:hAnsi="仿宋_GB2312" w:eastAsia="仿宋_GB2312" w:cs="仿宋_GB2312"/>
          <w:bCs/>
          <w:color w:val="000000"/>
          <w:sz w:val="30"/>
          <w:szCs w:val="30"/>
          <w:highlight w:val="none"/>
          <w:lang w:val="en-US" w:eastAsia="zh-CN" w:bidi="ar-SA"/>
        </w:rPr>
      </w:pPr>
      <w:r>
        <w:rPr>
          <w:rFonts w:hint="eastAsia" w:ascii="仿宋_GB2312" w:hAnsi="仿宋_GB2312" w:eastAsia="仿宋_GB2312" w:cs="仿宋_GB2312"/>
          <w:bCs/>
          <w:color w:val="000000"/>
          <w:sz w:val="30"/>
          <w:szCs w:val="30"/>
          <w:highlight w:val="none"/>
          <w:lang w:val="zh-CN" w:eastAsia="zh-CN" w:bidi="ar-SA"/>
        </w:rPr>
        <w:t>联系单位：江苏索普</w:t>
      </w:r>
      <w:r>
        <w:rPr>
          <w:rFonts w:hint="eastAsia" w:ascii="仿宋_GB2312" w:hAnsi="仿宋_GB2312" w:eastAsia="仿宋_GB2312" w:cs="仿宋_GB2312"/>
          <w:bCs/>
          <w:color w:val="000000"/>
          <w:sz w:val="30"/>
          <w:szCs w:val="30"/>
          <w:highlight w:val="none"/>
          <w:lang w:val="en-US" w:eastAsia="zh-CN" w:bidi="ar-SA"/>
        </w:rPr>
        <w:t>工程</w:t>
      </w:r>
      <w:r>
        <w:rPr>
          <w:rFonts w:hint="eastAsia" w:ascii="仿宋_GB2312" w:hAnsi="仿宋_GB2312" w:eastAsia="仿宋_GB2312" w:cs="仿宋_GB2312"/>
          <w:bCs/>
          <w:color w:val="000000"/>
          <w:sz w:val="30"/>
          <w:szCs w:val="30"/>
          <w:highlight w:val="none"/>
          <w:lang w:val="zh-CN" w:eastAsia="zh-CN" w:bidi="ar-SA"/>
        </w:rPr>
        <w:t>有限公司</w:t>
      </w:r>
    </w:p>
    <w:p>
      <w:pPr>
        <w:spacing w:line="600" w:lineRule="exact"/>
        <w:ind w:firstLine="600" w:firstLineChars="200"/>
        <w:rPr>
          <w:rFonts w:hint="eastAsia" w:ascii="仿宋_GB2312" w:hAnsi="仿宋_GB2312" w:eastAsia="仿宋_GB2312" w:cs="仿宋_GB2312"/>
          <w:bCs/>
          <w:color w:val="000000"/>
          <w:sz w:val="30"/>
          <w:szCs w:val="30"/>
          <w:highlight w:val="none"/>
          <w:lang w:val="zh-CN" w:eastAsia="zh-CN" w:bidi="ar-SA"/>
        </w:rPr>
      </w:pPr>
      <w:r>
        <w:rPr>
          <w:rFonts w:hint="eastAsia" w:ascii="仿宋_GB2312" w:hAnsi="仿宋_GB2312" w:eastAsia="仿宋_GB2312" w:cs="仿宋_GB2312"/>
          <w:bCs/>
          <w:color w:val="000000"/>
          <w:sz w:val="30"/>
          <w:szCs w:val="30"/>
          <w:highlight w:val="none"/>
          <w:lang w:val="zh-CN" w:eastAsia="zh-CN" w:bidi="ar-SA"/>
        </w:rPr>
        <w:t>地址：江苏省镇江市京口区求索路</w:t>
      </w:r>
      <w:r>
        <w:rPr>
          <w:rFonts w:hint="eastAsia" w:ascii="仿宋_GB2312" w:hAnsi="仿宋_GB2312" w:eastAsia="仿宋_GB2312" w:cs="仿宋_GB2312"/>
          <w:bCs/>
          <w:color w:val="000000"/>
          <w:sz w:val="30"/>
          <w:szCs w:val="30"/>
          <w:highlight w:val="none"/>
          <w:lang w:val="en-US" w:eastAsia="zh-CN" w:bidi="ar-SA"/>
        </w:rPr>
        <w:t>18</w:t>
      </w:r>
      <w:r>
        <w:rPr>
          <w:rFonts w:hint="eastAsia" w:ascii="仿宋_GB2312" w:hAnsi="仿宋_GB2312" w:eastAsia="仿宋_GB2312" w:cs="仿宋_GB2312"/>
          <w:bCs/>
          <w:color w:val="000000"/>
          <w:sz w:val="30"/>
          <w:szCs w:val="30"/>
          <w:highlight w:val="none"/>
          <w:lang w:val="zh-CN" w:eastAsia="zh-CN" w:bidi="ar-SA"/>
        </w:rPr>
        <w:t>号，邮编：212006</w:t>
      </w:r>
    </w:p>
    <w:p>
      <w:pPr>
        <w:spacing w:line="600" w:lineRule="exact"/>
        <w:ind w:firstLine="600" w:firstLineChars="200"/>
        <w:rPr>
          <w:rFonts w:hint="eastAsia" w:ascii="仿宋_GB2312" w:hAnsi="仿宋_GB2312" w:eastAsia="仿宋_GB2312" w:cs="仿宋_GB2312"/>
          <w:bCs/>
          <w:color w:val="000000"/>
          <w:sz w:val="30"/>
          <w:szCs w:val="30"/>
          <w:highlight w:val="none"/>
          <w:lang w:val="en-US" w:eastAsia="zh-CN" w:bidi="ar-SA"/>
        </w:rPr>
      </w:pPr>
      <w:r>
        <w:rPr>
          <w:rFonts w:hint="eastAsia" w:ascii="仿宋_GB2312" w:hAnsi="仿宋_GB2312" w:eastAsia="仿宋_GB2312" w:cs="仿宋_GB2312"/>
          <w:bCs/>
          <w:color w:val="000000"/>
          <w:sz w:val="30"/>
          <w:szCs w:val="30"/>
          <w:highlight w:val="none"/>
          <w:lang w:val="zh-CN" w:eastAsia="zh-CN" w:bidi="ar-SA"/>
        </w:rPr>
        <w:t>招标业务联系人：</w:t>
      </w:r>
      <w:r>
        <w:rPr>
          <w:rFonts w:hint="eastAsia" w:ascii="仿宋_GB2312" w:hAnsi="仿宋_GB2312" w:eastAsia="仿宋_GB2312" w:cs="仿宋_GB2312"/>
          <w:bCs/>
          <w:color w:val="000000"/>
          <w:sz w:val="30"/>
          <w:szCs w:val="30"/>
          <w:highlight w:val="none"/>
          <w:lang w:val="en-US" w:eastAsia="zh-CN" w:bidi="ar-SA"/>
        </w:rPr>
        <w:t>刘  亮</w:t>
      </w:r>
      <w:r>
        <w:rPr>
          <w:rFonts w:hint="eastAsia" w:ascii="仿宋_GB2312" w:hAnsi="仿宋_GB2312" w:eastAsia="仿宋_GB2312" w:cs="仿宋_GB2312"/>
          <w:bCs/>
          <w:color w:val="000000"/>
          <w:sz w:val="30"/>
          <w:szCs w:val="30"/>
          <w:highlight w:val="none"/>
          <w:lang w:val="zh-CN" w:eastAsia="zh-CN" w:bidi="ar-SA"/>
        </w:rPr>
        <w:t xml:space="preserve">     </w:t>
      </w:r>
      <w:r>
        <w:rPr>
          <w:rFonts w:hint="eastAsia" w:ascii="仿宋_GB2312" w:hAnsi="仿宋_GB2312" w:eastAsia="仿宋_GB2312" w:cs="仿宋_GB2312"/>
          <w:bCs/>
          <w:color w:val="000000"/>
          <w:sz w:val="30"/>
          <w:szCs w:val="30"/>
          <w:highlight w:val="none"/>
          <w:lang w:val="en-US" w:eastAsia="zh-CN" w:bidi="ar-SA"/>
        </w:rPr>
        <w:t xml:space="preserve">   </w:t>
      </w:r>
      <w:r>
        <w:rPr>
          <w:rFonts w:hint="eastAsia" w:ascii="仿宋_GB2312" w:hAnsi="仿宋_GB2312" w:eastAsia="仿宋_GB2312" w:cs="仿宋_GB2312"/>
          <w:bCs/>
          <w:color w:val="000000"/>
          <w:sz w:val="30"/>
          <w:szCs w:val="30"/>
          <w:highlight w:val="none"/>
          <w:lang w:val="zh-CN" w:eastAsia="zh-CN" w:bidi="ar-SA"/>
        </w:rPr>
        <w:t>电话：</w:t>
      </w:r>
      <w:r>
        <w:rPr>
          <w:rFonts w:hint="eastAsia" w:ascii="仿宋_GB2312" w:hAnsi="仿宋_GB2312" w:eastAsia="仿宋_GB2312" w:cs="仿宋_GB2312"/>
          <w:bCs/>
          <w:color w:val="000000"/>
          <w:sz w:val="30"/>
          <w:szCs w:val="30"/>
          <w:highlight w:val="none"/>
          <w:lang w:val="en-US" w:eastAsia="zh-CN" w:bidi="ar-SA"/>
        </w:rPr>
        <w:t>18652823232</w:t>
      </w:r>
    </w:p>
    <w:p>
      <w:pPr>
        <w:spacing w:line="600" w:lineRule="exact"/>
        <w:ind w:firstLine="600" w:firstLineChars="200"/>
        <w:rPr>
          <w:rFonts w:hint="eastAsia" w:ascii="仿宋_GB2312" w:hAnsi="仿宋_GB2312" w:eastAsia="仿宋_GB2312" w:cs="仿宋_GB2312"/>
          <w:bCs/>
          <w:color w:val="000000"/>
          <w:sz w:val="30"/>
          <w:szCs w:val="30"/>
          <w:highlight w:val="none"/>
          <w:lang w:val="en-US" w:eastAsia="zh-CN" w:bidi="ar-SA"/>
        </w:rPr>
      </w:pPr>
      <w:r>
        <w:rPr>
          <w:rFonts w:hint="eastAsia" w:ascii="仿宋_GB2312" w:hAnsi="仿宋_GB2312" w:eastAsia="仿宋_GB2312" w:cs="仿宋_GB2312"/>
          <w:bCs/>
          <w:color w:val="000000"/>
          <w:sz w:val="30"/>
          <w:szCs w:val="30"/>
          <w:highlight w:val="none"/>
          <w:lang w:val="en-US" w:eastAsia="zh-CN" w:bidi="ar-SA"/>
        </w:rPr>
        <w:t>招标技术联系人：黄志坚        电话：17705283519</w:t>
      </w:r>
    </w:p>
    <w:p>
      <w:pPr>
        <w:spacing w:line="600" w:lineRule="exact"/>
        <w:ind w:firstLine="600" w:firstLineChars="200"/>
        <w:rPr>
          <w:rFonts w:hint="eastAsia" w:ascii="仿宋_GB2312" w:hAnsi="仿宋_GB2312" w:eastAsia="仿宋_GB2312" w:cs="仿宋_GB2312"/>
          <w:bCs/>
          <w:color w:val="000000"/>
          <w:sz w:val="30"/>
          <w:szCs w:val="30"/>
          <w:highlight w:val="none"/>
          <w:lang w:val="en-US" w:eastAsia="zh-CN" w:bidi="ar-SA"/>
        </w:rPr>
      </w:pPr>
      <w:r>
        <w:rPr>
          <w:rFonts w:hint="eastAsia" w:ascii="仿宋_GB2312" w:hAnsi="仿宋_GB2312" w:eastAsia="仿宋_GB2312" w:cs="仿宋_GB2312"/>
          <w:bCs/>
          <w:color w:val="000000"/>
          <w:sz w:val="30"/>
          <w:szCs w:val="30"/>
          <w:highlight w:val="none"/>
          <w:lang w:val="zh-CN" w:eastAsia="zh-CN" w:bidi="ar-SA"/>
        </w:rPr>
        <w:t>招标部门负责人：</w:t>
      </w:r>
      <w:r>
        <w:rPr>
          <w:rFonts w:hint="eastAsia" w:ascii="仿宋_GB2312" w:hAnsi="仿宋_GB2312" w:eastAsia="仿宋_GB2312" w:cs="仿宋_GB2312"/>
          <w:bCs/>
          <w:color w:val="000000"/>
          <w:sz w:val="30"/>
          <w:szCs w:val="30"/>
          <w:highlight w:val="none"/>
          <w:lang w:val="en-US" w:eastAsia="zh-CN" w:bidi="ar-SA"/>
        </w:rPr>
        <w:t xml:space="preserve">华  毅        </w:t>
      </w:r>
      <w:r>
        <w:rPr>
          <w:rFonts w:hint="eastAsia" w:ascii="仿宋_GB2312" w:hAnsi="仿宋_GB2312" w:eastAsia="仿宋_GB2312" w:cs="仿宋_GB2312"/>
          <w:bCs/>
          <w:color w:val="000000"/>
          <w:sz w:val="30"/>
          <w:szCs w:val="30"/>
          <w:highlight w:val="none"/>
          <w:lang w:val="zh-CN" w:eastAsia="zh-CN" w:bidi="ar-SA"/>
        </w:rPr>
        <w:t>电话：</w:t>
      </w:r>
      <w:r>
        <w:rPr>
          <w:rFonts w:hint="eastAsia" w:ascii="仿宋_GB2312" w:hAnsi="仿宋_GB2312" w:eastAsia="仿宋_GB2312" w:cs="仿宋_GB2312"/>
          <w:bCs/>
          <w:color w:val="000000"/>
          <w:sz w:val="30"/>
          <w:szCs w:val="30"/>
          <w:highlight w:val="none"/>
          <w:lang w:val="en-US" w:eastAsia="zh-CN" w:bidi="ar-SA"/>
        </w:rPr>
        <w:t>13812466401</w:t>
      </w:r>
    </w:p>
    <w:p>
      <w:pPr>
        <w:keepNext w:val="0"/>
        <w:keepLines w:val="0"/>
        <w:pageBreakBefore w:val="0"/>
        <w:widowControl w:val="0"/>
        <w:kinsoku/>
        <w:overflowPunct/>
        <w:topLinePunct w:val="0"/>
        <w:autoSpaceDE/>
        <w:autoSpaceDN/>
        <w:bidi w:val="0"/>
        <w:adjustRightInd w:val="0"/>
        <w:snapToGrid w:val="0"/>
        <w:spacing w:line="560" w:lineRule="exact"/>
        <w:ind w:firstLine="602" w:firstLineChars="200"/>
        <w:jc w:val="left"/>
        <w:textAlignment w:val="auto"/>
        <w:rPr>
          <w:rFonts w:hint="eastAsia" w:ascii="仿宋" w:hAnsi="仿宋" w:eastAsia="仿宋" w:cs="仿宋"/>
          <w:b/>
          <w:kern w:val="1"/>
          <w:sz w:val="30"/>
          <w:szCs w:val="30"/>
          <w:highlight w:val="none"/>
          <w:lang w:eastAsia="zh-CN"/>
        </w:rPr>
      </w:pPr>
      <w:r>
        <w:rPr>
          <w:rFonts w:hint="eastAsia" w:ascii="仿宋" w:hAnsi="仿宋" w:eastAsia="仿宋" w:cs="仿宋"/>
          <w:b/>
          <w:kern w:val="1"/>
          <w:sz w:val="30"/>
          <w:szCs w:val="30"/>
          <w:highlight w:val="none"/>
          <w:lang w:val="en-US" w:eastAsia="zh-CN"/>
        </w:rPr>
        <w:t>六</w:t>
      </w:r>
      <w:r>
        <w:rPr>
          <w:rFonts w:hint="eastAsia" w:ascii="仿宋" w:hAnsi="仿宋" w:eastAsia="仿宋" w:cs="仿宋"/>
          <w:b/>
          <w:kern w:val="1"/>
          <w:sz w:val="30"/>
          <w:szCs w:val="30"/>
          <w:highlight w:val="none"/>
        </w:rPr>
        <w:t>、开标、评标、流标及废标</w:t>
      </w:r>
      <w:r>
        <w:rPr>
          <w:rFonts w:hint="eastAsia" w:ascii="仿宋" w:hAnsi="仿宋" w:eastAsia="仿宋" w:cs="仿宋"/>
          <w:b/>
          <w:kern w:val="1"/>
          <w:sz w:val="30"/>
          <w:szCs w:val="30"/>
          <w:highlight w:val="none"/>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kern w:val="1"/>
          <w:sz w:val="30"/>
          <w:szCs w:val="30"/>
          <w:highlight w:val="none"/>
        </w:rPr>
      </w:pPr>
      <w:r>
        <w:rPr>
          <w:rFonts w:hint="eastAsia" w:ascii="仿宋_GB2312" w:hAnsi="仿宋_GB2312" w:eastAsia="仿宋_GB2312" w:cs="仿宋_GB2312"/>
          <w:bCs/>
          <w:kern w:val="1"/>
          <w:sz w:val="30"/>
          <w:szCs w:val="30"/>
          <w:highlight w:val="none"/>
        </w:rPr>
        <w:t>（</w:t>
      </w:r>
      <w:r>
        <w:rPr>
          <w:rFonts w:hint="eastAsia" w:ascii="仿宋_GB2312" w:hAnsi="仿宋_GB2312" w:eastAsia="仿宋_GB2312" w:cs="仿宋_GB2312"/>
          <w:kern w:val="1"/>
          <w:sz w:val="30"/>
          <w:szCs w:val="30"/>
          <w:highlight w:val="none"/>
        </w:rPr>
        <w:t>一）开标</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bCs/>
          <w:color w:val="000000"/>
          <w:sz w:val="30"/>
          <w:szCs w:val="30"/>
          <w:highlight w:val="none"/>
          <w:lang w:val="zh-CN" w:eastAsia="zh-CN" w:bidi="ar-SA"/>
        </w:rPr>
      </w:pPr>
      <w:r>
        <w:rPr>
          <w:rFonts w:hint="eastAsia" w:ascii="仿宋_GB2312" w:hAnsi="仿宋_GB2312" w:eastAsia="仿宋_GB2312" w:cs="仿宋_GB2312"/>
          <w:kern w:val="1"/>
          <w:sz w:val="30"/>
          <w:szCs w:val="30"/>
          <w:highlight w:val="none"/>
          <w:lang w:val="en-US" w:eastAsia="zh-CN"/>
        </w:rPr>
        <w:t>1、</w:t>
      </w:r>
      <w:r>
        <w:rPr>
          <w:rFonts w:hint="eastAsia" w:ascii="仿宋_GB2312" w:hAnsi="仿宋_GB2312" w:eastAsia="仿宋_GB2312" w:cs="仿宋_GB2312"/>
          <w:bCs/>
          <w:color w:val="000000"/>
          <w:sz w:val="30"/>
          <w:szCs w:val="30"/>
          <w:highlight w:val="none"/>
          <w:lang w:val="zh-CN" w:eastAsia="zh-CN" w:bidi="ar-SA"/>
        </w:rPr>
        <w:t>本项目由招标人组织评标小组负责开标工作，对各投标人报价进行评标，确定最终中标人。</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kern w:val="1"/>
          <w:sz w:val="30"/>
          <w:szCs w:val="30"/>
          <w:highlight w:val="none"/>
          <w:lang w:eastAsia="zh-CN"/>
        </w:rPr>
      </w:pPr>
      <w:r>
        <w:rPr>
          <w:rFonts w:hint="eastAsia" w:ascii="仿宋_GB2312" w:hAnsi="仿宋_GB2312" w:eastAsia="仿宋_GB2312" w:cs="仿宋_GB2312"/>
          <w:kern w:val="1"/>
          <w:sz w:val="30"/>
          <w:szCs w:val="30"/>
          <w:highlight w:val="none"/>
          <w:lang w:val="en-US" w:eastAsia="zh-CN"/>
        </w:rPr>
        <w:t>2、</w:t>
      </w:r>
      <w:r>
        <w:rPr>
          <w:rFonts w:hint="eastAsia" w:ascii="仿宋_GB2312" w:hAnsi="仿宋_GB2312" w:eastAsia="仿宋_GB2312" w:cs="仿宋_GB2312"/>
          <w:kern w:val="1"/>
          <w:sz w:val="30"/>
          <w:szCs w:val="30"/>
          <w:highlight w:val="none"/>
        </w:rPr>
        <w:t>请各投标人保持通讯畅通，便于评标小组在开标现场电话联系。</w:t>
      </w:r>
      <w:r>
        <w:rPr>
          <w:rFonts w:hint="eastAsia" w:ascii="仿宋_GB2312" w:hAnsi="仿宋_GB2312" w:eastAsia="仿宋_GB2312" w:cs="仿宋_GB2312"/>
          <w:kern w:val="1"/>
          <w:sz w:val="30"/>
          <w:szCs w:val="30"/>
          <w:highlight w:val="none"/>
          <w:lang w:eastAsia="zh-CN"/>
        </w:rPr>
        <w:t>确认标书中的相关信息，投标人</w:t>
      </w:r>
      <w:r>
        <w:rPr>
          <w:rFonts w:hint="eastAsia" w:ascii="仿宋_GB2312" w:hAnsi="仿宋_GB2312" w:eastAsia="仿宋_GB2312" w:cs="仿宋_GB2312"/>
          <w:kern w:val="1"/>
          <w:sz w:val="30"/>
          <w:szCs w:val="30"/>
          <w:highlight w:val="none"/>
        </w:rPr>
        <w:t>必须</w:t>
      </w:r>
      <w:r>
        <w:rPr>
          <w:rFonts w:hint="eastAsia" w:ascii="仿宋_GB2312" w:hAnsi="仿宋_GB2312" w:eastAsia="仿宋_GB2312" w:cs="仿宋_GB2312"/>
          <w:kern w:val="1"/>
          <w:sz w:val="30"/>
          <w:szCs w:val="30"/>
          <w:highlight w:val="none"/>
          <w:lang w:eastAsia="zh-CN"/>
        </w:rPr>
        <w:t>及时回复开标过程中招标人提出的问题，合理解释投标文件与招标文件的偏离。如评标小组开标现场</w:t>
      </w:r>
      <w:r>
        <w:rPr>
          <w:rFonts w:hint="eastAsia" w:ascii="仿宋_GB2312" w:hAnsi="仿宋_GB2312" w:eastAsia="仿宋_GB2312" w:cs="仿宋_GB2312"/>
          <w:kern w:val="1"/>
          <w:sz w:val="30"/>
          <w:szCs w:val="30"/>
          <w:highlight w:val="none"/>
          <w:lang w:val="en-US" w:eastAsia="zh-CN"/>
        </w:rPr>
        <w:t>10分钟内</w:t>
      </w:r>
      <w:r>
        <w:rPr>
          <w:rFonts w:hint="eastAsia" w:ascii="仿宋_GB2312" w:hAnsi="仿宋_GB2312" w:eastAsia="仿宋_GB2312" w:cs="仿宋_GB2312"/>
          <w:kern w:val="1"/>
          <w:sz w:val="30"/>
          <w:szCs w:val="30"/>
          <w:highlight w:val="none"/>
          <w:lang w:eastAsia="zh-CN"/>
        </w:rPr>
        <w:t>电话联系不上投标人，且投标文件与招标文件的偏离影响定标结果，则视为投标人主动放弃本项目投标，开标结束后不再接受投标人的任何解释。</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kern w:val="1"/>
          <w:sz w:val="30"/>
          <w:szCs w:val="30"/>
          <w:highlight w:val="none"/>
          <w:lang w:eastAsia="zh-CN"/>
        </w:rPr>
      </w:pPr>
      <w:r>
        <w:rPr>
          <w:rFonts w:hint="eastAsia" w:ascii="仿宋_GB2312" w:hAnsi="仿宋_GB2312" w:eastAsia="仿宋_GB2312" w:cs="仿宋_GB2312"/>
          <w:kern w:val="1"/>
          <w:sz w:val="30"/>
          <w:szCs w:val="30"/>
          <w:highlight w:val="none"/>
          <w:lang w:val="en-US" w:eastAsia="zh-CN"/>
        </w:rPr>
        <w:t>3、</w:t>
      </w:r>
      <w:r>
        <w:rPr>
          <w:rFonts w:hint="eastAsia" w:ascii="仿宋_GB2312" w:hAnsi="仿宋_GB2312" w:eastAsia="仿宋_GB2312" w:cs="仿宋_GB2312"/>
          <w:kern w:val="1"/>
          <w:sz w:val="30"/>
          <w:szCs w:val="30"/>
          <w:highlight w:val="none"/>
          <w:lang w:eastAsia="zh-CN"/>
        </w:rPr>
        <w:t>评标小组不得泄露各投标人的报价。</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kern w:val="1"/>
          <w:sz w:val="30"/>
          <w:szCs w:val="30"/>
          <w:highlight w:val="none"/>
          <w:lang w:eastAsia="zh-CN"/>
        </w:rPr>
      </w:pPr>
      <w:r>
        <w:rPr>
          <w:rFonts w:hint="eastAsia" w:ascii="仿宋_GB2312" w:hAnsi="仿宋_GB2312" w:eastAsia="仿宋_GB2312" w:cs="仿宋_GB2312"/>
          <w:kern w:val="1"/>
          <w:sz w:val="30"/>
          <w:szCs w:val="30"/>
          <w:highlight w:val="none"/>
          <w:lang w:eastAsia="zh-CN"/>
        </w:rPr>
        <w:t>（二）评标</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bCs/>
          <w:kern w:val="1"/>
          <w:sz w:val="30"/>
          <w:szCs w:val="30"/>
          <w:highlight w:val="none"/>
        </w:rPr>
      </w:pPr>
      <w:r>
        <w:rPr>
          <w:rFonts w:hint="eastAsia" w:ascii="仿宋_GB2312" w:hAnsi="仿宋_GB2312" w:eastAsia="仿宋_GB2312" w:cs="仿宋_GB2312"/>
          <w:kern w:val="1"/>
          <w:sz w:val="30"/>
          <w:szCs w:val="30"/>
          <w:highlight w:val="none"/>
          <w:lang w:eastAsia="zh-CN"/>
        </w:rPr>
        <w:t>在能够满足招标人技术要求及服务要求的投标人中选择总投标价最低的一家投标人作为中标候选人，</w:t>
      </w:r>
      <w:r>
        <w:rPr>
          <w:rFonts w:hint="eastAsia" w:ascii="仿宋_GB2312" w:hAnsi="仿宋_GB2312" w:eastAsia="仿宋_GB2312" w:cs="仿宋_GB2312"/>
          <w:kern w:val="1"/>
          <w:sz w:val="30"/>
          <w:szCs w:val="30"/>
          <w:highlight w:val="none"/>
          <w:lang w:val="en-US" w:eastAsia="zh-CN"/>
        </w:rPr>
        <w:t>经评审满足要求的合理最低价中标。</w:t>
      </w:r>
      <w:r>
        <w:rPr>
          <w:rFonts w:hint="eastAsia" w:ascii="仿宋_GB2312" w:hAnsi="仿宋_GB2312" w:eastAsia="仿宋_GB2312" w:cs="仿宋_GB2312"/>
          <w:kern w:val="1"/>
          <w:sz w:val="30"/>
          <w:szCs w:val="30"/>
          <w:highlight w:val="none"/>
          <w:lang w:eastAsia="zh-CN"/>
        </w:rPr>
        <w:t xml:space="preserve"> </w:t>
      </w:r>
      <w:r>
        <w:rPr>
          <w:rFonts w:hint="eastAsia" w:ascii="仿宋_GB2312" w:hAnsi="仿宋_GB2312" w:eastAsia="仿宋_GB2312" w:cs="仿宋_GB2312"/>
          <w:bCs/>
          <w:kern w:val="1"/>
          <w:sz w:val="30"/>
          <w:szCs w:val="30"/>
          <w:highlight w:val="none"/>
        </w:rPr>
        <w:t xml:space="preserve">                      </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kern w:val="1"/>
          <w:sz w:val="30"/>
          <w:szCs w:val="30"/>
          <w:highlight w:val="none"/>
          <w:lang w:eastAsia="zh-CN"/>
        </w:rPr>
      </w:pPr>
      <w:r>
        <w:rPr>
          <w:rFonts w:hint="eastAsia" w:ascii="仿宋_GB2312" w:hAnsi="仿宋_GB2312" w:eastAsia="仿宋_GB2312" w:cs="仿宋_GB2312"/>
          <w:kern w:val="1"/>
          <w:sz w:val="30"/>
          <w:szCs w:val="30"/>
          <w:highlight w:val="none"/>
          <w:lang w:eastAsia="zh-CN"/>
        </w:rPr>
        <w:t>（三）流标</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kern w:val="1"/>
          <w:sz w:val="30"/>
          <w:szCs w:val="30"/>
          <w:highlight w:val="none"/>
          <w:lang w:eastAsia="zh-CN"/>
        </w:rPr>
      </w:pPr>
      <w:r>
        <w:rPr>
          <w:rFonts w:hint="eastAsia" w:ascii="仿宋_GB2312" w:hAnsi="仿宋_GB2312" w:eastAsia="仿宋_GB2312" w:cs="仿宋_GB2312"/>
          <w:kern w:val="1"/>
          <w:sz w:val="30"/>
          <w:szCs w:val="30"/>
          <w:highlight w:val="none"/>
          <w:lang w:eastAsia="zh-CN"/>
        </w:rPr>
        <w:t>招标人如发现招标过程中有串标、陪标等扰乱招标人经营秩序的恶劣情况，经招标人评标小组评定可作流标处理，并可将相关投标方列入供应商负面清单，一年内不再接受参与投标工作。</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kern w:val="1"/>
          <w:sz w:val="30"/>
          <w:szCs w:val="30"/>
          <w:highlight w:val="none"/>
          <w:lang w:eastAsia="zh-CN"/>
        </w:rPr>
      </w:pPr>
      <w:r>
        <w:rPr>
          <w:rFonts w:hint="eastAsia" w:ascii="仿宋_GB2312" w:hAnsi="仿宋_GB2312" w:eastAsia="仿宋_GB2312" w:cs="仿宋_GB2312"/>
          <w:kern w:val="1"/>
          <w:sz w:val="30"/>
          <w:szCs w:val="30"/>
          <w:highlight w:val="none"/>
          <w:lang w:eastAsia="zh-CN"/>
        </w:rPr>
        <w:t>（四）废标</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kern w:val="1"/>
          <w:sz w:val="30"/>
          <w:szCs w:val="30"/>
          <w:highlight w:val="none"/>
          <w:lang w:eastAsia="zh-CN"/>
        </w:rPr>
      </w:pPr>
      <w:r>
        <w:rPr>
          <w:rFonts w:hint="eastAsia" w:ascii="仿宋_GB2312" w:hAnsi="仿宋_GB2312" w:eastAsia="仿宋_GB2312" w:cs="仿宋_GB2312"/>
          <w:kern w:val="1"/>
          <w:sz w:val="30"/>
          <w:szCs w:val="30"/>
          <w:highlight w:val="none"/>
          <w:lang w:eastAsia="zh-CN"/>
        </w:rPr>
        <w:t>凡投标人不具备生产经营资质的，或投标文件填写不完整、</w:t>
      </w:r>
      <w:r>
        <w:rPr>
          <w:rFonts w:hint="eastAsia" w:ascii="仿宋_GB2312" w:hAnsi="仿宋_GB2312" w:eastAsia="仿宋_GB2312" w:cs="仿宋_GB2312"/>
          <w:kern w:val="1"/>
          <w:sz w:val="30"/>
          <w:szCs w:val="30"/>
          <w:highlight w:val="none"/>
          <w:lang w:val="en-US" w:eastAsia="zh-CN"/>
        </w:rPr>
        <w:t>投标文件提供不全、</w:t>
      </w:r>
      <w:r>
        <w:rPr>
          <w:rFonts w:hint="eastAsia" w:ascii="仿宋_GB2312" w:hAnsi="仿宋_GB2312" w:eastAsia="仿宋_GB2312" w:cs="仿宋_GB2312"/>
          <w:kern w:val="1"/>
          <w:sz w:val="30"/>
          <w:szCs w:val="30"/>
          <w:highlight w:val="none"/>
          <w:lang w:eastAsia="zh-CN"/>
        </w:rPr>
        <w:t>报价有空项的，</w:t>
      </w:r>
      <w:r>
        <w:rPr>
          <w:rFonts w:hint="eastAsia" w:ascii="仿宋_GB2312" w:hAnsi="仿宋_GB2312" w:eastAsia="仿宋_GB2312" w:cs="仿宋_GB2312"/>
          <w:kern w:val="1"/>
          <w:sz w:val="30"/>
          <w:szCs w:val="30"/>
          <w:highlight w:val="none"/>
          <w:lang w:val="en-US" w:eastAsia="zh-CN"/>
        </w:rPr>
        <w:t>或投标文件的组成有漏项的（招标人在招标文件内作说明的除外），</w:t>
      </w:r>
      <w:r>
        <w:rPr>
          <w:rFonts w:hint="eastAsia" w:ascii="仿宋_GB2312" w:hAnsi="仿宋_GB2312" w:eastAsia="仿宋_GB2312" w:cs="仿宋_GB2312"/>
          <w:kern w:val="1"/>
          <w:sz w:val="30"/>
          <w:szCs w:val="30"/>
          <w:highlight w:val="none"/>
          <w:lang w:eastAsia="zh-CN"/>
        </w:rPr>
        <w:t>或不符合技术要求条款的，或者存在其他不符合招标人有关要求的问题，经招标人评标小组评定，可作废标处理。</w:t>
      </w:r>
    </w:p>
    <w:p>
      <w:pPr>
        <w:keepNext w:val="0"/>
        <w:keepLines w:val="0"/>
        <w:pageBreakBefore w:val="0"/>
        <w:widowControl w:val="0"/>
        <w:numPr>
          <w:ilvl w:val="0"/>
          <w:numId w:val="0"/>
        </w:numPr>
        <w:kinsoku/>
        <w:overflowPunct/>
        <w:topLinePunct w:val="0"/>
        <w:autoSpaceDE/>
        <w:autoSpaceDN/>
        <w:bidi w:val="0"/>
        <w:adjustRightInd w:val="0"/>
        <w:snapToGrid w:val="0"/>
        <w:spacing w:line="560" w:lineRule="exact"/>
        <w:ind w:firstLine="602"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b/>
          <w:kern w:val="1"/>
          <w:sz w:val="30"/>
          <w:szCs w:val="30"/>
          <w:highlight w:val="none"/>
          <w:lang w:val="en-US" w:eastAsia="zh-CN"/>
        </w:rPr>
        <w:t>七、</w:t>
      </w:r>
      <w:r>
        <w:rPr>
          <w:rFonts w:hint="eastAsia" w:ascii="仿宋" w:hAnsi="仿宋" w:eastAsia="仿宋" w:cs="仿宋"/>
          <w:b/>
          <w:kern w:val="1"/>
          <w:sz w:val="30"/>
          <w:szCs w:val="30"/>
          <w:highlight w:val="none"/>
        </w:rPr>
        <w:t>其他注意事项</w:t>
      </w:r>
      <w:r>
        <w:rPr>
          <w:rFonts w:hint="eastAsia" w:ascii="仿宋" w:hAnsi="仿宋" w:eastAsia="仿宋" w:cs="仿宋"/>
          <w:b/>
          <w:kern w:val="1"/>
          <w:sz w:val="30"/>
          <w:szCs w:val="30"/>
          <w:highlight w:val="none"/>
          <w:lang w:eastAsia="zh-CN"/>
        </w:rPr>
        <w:t>：</w:t>
      </w:r>
    </w:p>
    <w:p>
      <w:pPr>
        <w:keepNext w:val="0"/>
        <w:keepLines w:val="0"/>
        <w:pageBreakBefore w:val="0"/>
        <w:widowControl w:val="0"/>
        <w:numPr>
          <w:ilvl w:val="0"/>
          <w:numId w:val="9"/>
        </w:numPr>
        <w:kinsoku/>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kern w:val="1"/>
          <w:sz w:val="30"/>
          <w:szCs w:val="30"/>
          <w:highlight w:val="none"/>
          <w:lang w:eastAsia="zh-CN"/>
        </w:rPr>
      </w:pPr>
      <w:r>
        <w:rPr>
          <w:rFonts w:hint="eastAsia" w:ascii="仿宋_GB2312" w:hAnsi="仿宋_GB2312" w:eastAsia="仿宋_GB2312" w:cs="仿宋_GB2312"/>
          <w:kern w:val="1"/>
          <w:sz w:val="30"/>
          <w:szCs w:val="30"/>
          <w:highlight w:val="none"/>
          <w:lang w:eastAsia="zh-CN"/>
        </w:rPr>
        <w:t>未经招标人允许,投标人不得以任何方式将本项目分包给第三方，否则按本合同总价的10%作为违约金，同时招标人有权终止本合同。</w:t>
      </w:r>
    </w:p>
    <w:p>
      <w:pPr>
        <w:keepNext w:val="0"/>
        <w:keepLines w:val="0"/>
        <w:pageBreakBefore w:val="0"/>
        <w:widowControl w:val="0"/>
        <w:numPr>
          <w:ilvl w:val="0"/>
          <w:numId w:val="9"/>
        </w:numPr>
        <w:kinsoku/>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kern w:val="1"/>
          <w:sz w:val="30"/>
          <w:szCs w:val="30"/>
          <w:highlight w:val="none"/>
          <w:lang w:eastAsia="zh-CN"/>
        </w:rPr>
      </w:pPr>
      <w:r>
        <w:rPr>
          <w:rFonts w:hint="eastAsia" w:ascii="仿宋_GB2312" w:hAnsi="仿宋_GB2312" w:eastAsia="仿宋_GB2312" w:cs="仿宋_GB2312"/>
          <w:kern w:val="1"/>
          <w:sz w:val="30"/>
          <w:szCs w:val="30"/>
          <w:highlight w:val="none"/>
          <w:lang w:eastAsia="zh-CN"/>
        </w:rPr>
        <w:t>中标人中标以后应严格按照标书约定与招标方签定施工合同，并按合同约定做好安装施工工作。对中标人所有违背标书及合同约定的行为，招标人均可持续保留与中标方中止合作的一切权利。　</w:t>
      </w:r>
    </w:p>
    <w:p>
      <w:pPr>
        <w:keepNext w:val="0"/>
        <w:keepLines w:val="0"/>
        <w:pageBreakBefore w:val="0"/>
        <w:widowControl w:val="0"/>
        <w:numPr>
          <w:ilvl w:val="0"/>
          <w:numId w:val="9"/>
        </w:numPr>
        <w:kinsoku/>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kern w:val="1"/>
          <w:sz w:val="30"/>
          <w:szCs w:val="30"/>
          <w:highlight w:val="none"/>
          <w:lang w:eastAsia="zh-CN"/>
        </w:rPr>
      </w:pPr>
      <w:r>
        <w:rPr>
          <w:rFonts w:hint="eastAsia" w:ascii="仿宋_GB2312" w:hAnsi="仿宋_GB2312" w:eastAsia="仿宋_GB2312" w:cs="仿宋_GB2312"/>
          <w:kern w:val="1"/>
          <w:sz w:val="30"/>
          <w:szCs w:val="30"/>
          <w:highlight w:val="none"/>
          <w:lang w:eastAsia="zh-CN"/>
        </w:rPr>
        <w:t>如因投标人不能正常履约，对招标人生产经营活动造成影响的，招标人将依法追究投标方法律责任。</w:t>
      </w:r>
    </w:p>
    <w:p>
      <w:pPr>
        <w:keepNext w:val="0"/>
        <w:keepLines w:val="0"/>
        <w:pageBreakBefore w:val="0"/>
        <w:widowControl w:val="0"/>
        <w:numPr>
          <w:ilvl w:val="0"/>
          <w:numId w:val="9"/>
        </w:numPr>
        <w:kinsoku/>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kern w:val="1"/>
          <w:sz w:val="30"/>
          <w:szCs w:val="30"/>
          <w:highlight w:val="none"/>
          <w:lang w:eastAsia="zh-CN"/>
        </w:rPr>
      </w:pPr>
      <w:r>
        <w:rPr>
          <w:rFonts w:hint="eastAsia" w:ascii="仿宋_GB2312" w:hAnsi="仿宋_GB2312" w:eastAsia="仿宋_GB2312" w:cs="仿宋_GB2312"/>
          <w:kern w:val="1"/>
          <w:sz w:val="30"/>
          <w:szCs w:val="30"/>
          <w:highlight w:val="none"/>
          <w:lang w:eastAsia="zh-CN"/>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keepNext w:val="0"/>
        <w:keepLines w:val="0"/>
        <w:pageBreakBefore w:val="0"/>
        <w:widowControl w:val="0"/>
        <w:numPr>
          <w:ilvl w:val="0"/>
          <w:numId w:val="9"/>
        </w:numPr>
        <w:kinsoku/>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kern w:val="1"/>
          <w:sz w:val="30"/>
          <w:szCs w:val="30"/>
          <w:highlight w:val="none"/>
          <w:lang w:eastAsia="zh-CN"/>
        </w:rPr>
      </w:pPr>
      <w:r>
        <w:rPr>
          <w:rFonts w:hint="eastAsia" w:ascii="仿宋_GB2312" w:hAnsi="仿宋_GB2312" w:eastAsia="仿宋_GB2312" w:cs="仿宋_GB2312"/>
          <w:kern w:val="1"/>
          <w:sz w:val="30"/>
          <w:szCs w:val="30"/>
          <w:highlight w:val="none"/>
          <w:lang w:eastAsia="zh-CN"/>
        </w:rPr>
        <w:t>投标人在中标后无正当理由不与招标人签订合同的，将承担违约责任，列入招标人供应商负面清单。</w:t>
      </w:r>
    </w:p>
    <w:p>
      <w:pPr>
        <w:keepNext w:val="0"/>
        <w:keepLines w:val="0"/>
        <w:pageBreakBefore w:val="0"/>
        <w:widowControl w:val="0"/>
        <w:numPr>
          <w:ilvl w:val="0"/>
          <w:numId w:val="9"/>
        </w:numPr>
        <w:kinsoku/>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kern w:val="1"/>
          <w:sz w:val="30"/>
          <w:szCs w:val="30"/>
          <w:highlight w:val="none"/>
          <w:lang w:eastAsia="zh-CN"/>
        </w:rPr>
      </w:pPr>
      <w:r>
        <w:rPr>
          <w:rFonts w:hint="eastAsia" w:ascii="仿宋_GB2312" w:hAnsi="仿宋_GB2312" w:eastAsia="仿宋_GB2312" w:cs="仿宋_GB2312"/>
          <w:kern w:val="1"/>
          <w:sz w:val="30"/>
          <w:szCs w:val="30"/>
          <w:highlight w:val="none"/>
          <w:lang w:eastAsia="zh-CN"/>
        </w:rPr>
        <w:t>投标人应详细阅读本招标书，参与报价投标即视为对本招标书所列之条款均表示接受。</w:t>
      </w:r>
    </w:p>
    <w:p>
      <w:pPr>
        <w:keepNext w:val="0"/>
        <w:keepLines w:val="0"/>
        <w:pageBreakBefore w:val="0"/>
        <w:widowControl w:val="0"/>
        <w:numPr>
          <w:ilvl w:val="0"/>
          <w:numId w:val="9"/>
        </w:numPr>
        <w:kinsoku/>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kern w:val="1"/>
          <w:sz w:val="30"/>
          <w:szCs w:val="30"/>
          <w:highlight w:val="none"/>
          <w:lang w:eastAsia="zh-CN"/>
        </w:rPr>
      </w:pPr>
      <w:r>
        <w:rPr>
          <w:rFonts w:hint="eastAsia" w:ascii="仿宋_GB2312" w:hAnsi="仿宋_GB2312" w:eastAsia="仿宋_GB2312" w:cs="仿宋_GB2312"/>
          <w:kern w:val="1"/>
          <w:sz w:val="30"/>
          <w:szCs w:val="30"/>
          <w:highlight w:val="none"/>
          <w:lang w:eastAsia="zh-CN"/>
        </w:rPr>
        <w:t>招标人对违反约定的投标人或中标人将按</w:t>
      </w:r>
      <w:r>
        <w:rPr>
          <w:rFonts w:hint="eastAsia" w:ascii="仿宋_GB2312" w:hAnsi="仿宋_GB2312" w:eastAsia="仿宋_GB2312" w:cs="仿宋_GB2312"/>
          <w:bCs/>
          <w:color w:val="auto"/>
          <w:kern w:val="1"/>
          <w:sz w:val="30"/>
          <w:szCs w:val="30"/>
          <w:highlight w:val="none"/>
          <w:lang w:eastAsia="zh-CN"/>
        </w:rPr>
        <w:t>《</w:t>
      </w:r>
      <w:r>
        <w:rPr>
          <w:rFonts w:hint="eastAsia" w:ascii="仿宋_GB2312" w:hAnsi="仿宋_GB2312" w:eastAsia="仿宋_GB2312" w:cs="仿宋_GB2312"/>
          <w:bCs/>
          <w:color w:val="auto"/>
          <w:kern w:val="1"/>
          <w:sz w:val="30"/>
          <w:szCs w:val="30"/>
          <w:highlight w:val="none"/>
        </w:rPr>
        <w:t>索普集团供应商负面清单管理规定（2023年修订版）</w:t>
      </w:r>
      <w:r>
        <w:rPr>
          <w:rFonts w:hint="eastAsia" w:ascii="仿宋_GB2312" w:hAnsi="仿宋_GB2312" w:eastAsia="仿宋_GB2312" w:cs="仿宋_GB2312"/>
          <w:bCs/>
          <w:color w:val="auto"/>
          <w:kern w:val="1"/>
          <w:sz w:val="30"/>
          <w:szCs w:val="30"/>
          <w:highlight w:val="none"/>
          <w:lang w:eastAsia="zh-CN"/>
        </w:rPr>
        <w:t>》</w:t>
      </w:r>
      <w:r>
        <w:rPr>
          <w:rFonts w:hint="eastAsia" w:ascii="仿宋_GB2312" w:hAnsi="仿宋_GB2312" w:eastAsia="仿宋_GB2312" w:cs="仿宋_GB2312"/>
          <w:kern w:val="1"/>
          <w:sz w:val="30"/>
          <w:szCs w:val="30"/>
          <w:highlight w:val="none"/>
          <w:lang w:eastAsia="zh-CN"/>
        </w:rPr>
        <w:t>对投标人进行管理考核。</w:t>
      </w:r>
    </w:p>
    <w:p>
      <w:pPr>
        <w:keepNext w:val="0"/>
        <w:keepLines w:val="0"/>
        <w:pageBreakBefore w:val="0"/>
        <w:widowControl w:val="0"/>
        <w:numPr>
          <w:ilvl w:val="0"/>
          <w:numId w:val="9"/>
        </w:numPr>
        <w:kinsoku/>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kern w:val="1"/>
          <w:sz w:val="30"/>
          <w:szCs w:val="30"/>
          <w:highlight w:val="none"/>
          <w:lang w:eastAsia="zh-CN"/>
        </w:rPr>
      </w:pPr>
      <w:r>
        <w:rPr>
          <w:rFonts w:hint="eastAsia" w:ascii="仿宋_GB2312" w:hAnsi="仿宋_GB2312" w:eastAsia="仿宋_GB2312" w:cs="仿宋_GB2312"/>
          <w:kern w:val="1"/>
          <w:sz w:val="30"/>
          <w:szCs w:val="30"/>
          <w:highlight w:val="none"/>
          <w:lang w:eastAsia="zh-CN"/>
        </w:rPr>
        <w:t>如投标方不能按计划进度完成施工任务，出现进度滞后或甩项，招标单位有权直接安排其他单位进行施工，产生的费用按照该项目第三方承接费用从中标单位合同结算总价中扣减，并视情节罚款2000至50000元，并在年度合格供应商评价时将该单位判定不合格。</w:t>
      </w:r>
    </w:p>
    <w:p>
      <w:pPr>
        <w:keepNext w:val="0"/>
        <w:keepLines w:val="0"/>
        <w:pageBreakBefore w:val="0"/>
        <w:widowControl w:val="0"/>
        <w:numPr>
          <w:ilvl w:val="0"/>
          <w:numId w:val="9"/>
        </w:numPr>
        <w:kinsoku/>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kern w:val="1"/>
          <w:sz w:val="30"/>
          <w:szCs w:val="30"/>
          <w:highlight w:val="none"/>
          <w:lang w:eastAsia="zh-CN"/>
        </w:rPr>
      </w:pPr>
      <w:r>
        <w:rPr>
          <w:rFonts w:hint="eastAsia" w:ascii="仿宋_GB2312" w:hAnsi="仿宋_GB2312" w:eastAsia="仿宋_GB2312" w:cs="仿宋_GB2312"/>
          <w:kern w:val="1"/>
          <w:sz w:val="30"/>
          <w:szCs w:val="30"/>
          <w:highlight w:val="none"/>
          <w:lang w:eastAsia="zh-CN"/>
        </w:rPr>
        <w:t>本次招标解释权归江苏索普工程有限公司计划运行处所有。</w:t>
      </w:r>
    </w:p>
    <w:p>
      <w:pPr>
        <w:pStyle w:val="2"/>
        <w:rPr>
          <w:rFonts w:hint="eastAsia" w:ascii="仿宋_GB2312" w:hAnsi="仿宋_GB2312" w:eastAsia="仿宋_GB2312" w:cs="仿宋_GB2312"/>
          <w:sz w:val="30"/>
          <w:szCs w:val="30"/>
          <w:highlight w:val="none"/>
        </w:rPr>
      </w:pPr>
    </w:p>
    <w:p>
      <w:pPr>
        <w:rPr>
          <w:rFonts w:hint="eastAsia" w:ascii="仿宋" w:hAnsi="仿宋" w:eastAsia="仿宋" w:cs="仿宋"/>
          <w:sz w:val="30"/>
          <w:szCs w:val="30"/>
          <w:highlight w:val="none"/>
        </w:rPr>
      </w:pPr>
    </w:p>
    <w:p>
      <w:pPr>
        <w:pStyle w:val="2"/>
        <w:rPr>
          <w:rFonts w:hint="eastAsia" w:ascii="仿宋" w:hAnsi="仿宋" w:eastAsia="仿宋" w:cs="仿宋"/>
          <w:sz w:val="30"/>
          <w:szCs w:val="30"/>
          <w:highlight w:val="none"/>
        </w:rPr>
      </w:pPr>
    </w:p>
    <w:p>
      <w:pPr>
        <w:rPr>
          <w:rFonts w:hint="eastAsia" w:ascii="仿宋" w:hAnsi="仿宋" w:eastAsia="仿宋" w:cs="仿宋"/>
          <w:sz w:val="30"/>
          <w:szCs w:val="30"/>
          <w:highlight w:val="none"/>
        </w:rPr>
      </w:pPr>
    </w:p>
    <w:p>
      <w:pPr>
        <w:pStyle w:val="2"/>
        <w:rPr>
          <w:rFonts w:hint="eastAsia" w:ascii="仿宋" w:hAnsi="仿宋" w:eastAsia="仿宋" w:cs="仿宋"/>
          <w:sz w:val="30"/>
          <w:szCs w:val="30"/>
          <w:highlight w:val="none"/>
        </w:rPr>
      </w:pPr>
    </w:p>
    <w:p>
      <w:pPr>
        <w:pStyle w:val="3"/>
        <w:keepNext/>
        <w:keepLines/>
        <w:pageBreakBefore/>
        <w:widowControl w:val="0"/>
        <w:kinsoku/>
        <w:wordWrap/>
        <w:overflowPunct/>
        <w:topLinePunct w:val="0"/>
        <w:autoSpaceDE/>
        <w:autoSpaceDN/>
        <w:bidi w:val="0"/>
        <w:adjustRightInd/>
        <w:snapToGrid/>
        <w:spacing w:before="340" w:after="330" w:line="579" w:lineRule="auto"/>
        <w:ind w:left="0" w:leftChars="0" w:right="0" w:rightChars="0" w:firstLine="0" w:firstLineChars="0"/>
        <w:jc w:val="center"/>
        <w:textAlignment w:val="auto"/>
        <w:outlineLvl w:val="0"/>
        <w:rPr>
          <w:rFonts w:hint="eastAsia" w:ascii="黑体" w:hAnsi="黑体" w:eastAsia="黑体" w:cs="黑体"/>
          <w:sz w:val="44"/>
          <w:szCs w:val="44"/>
          <w:highlight w:val="none"/>
        </w:rPr>
      </w:pPr>
      <w:r>
        <w:rPr>
          <w:rFonts w:hint="eastAsia" w:ascii="黑体" w:hAnsi="黑体" w:eastAsia="黑体" w:cs="黑体"/>
          <w:b/>
          <w:bCs/>
          <w:sz w:val="44"/>
          <w:szCs w:val="44"/>
          <w:highlight w:val="none"/>
        </w:rPr>
        <w:t>报价函</w:t>
      </w:r>
    </w:p>
    <w:p>
      <w:pPr>
        <w:keepNext w:val="0"/>
        <w:keepLines w:val="0"/>
        <w:pageBreakBefore w:val="0"/>
        <w:widowControl w:val="0"/>
        <w:tabs>
          <w:tab w:val="left" w:pos="180"/>
        </w:tabs>
        <w:kinsoku/>
        <w:wordWrap w:val="0"/>
        <w:overflowPunct/>
        <w:topLinePunct w:val="0"/>
        <w:autoSpaceDE/>
        <w:autoSpaceDN/>
        <w:bidi w:val="0"/>
        <w:adjustRightInd/>
        <w:snapToGrid/>
        <w:spacing w:line="520" w:lineRule="exact"/>
        <w:textAlignment w:val="auto"/>
        <w:rPr>
          <w:rFonts w:hint="eastAsia" w:ascii="仿宋" w:hAnsi="仿宋" w:eastAsia="仿宋" w:cs="仿宋"/>
          <w:kern w:val="1"/>
          <w:sz w:val="30"/>
          <w:szCs w:val="30"/>
          <w:highlight w:val="none"/>
        </w:rPr>
      </w:pPr>
      <w:r>
        <w:rPr>
          <w:rFonts w:hint="eastAsia" w:ascii="仿宋" w:hAnsi="仿宋" w:eastAsia="仿宋" w:cs="仿宋"/>
          <w:kern w:val="1"/>
          <w:sz w:val="30"/>
          <w:szCs w:val="30"/>
          <w:highlight w:val="none"/>
        </w:rPr>
        <w:t>江苏索普</w:t>
      </w:r>
      <w:r>
        <w:rPr>
          <w:rFonts w:hint="eastAsia" w:ascii="仿宋" w:hAnsi="仿宋" w:eastAsia="仿宋" w:cs="仿宋"/>
          <w:kern w:val="1"/>
          <w:sz w:val="30"/>
          <w:szCs w:val="30"/>
          <w:highlight w:val="none"/>
          <w:lang w:val="en-US" w:eastAsia="zh-CN"/>
        </w:rPr>
        <w:t>工程</w:t>
      </w:r>
      <w:r>
        <w:rPr>
          <w:rFonts w:hint="eastAsia" w:ascii="仿宋" w:hAnsi="仿宋" w:eastAsia="仿宋" w:cs="仿宋"/>
          <w:kern w:val="1"/>
          <w:sz w:val="30"/>
          <w:szCs w:val="30"/>
          <w:highlight w:val="none"/>
        </w:rPr>
        <w:t>有限公司：</w:t>
      </w:r>
    </w:p>
    <w:p>
      <w:pPr>
        <w:keepNext w:val="0"/>
        <w:keepLines w:val="0"/>
        <w:pageBreakBefore w:val="0"/>
        <w:widowControl w:val="0"/>
        <w:kinsoku/>
        <w:wordWrap w:val="0"/>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color w:val="auto"/>
          <w:kern w:val="1"/>
          <w:sz w:val="30"/>
          <w:szCs w:val="30"/>
          <w:highlight w:val="none"/>
        </w:rPr>
      </w:pPr>
      <w:r>
        <w:rPr>
          <w:rFonts w:hint="eastAsia" w:ascii="仿宋" w:hAnsi="仿宋" w:eastAsia="仿宋" w:cs="仿宋"/>
          <w:color w:val="auto"/>
          <w:kern w:val="1"/>
          <w:sz w:val="30"/>
          <w:szCs w:val="30"/>
          <w:highlight w:val="none"/>
          <w:u w:val="single"/>
        </w:rPr>
        <w:t>(投标单位全称)</w:t>
      </w:r>
      <w:r>
        <w:rPr>
          <w:rFonts w:hint="eastAsia" w:ascii="仿宋" w:hAnsi="仿宋" w:eastAsia="仿宋" w:cs="仿宋"/>
          <w:color w:val="auto"/>
          <w:kern w:val="1"/>
          <w:sz w:val="30"/>
          <w:szCs w:val="30"/>
          <w:highlight w:val="none"/>
        </w:rPr>
        <w:t>授权</w:t>
      </w:r>
      <w:r>
        <w:rPr>
          <w:rFonts w:hint="eastAsia" w:ascii="仿宋" w:hAnsi="仿宋" w:eastAsia="仿宋" w:cs="仿宋"/>
          <w:color w:val="auto"/>
          <w:kern w:val="1"/>
          <w:sz w:val="30"/>
          <w:szCs w:val="30"/>
          <w:highlight w:val="none"/>
          <w:u w:val="single"/>
        </w:rPr>
        <w:t>(全权代表姓名)(职务、职称)</w:t>
      </w:r>
      <w:r>
        <w:rPr>
          <w:rFonts w:hint="eastAsia" w:ascii="仿宋" w:hAnsi="仿宋" w:eastAsia="仿宋" w:cs="仿宋"/>
          <w:color w:val="auto"/>
          <w:kern w:val="1"/>
          <w:sz w:val="30"/>
          <w:szCs w:val="30"/>
          <w:highlight w:val="none"/>
        </w:rPr>
        <w:t>为全权代表，参加贵方组织的招标有关活动，并对该项目进行投标。</w:t>
      </w:r>
    </w:p>
    <w:p>
      <w:pPr>
        <w:keepNext w:val="0"/>
        <w:keepLines w:val="0"/>
        <w:pageBreakBefore w:val="0"/>
        <w:widowControl w:val="0"/>
        <w:numPr>
          <w:ilvl w:val="0"/>
          <w:numId w:val="10"/>
        </w:numPr>
        <w:kinsoku/>
        <w:wordWrap w:val="0"/>
        <w:overflowPunct/>
        <w:topLinePunct w:val="0"/>
        <w:autoSpaceDE/>
        <w:autoSpaceDN/>
        <w:bidi w:val="0"/>
        <w:adjustRightInd/>
        <w:snapToGrid/>
        <w:spacing w:line="520" w:lineRule="exact"/>
        <w:ind w:left="596" w:leftChars="284" w:firstLine="0" w:firstLineChars="0"/>
        <w:jc w:val="left"/>
        <w:textAlignment w:val="auto"/>
        <w:rPr>
          <w:rFonts w:hint="eastAsia" w:ascii="仿宋" w:hAnsi="仿宋" w:eastAsia="仿宋" w:cs="仿宋"/>
          <w:color w:val="auto"/>
          <w:kern w:val="1"/>
          <w:sz w:val="30"/>
          <w:szCs w:val="30"/>
          <w:highlight w:val="none"/>
        </w:rPr>
      </w:pPr>
      <w:r>
        <w:rPr>
          <w:rFonts w:hint="eastAsia" w:ascii="仿宋" w:hAnsi="仿宋" w:eastAsia="仿宋" w:cs="仿宋"/>
          <w:color w:val="auto"/>
          <w:kern w:val="1"/>
          <w:sz w:val="30"/>
          <w:szCs w:val="30"/>
          <w:highlight w:val="none"/>
        </w:rPr>
        <w:t>投标项目的总投标价（含税）为</w:t>
      </w:r>
      <w:r>
        <w:rPr>
          <w:rFonts w:hint="eastAsia" w:ascii="仿宋" w:hAnsi="仿宋" w:eastAsia="仿宋" w:cs="仿宋"/>
          <w:color w:val="auto"/>
          <w:kern w:val="1"/>
          <w:sz w:val="30"/>
          <w:szCs w:val="30"/>
          <w:highlight w:val="none"/>
          <w:u w:val="single"/>
        </w:rPr>
        <w:softHyphen/>
      </w:r>
      <w:r>
        <w:rPr>
          <w:rFonts w:hint="eastAsia" w:ascii="仿宋" w:hAnsi="仿宋" w:eastAsia="仿宋" w:cs="仿宋"/>
          <w:color w:val="auto"/>
          <w:kern w:val="1"/>
          <w:sz w:val="30"/>
          <w:szCs w:val="30"/>
          <w:highlight w:val="none"/>
          <w:u w:val="single"/>
        </w:rPr>
        <w:t xml:space="preserve">      </w:t>
      </w:r>
      <w:r>
        <w:rPr>
          <w:rFonts w:hint="eastAsia" w:ascii="仿宋" w:hAnsi="仿宋" w:eastAsia="仿宋" w:cs="仿宋"/>
          <w:color w:val="auto"/>
          <w:kern w:val="1"/>
          <w:sz w:val="30"/>
          <w:szCs w:val="30"/>
          <w:highlight w:val="none"/>
          <w:u w:val="single"/>
          <w:lang w:val="en-US" w:eastAsia="zh-CN"/>
        </w:rPr>
        <w:t xml:space="preserve"> </w:t>
      </w:r>
      <w:r>
        <w:rPr>
          <w:rFonts w:hint="eastAsia" w:ascii="仿宋" w:hAnsi="仿宋" w:eastAsia="仿宋" w:cs="仿宋"/>
          <w:color w:val="auto"/>
          <w:kern w:val="1"/>
          <w:sz w:val="30"/>
          <w:szCs w:val="30"/>
          <w:highlight w:val="none"/>
          <w:u w:val="single"/>
        </w:rPr>
        <w:t xml:space="preserve"> </w:t>
      </w:r>
      <w:r>
        <w:rPr>
          <w:rFonts w:hint="eastAsia" w:ascii="仿宋" w:hAnsi="仿宋" w:eastAsia="仿宋" w:cs="仿宋"/>
          <w:color w:val="auto"/>
          <w:kern w:val="1"/>
          <w:sz w:val="30"/>
          <w:szCs w:val="30"/>
          <w:highlight w:val="none"/>
          <w:u w:val="single"/>
          <w:lang w:val="en-US" w:eastAsia="zh-CN"/>
        </w:rPr>
        <w:t xml:space="preserve">  </w:t>
      </w:r>
      <w:r>
        <w:rPr>
          <w:rFonts w:hint="eastAsia" w:ascii="仿宋" w:hAnsi="仿宋" w:eastAsia="仿宋" w:cs="仿宋"/>
          <w:color w:val="auto"/>
          <w:kern w:val="1"/>
          <w:sz w:val="30"/>
          <w:szCs w:val="30"/>
          <w:highlight w:val="none"/>
          <w:u w:val="single"/>
        </w:rPr>
        <w:t xml:space="preserve">  </w:t>
      </w:r>
      <w:r>
        <w:rPr>
          <w:rFonts w:hint="eastAsia" w:ascii="仿宋" w:hAnsi="仿宋" w:eastAsia="仿宋" w:cs="仿宋"/>
          <w:color w:val="auto"/>
          <w:kern w:val="1"/>
          <w:sz w:val="30"/>
          <w:szCs w:val="30"/>
          <w:highlight w:val="none"/>
        </w:rPr>
        <w:t>(大写)</w:t>
      </w:r>
      <w:r>
        <w:rPr>
          <w:rFonts w:hint="eastAsia" w:ascii="仿宋" w:hAnsi="仿宋" w:eastAsia="仿宋" w:cs="仿宋"/>
          <w:color w:val="auto"/>
          <w:kern w:val="1"/>
          <w:sz w:val="30"/>
          <w:szCs w:val="30"/>
          <w:highlight w:val="none"/>
          <w:u w:val="none"/>
        </w:rPr>
        <w:t>：</w:t>
      </w:r>
      <w:r>
        <w:rPr>
          <w:rFonts w:hint="eastAsia" w:ascii="仿宋" w:hAnsi="仿宋" w:eastAsia="仿宋" w:cs="仿宋"/>
          <w:color w:val="auto"/>
          <w:kern w:val="1"/>
          <w:sz w:val="30"/>
          <w:szCs w:val="30"/>
          <w:highlight w:val="none"/>
          <w:u w:val="single"/>
        </w:rPr>
        <w:t xml:space="preserve">     </w:t>
      </w:r>
      <w:r>
        <w:rPr>
          <w:rFonts w:hint="eastAsia" w:ascii="仿宋" w:hAnsi="仿宋" w:eastAsia="仿宋" w:cs="仿宋"/>
          <w:color w:val="auto"/>
          <w:kern w:val="1"/>
          <w:sz w:val="30"/>
          <w:szCs w:val="30"/>
          <w:highlight w:val="none"/>
          <w:u w:val="single"/>
          <w:lang w:val="en-US" w:eastAsia="zh-CN"/>
        </w:rPr>
        <w:t xml:space="preserve"> </w:t>
      </w:r>
      <w:r>
        <w:rPr>
          <w:rFonts w:hint="eastAsia" w:ascii="仿宋" w:hAnsi="仿宋" w:eastAsia="仿宋" w:cs="仿宋"/>
          <w:color w:val="auto"/>
          <w:kern w:val="1"/>
          <w:sz w:val="30"/>
          <w:szCs w:val="30"/>
          <w:highlight w:val="none"/>
          <w:u w:val="single"/>
        </w:rPr>
        <w:t xml:space="preserve"> </w:t>
      </w:r>
      <w:r>
        <w:rPr>
          <w:rFonts w:hint="eastAsia" w:ascii="仿宋" w:hAnsi="仿宋" w:eastAsia="仿宋" w:cs="仿宋"/>
          <w:color w:val="auto"/>
          <w:kern w:val="1"/>
          <w:sz w:val="30"/>
          <w:szCs w:val="30"/>
          <w:highlight w:val="none"/>
          <w:u w:val="single"/>
          <w:lang w:val="en-US" w:eastAsia="zh-CN"/>
        </w:rPr>
        <w:t xml:space="preserve">  </w:t>
      </w:r>
      <w:r>
        <w:rPr>
          <w:rFonts w:hint="eastAsia" w:ascii="仿宋" w:hAnsi="仿宋" w:eastAsia="仿宋" w:cs="仿宋"/>
          <w:color w:val="auto"/>
          <w:kern w:val="1"/>
          <w:sz w:val="30"/>
          <w:szCs w:val="30"/>
          <w:highlight w:val="none"/>
          <w:u w:val="single"/>
        </w:rPr>
        <w:t xml:space="preserve">    </w:t>
      </w:r>
      <w:r>
        <w:rPr>
          <w:rFonts w:hint="eastAsia" w:ascii="仿宋" w:hAnsi="仿宋" w:eastAsia="仿宋" w:cs="仿宋"/>
          <w:color w:val="auto"/>
          <w:kern w:val="1"/>
          <w:sz w:val="30"/>
          <w:szCs w:val="30"/>
          <w:highlight w:val="none"/>
        </w:rPr>
        <w:t>元人民币；</w:t>
      </w:r>
      <w:r>
        <w:rPr>
          <w:rFonts w:hint="eastAsia" w:ascii="仿宋" w:hAnsi="仿宋" w:eastAsia="仿宋" w:cs="仿宋"/>
          <w:color w:val="auto"/>
          <w:kern w:val="1"/>
          <w:sz w:val="30"/>
          <w:szCs w:val="30"/>
          <w:highlight w:val="none"/>
          <w:lang w:eastAsia="zh-CN"/>
        </w:rPr>
        <w:t>税率</w:t>
      </w:r>
      <w:r>
        <w:rPr>
          <w:rFonts w:hint="eastAsia" w:ascii="仿宋" w:hAnsi="仿宋" w:eastAsia="仿宋" w:cs="仿宋"/>
          <w:color w:val="auto"/>
          <w:kern w:val="1"/>
          <w:sz w:val="30"/>
          <w:szCs w:val="30"/>
          <w:highlight w:val="none"/>
          <w:u w:val="single"/>
          <w:lang w:val="en-US" w:eastAsia="zh-CN"/>
        </w:rPr>
        <w:t xml:space="preserve">       </w:t>
      </w:r>
      <w:r>
        <w:rPr>
          <w:rFonts w:hint="eastAsia" w:ascii="仿宋" w:hAnsi="仿宋" w:eastAsia="仿宋" w:cs="仿宋"/>
          <w:color w:val="auto"/>
          <w:kern w:val="1"/>
          <w:sz w:val="30"/>
          <w:szCs w:val="30"/>
          <w:highlight w:val="none"/>
          <w:u w:val="none"/>
          <w:lang w:val="en-US" w:eastAsia="zh-CN"/>
        </w:rPr>
        <w:t>%；</w:t>
      </w:r>
    </w:p>
    <w:p>
      <w:pPr>
        <w:keepNext w:val="0"/>
        <w:keepLines w:val="0"/>
        <w:pageBreakBefore w:val="0"/>
        <w:widowControl w:val="0"/>
        <w:numPr>
          <w:ilvl w:val="0"/>
          <w:numId w:val="10"/>
        </w:numPr>
        <w:kinsoku/>
        <w:wordWrap w:val="0"/>
        <w:overflowPunct/>
        <w:topLinePunct w:val="0"/>
        <w:autoSpaceDE/>
        <w:autoSpaceDN/>
        <w:bidi w:val="0"/>
        <w:adjustRightInd/>
        <w:snapToGrid/>
        <w:spacing w:line="520" w:lineRule="exact"/>
        <w:ind w:left="596" w:leftChars="284" w:firstLine="0" w:firstLineChars="0"/>
        <w:jc w:val="left"/>
        <w:textAlignment w:val="auto"/>
        <w:rPr>
          <w:rFonts w:hint="eastAsia" w:ascii="仿宋" w:hAnsi="仿宋" w:eastAsia="仿宋" w:cs="仿宋"/>
          <w:bCs/>
          <w:color w:val="auto"/>
          <w:kern w:val="1"/>
          <w:sz w:val="30"/>
          <w:szCs w:val="30"/>
          <w:highlight w:val="none"/>
        </w:rPr>
      </w:pPr>
      <w:r>
        <w:rPr>
          <w:rFonts w:hint="eastAsia" w:ascii="仿宋" w:hAnsi="仿宋" w:eastAsia="仿宋" w:cs="仿宋"/>
          <w:color w:val="auto"/>
          <w:kern w:val="1"/>
          <w:sz w:val="30"/>
          <w:szCs w:val="30"/>
          <w:highlight w:val="none"/>
        </w:rPr>
        <w:t>我方保证遵守招标文件中的全部规定</w:t>
      </w:r>
      <w:r>
        <w:rPr>
          <w:rFonts w:hint="eastAsia" w:ascii="仿宋" w:hAnsi="仿宋" w:eastAsia="仿宋" w:cs="仿宋"/>
          <w:color w:val="auto"/>
          <w:kern w:val="1"/>
          <w:sz w:val="30"/>
          <w:szCs w:val="30"/>
          <w:highlight w:val="none"/>
          <w:lang w:eastAsia="zh-CN"/>
        </w:rPr>
        <w:t>；</w:t>
      </w:r>
    </w:p>
    <w:p>
      <w:pPr>
        <w:keepNext w:val="0"/>
        <w:keepLines w:val="0"/>
        <w:pageBreakBefore w:val="0"/>
        <w:widowControl w:val="0"/>
        <w:numPr>
          <w:ilvl w:val="0"/>
          <w:numId w:val="10"/>
        </w:numPr>
        <w:kinsoku/>
        <w:wordWrap w:val="0"/>
        <w:overflowPunct/>
        <w:topLinePunct w:val="0"/>
        <w:autoSpaceDE/>
        <w:autoSpaceDN/>
        <w:bidi w:val="0"/>
        <w:adjustRightInd/>
        <w:snapToGrid/>
        <w:spacing w:line="520" w:lineRule="exact"/>
        <w:ind w:left="596" w:leftChars="284" w:firstLine="0" w:firstLineChars="0"/>
        <w:jc w:val="left"/>
        <w:textAlignment w:val="auto"/>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我方保证忠实地执行双方签订的合同,并承担合同规定的责任义务</w:t>
      </w:r>
      <w:r>
        <w:rPr>
          <w:rFonts w:hint="eastAsia" w:ascii="仿宋" w:hAnsi="仿宋" w:eastAsia="仿宋" w:cs="仿宋"/>
          <w:bCs/>
          <w:color w:val="auto"/>
          <w:kern w:val="1"/>
          <w:sz w:val="30"/>
          <w:szCs w:val="30"/>
          <w:highlight w:val="none"/>
          <w:lang w:eastAsia="zh-CN"/>
        </w:rPr>
        <w:t>；</w:t>
      </w:r>
    </w:p>
    <w:p>
      <w:pPr>
        <w:keepNext w:val="0"/>
        <w:keepLines w:val="0"/>
        <w:pageBreakBefore w:val="0"/>
        <w:widowControl w:val="0"/>
        <w:numPr>
          <w:ilvl w:val="0"/>
          <w:numId w:val="10"/>
        </w:numPr>
        <w:kinsoku/>
        <w:wordWrap w:val="0"/>
        <w:overflowPunct/>
        <w:topLinePunct w:val="0"/>
        <w:autoSpaceDE/>
        <w:autoSpaceDN/>
        <w:bidi w:val="0"/>
        <w:adjustRightInd/>
        <w:snapToGrid/>
        <w:spacing w:line="520" w:lineRule="exact"/>
        <w:ind w:left="596" w:leftChars="284" w:firstLine="0" w:firstLineChars="0"/>
        <w:jc w:val="left"/>
        <w:textAlignment w:val="auto"/>
        <w:rPr>
          <w:rFonts w:hint="eastAsia" w:ascii="仿宋" w:hAnsi="仿宋" w:eastAsia="仿宋" w:cs="仿宋"/>
          <w:color w:val="auto"/>
          <w:sz w:val="30"/>
          <w:szCs w:val="30"/>
          <w:highlight w:val="none"/>
          <w:shd w:val="clear" w:color="auto" w:fill="FFFFFF"/>
        </w:rPr>
      </w:pPr>
      <w:r>
        <w:rPr>
          <w:rFonts w:hint="eastAsia" w:ascii="仿宋" w:hAnsi="仿宋" w:eastAsia="仿宋" w:cs="仿宋"/>
          <w:color w:val="auto"/>
          <w:sz w:val="30"/>
          <w:szCs w:val="30"/>
          <w:highlight w:val="none"/>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仿宋" w:hAnsi="仿宋" w:eastAsia="仿宋" w:cs="仿宋"/>
          <w:color w:val="auto"/>
          <w:sz w:val="30"/>
          <w:szCs w:val="30"/>
          <w:highlight w:val="none"/>
          <w:shd w:val="clear" w:color="auto" w:fill="FFFFFF"/>
          <w:lang w:eastAsia="zh-CN"/>
        </w:rPr>
        <w:t>；</w:t>
      </w:r>
    </w:p>
    <w:p>
      <w:pPr>
        <w:keepNext w:val="0"/>
        <w:keepLines w:val="0"/>
        <w:pageBreakBefore w:val="0"/>
        <w:widowControl w:val="0"/>
        <w:numPr>
          <w:ilvl w:val="0"/>
          <w:numId w:val="10"/>
        </w:numPr>
        <w:kinsoku/>
        <w:wordWrap w:val="0"/>
        <w:overflowPunct/>
        <w:topLinePunct w:val="0"/>
        <w:autoSpaceDE/>
        <w:autoSpaceDN/>
        <w:bidi w:val="0"/>
        <w:adjustRightInd/>
        <w:snapToGrid/>
        <w:spacing w:line="520" w:lineRule="exact"/>
        <w:ind w:left="596" w:leftChars="284" w:firstLine="0" w:firstLineChars="0"/>
        <w:jc w:val="left"/>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shd w:val="clear" w:color="auto" w:fill="FFFFFF"/>
        </w:rPr>
        <w:t>愿意向贵方提供任何与该项投标有关的数据、情况和技术资料，完全理解贵方不一定接受最低价的报价或收到的任何报价。</w:t>
      </w:r>
    </w:p>
    <w:p>
      <w:pPr>
        <w:keepNext w:val="0"/>
        <w:keepLines w:val="0"/>
        <w:pageBreakBefore w:val="0"/>
        <w:widowControl w:val="0"/>
        <w:numPr>
          <w:ilvl w:val="0"/>
          <w:numId w:val="10"/>
        </w:numPr>
        <w:kinsoku/>
        <w:wordWrap w:val="0"/>
        <w:overflowPunct/>
        <w:topLinePunct w:val="0"/>
        <w:autoSpaceDE/>
        <w:autoSpaceDN/>
        <w:bidi w:val="0"/>
        <w:adjustRightInd/>
        <w:snapToGrid/>
        <w:spacing w:line="520" w:lineRule="exact"/>
        <w:ind w:left="596" w:leftChars="284" w:firstLine="0" w:firstLineChars="0"/>
        <w:jc w:val="left"/>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shd w:val="clear" w:color="auto" w:fill="FFFFFF"/>
        </w:rPr>
        <w:t>对标书的</w:t>
      </w:r>
      <w:r>
        <w:rPr>
          <w:rFonts w:hint="eastAsia" w:ascii="仿宋" w:hAnsi="仿宋" w:eastAsia="仿宋" w:cs="仿宋"/>
          <w:bCs/>
          <w:color w:val="auto"/>
          <w:kern w:val="1"/>
          <w:sz w:val="30"/>
          <w:szCs w:val="30"/>
          <w:highlight w:val="none"/>
          <w:lang w:eastAsia="zh-CN"/>
        </w:rPr>
        <w:t>偏离</w:t>
      </w:r>
      <w:r>
        <w:rPr>
          <w:rFonts w:hint="eastAsia" w:ascii="仿宋" w:hAnsi="仿宋" w:eastAsia="仿宋" w:cs="仿宋"/>
          <w:color w:val="auto"/>
          <w:sz w:val="30"/>
          <w:szCs w:val="30"/>
          <w:highlight w:val="none"/>
          <w:shd w:val="clear" w:color="auto" w:fill="FFFFFF"/>
        </w:rPr>
        <w:t>项：</w:t>
      </w:r>
      <w:r>
        <w:rPr>
          <w:rFonts w:hint="eastAsia" w:ascii="仿宋" w:hAnsi="仿宋" w:eastAsia="仿宋" w:cs="仿宋"/>
          <w:color w:val="auto"/>
          <w:sz w:val="30"/>
          <w:szCs w:val="30"/>
          <w:highlight w:val="none"/>
          <w:u w:val="single"/>
          <w:shd w:val="clear" w:color="auto" w:fill="FFFFFF"/>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before="156" w:beforeLines="50" w:line="520" w:lineRule="exact"/>
        <w:jc w:val="left"/>
        <w:textAlignment w:val="auto"/>
        <w:rPr>
          <w:rFonts w:hint="eastAsia" w:ascii="仿宋" w:hAnsi="仿宋" w:eastAsia="仿宋" w:cs="仿宋"/>
          <w:kern w:val="1"/>
          <w:sz w:val="30"/>
          <w:szCs w:val="30"/>
          <w:highlight w:val="none"/>
        </w:rPr>
      </w:pPr>
      <w:r>
        <w:rPr>
          <w:rFonts w:hint="eastAsia" w:ascii="仿宋" w:hAnsi="仿宋" w:eastAsia="仿宋" w:cs="仿宋"/>
          <w:kern w:val="1"/>
          <w:sz w:val="30"/>
          <w:szCs w:val="30"/>
          <w:highlight w:val="none"/>
        </w:rPr>
        <w:t>全权代表（签字）：</w:t>
      </w:r>
    </w:p>
    <w:p>
      <w:pPr>
        <w:keepNext w:val="0"/>
        <w:keepLines w:val="0"/>
        <w:pageBreakBefore w:val="0"/>
        <w:widowControl w:val="0"/>
        <w:kinsoku/>
        <w:wordWrap w:val="0"/>
        <w:overflowPunct/>
        <w:topLinePunct w:val="0"/>
        <w:autoSpaceDE/>
        <w:autoSpaceDN/>
        <w:bidi w:val="0"/>
        <w:adjustRightInd/>
        <w:snapToGrid/>
        <w:spacing w:before="156" w:beforeLines="50" w:line="520" w:lineRule="exact"/>
        <w:jc w:val="left"/>
        <w:textAlignment w:val="auto"/>
        <w:rPr>
          <w:rFonts w:hint="eastAsia" w:ascii="仿宋" w:hAnsi="仿宋" w:eastAsia="仿宋" w:cs="仿宋"/>
          <w:kern w:val="1"/>
          <w:sz w:val="30"/>
          <w:szCs w:val="30"/>
          <w:highlight w:val="none"/>
        </w:rPr>
      </w:pPr>
      <w:r>
        <w:rPr>
          <w:rFonts w:hint="eastAsia" w:ascii="仿宋" w:hAnsi="仿宋" w:eastAsia="仿宋" w:cs="仿宋"/>
          <w:kern w:val="1"/>
          <w:sz w:val="30"/>
          <w:szCs w:val="30"/>
          <w:highlight w:val="none"/>
        </w:rPr>
        <w:t>联系电话：</w:t>
      </w:r>
    </w:p>
    <w:p>
      <w:pPr>
        <w:keepNext w:val="0"/>
        <w:keepLines w:val="0"/>
        <w:pageBreakBefore w:val="0"/>
        <w:widowControl w:val="0"/>
        <w:kinsoku/>
        <w:wordWrap w:val="0"/>
        <w:overflowPunct/>
        <w:topLinePunct w:val="0"/>
        <w:autoSpaceDE/>
        <w:autoSpaceDN/>
        <w:bidi w:val="0"/>
        <w:adjustRightInd/>
        <w:snapToGrid/>
        <w:spacing w:before="156" w:beforeLines="50" w:line="520" w:lineRule="exact"/>
        <w:jc w:val="left"/>
        <w:textAlignment w:val="auto"/>
        <w:rPr>
          <w:rFonts w:hint="eastAsia" w:ascii="仿宋" w:hAnsi="仿宋" w:eastAsia="仿宋" w:cs="仿宋"/>
          <w:kern w:val="1"/>
          <w:sz w:val="30"/>
          <w:szCs w:val="30"/>
          <w:highlight w:val="none"/>
        </w:rPr>
      </w:pPr>
      <w:r>
        <w:rPr>
          <w:rFonts w:hint="eastAsia" w:ascii="仿宋" w:hAnsi="仿宋" w:eastAsia="仿宋" w:cs="仿宋"/>
          <w:kern w:val="1"/>
          <w:sz w:val="30"/>
          <w:szCs w:val="30"/>
          <w:highlight w:val="none"/>
        </w:rPr>
        <w:t>投标单位（盖章）：</w:t>
      </w:r>
    </w:p>
    <w:p>
      <w:pPr>
        <w:keepNext w:val="0"/>
        <w:keepLines w:val="0"/>
        <w:pageBreakBefore w:val="0"/>
        <w:widowControl w:val="0"/>
        <w:kinsoku/>
        <w:wordWrap w:val="0"/>
        <w:overflowPunct/>
        <w:topLinePunct w:val="0"/>
        <w:autoSpaceDE/>
        <w:autoSpaceDN/>
        <w:bidi w:val="0"/>
        <w:adjustRightInd/>
        <w:snapToGrid/>
        <w:spacing w:before="156" w:beforeLines="50" w:line="520" w:lineRule="exact"/>
        <w:jc w:val="left"/>
        <w:textAlignment w:val="auto"/>
        <w:rPr>
          <w:rFonts w:hint="eastAsia" w:ascii="仿宋" w:hAnsi="仿宋" w:eastAsia="仿宋" w:cs="仿宋"/>
          <w:bCs/>
          <w:kern w:val="1"/>
          <w:sz w:val="30"/>
          <w:szCs w:val="30"/>
          <w:highlight w:val="none"/>
        </w:rPr>
      </w:pPr>
      <w:r>
        <w:rPr>
          <w:rFonts w:hint="eastAsia" w:ascii="仿宋" w:hAnsi="仿宋" w:eastAsia="仿宋" w:cs="仿宋"/>
          <w:kern w:val="1"/>
          <w:sz w:val="30"/>
          <w:szCs w:val="30"/>
          <w:highlight w:val="none"/>
        </w:rPr>
        <w:t>日期：</w:t>
      </w:r>
    </w:p>
    <w:p>
      <w:pPr>
        <w:spacing w:line="360" w:lineRule="auto"/>
        <w:jc w:val="left"/>
        <w:rPr>
          <w:rFonts w:hint="eastAsia" w:ascii="仿宋" w:hAnsi="仿宋" w:eastAsia="仿宋" w:cs="仿宋"/>
          <w:bCs/>
          <w:kern w:val="1"/>
          <w:sz w:val="30"/>
          <w:szCs w:val="30"/>
          <w:highlight w:val="none"/>
        </w:rPr>
      </w:pPr>
    </w:p>
    <w:p>
      <w:pPr>
        <w:spacing w:line="360" w:lineRule="auto"/>
        <w:jc w:val="left"/>
        <w:rPr>
          <w:rFonts w:hint="eastAsia" w:ascii="仿宋" w:hAnsi="仿宋" w:eastAsia="仿宋" w:cs="仿宋"/>
          <w:bCs/>
          <w:kern w:val="1"/>
          <w:sz w:val="30"/>
          <w:szCs w:val="30"/>
          <w:highlight w:val="none"/>
          <w:lang w:val="en-US" w:eastAsia="zh-CN"/>
        </w:rPr>
      </w:pPr>
    </w:p>
    <w:p>
      <w:pPr>
        <w:spacing w:line="360" w:lineRule="auto"/>
        <w:jc w:val="left"/>
        <w:rPr>
          <w:rFonts w:hint="eastAsia" w:ascii="仿宋" w:hAnsi="仿宋" w:eastAsia="仿宋" w:cs="仿宋"/>
          <w:bCs/>
          <w:kern w:val="1"/>
          <w:sz w:val="30"/>
          <w:szCs w:val="30"/>
          <w:highlight w:val="none"/>
          <w:lang w:val="en-US" w:eastAsia="zh-CN"/>
        </w:rPr>
      </w:pPr>
    </w:p>
    <w:p>
      <w:pPr>
        <w:spacing w:line="360" w:lineRule="auto"/>
        <w:jc w:val="left"/>
        <w:rPr>
          <w:rFonts w:hint="eastAsia" w:ascii="仿宋" w:hAnsi="仿宋" w:eastAsia="仿宋" w:cs="仿宋"/>
          <w:bCs/>
          <w:kern w:val="1"/>
          <w:sz w:val="30"/>
          <w:szCs w:val="30"/>
          <w:highlight w:val="none"/>
          <w:lang w:val="en-US" w:eastAsia="zh-CN"/>
        </w:rPr>
      </w:pPr>
    </w:p>
    <w:p>
      <w:pPr>
        <w:spacing w:line="360" w:lineRule="auto"/>
        <w:jc w:val="left"/>
        <w:rPr>
          <w:rFonts w:hint="eastAsia"/>
          <w:lang w:val="en-US" w:eastAsia="zh-CN"/>
        </w:rPr>
      </w:pPr>
      <w:r>
        <w:rPr>
          <w:rFonts w:hint="eastAsia" w:ascii="仿宋" w:hAnsi="仿宋" w:eastAsia="仿宋" w:cs="仿宋"/>
          <w:bCs/>
          <w:kern w:val="1"/>
          <w:sz w:val="30"/>
          <w:szCs w:val="30"/>
          <w:highlight w:val="none"/>
          <w:lang w:val="en-US" w:eastAsia="zh-CN"/>
        </w:rPr>
        <w:t>附件1：</w:t>
      </w:r>
    </w:p>
    <w:tbl>
      <w:tblPr>
        <w:tblStyle w:val="10"/>
        <w:tblW w:w="51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
        <w:gridCol w:w="2223"/>
        <w:gridCol w:w="2223"/>
        <w:gridCol w:w="2338"/>
        <w:gridCol w:w="974"/>
        <w:gridCol w:w="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编号</w:t>
            </w:r>
          </w:p>
        </w:tc>
        <w:tc>
          <w:tcPr>
            <w:tcW w:w="116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起点</w:t>
            </w:r>
          </w:p>
        </w:tc>
        <w:tc>
          <w:tcPr>
            <w:tcW w:w="116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终点</w:t>
            </w:r>
          </w:p>
        </w:tc>
        <w:tc>
          <w:tcPr>
            <w:tcW w:w="1734" w:type="pct"/>
            <w:gridSpan w:val="2"/>
            <w:tcBorders>
              <w:top w:val="single" w:color="auto" w:sz="4" w:space="0"/>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电缆</w:t>
            </w:r>
          </w:p>
        </w:tc>
        <w:tc>
          <w:tcPr>
            <w:tcW w:w="428" w:type="pct"/>
            <w:tcBorders>
              <w:top w:val="single" w:color="auto" w:sz="4" w:space="0"/>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8"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163"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163"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24"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型号</w:t>
            </w:r>
          </w:p>
        </w:tc>
        <w:tc>
          <w:tcPr>
            <w:tcW w:w="510"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长度</w:t>
            </w:r>
          </w:p>
        </w:tc>
        <w:tc>
          <w:tcPr>
            <w:tcW w:w="428"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P1302A-PH1</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醋酸35KV总降6437</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醋酸总降电控室变频器P1302A</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ZR-YJV-6KV-3×70</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P1302A-PH2</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醋酸总降电控室变频器P1302A</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醋酸催化剂循环泵P1302A</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ZR-YJV-6KV-3×70</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P1302B-PH1</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醋酸35KV总降6440</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醋酸总降电控室变频器P1302B</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ZR-YJV-6KV-3×70</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P1302B-PH2</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醋酸总降电控室变频器P1302B</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醋酸催化剂循环泵P1302B</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ZR-YJV-6KV-3×70</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TR1-PH</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醋酸35KV总降</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醋酸一期电房1#干变</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ZR-YJV-6KV-3×70</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 w:type="pct"/>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TR2-PH</w:t>
            </w:r>
          </w:p>
        </w:tc>
        <w:tc>
          <w:tcPr>
            <w:tcW w:w="1163"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醋酸35KV总降</w:t>
            </w:r>
          </w:p>
        </w:tc>
        <w:tc>
          <w:tcPr>
            <w:tcW w:w="1163"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醋酸一期电房2#干变</w:t>
            </w:r>
          </w:p>
        </w:tc>
        <w:tc>
          <w:tcPr>
            <w:tcW w:w="1224"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ZR-YJV-6KV-3×70</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P1202A-P</w:t>
            </w:r>
          </w:p>
        </w:tc>
        <w:tc>
          <w:tcPr>
            <w:tcW w:w="1163"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成品中间泵P1202A</w:t>
            </w:r>
          </w:p>
        </w:tc>
        <w:tc>
          <w:tcPr>
            <w:tcW w:w="1224"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ZR-YJV-0.6/1KV-3×95+1×50</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P1202B-P</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成品中间泵P1202B</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ZR-YJV-0.6/1KV-3×95+1×50</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P1301A-P</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甲醇加料泵P1301A</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ZR-YJV-0.6/1KV-3×95+1×50</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P1301B-P</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甲醇加料泵P1301B</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ZR-YJV-0.6/1KV-3×95+1×50</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117.5</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P1306A-P</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除盐水输送泵P1306A</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ZR-YJV-0.6/1KV-3×95+1×50</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P1306B-P</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除盐水输送泵P1306B</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ZR-YJV-0.6/1KV-3×95+1×50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P1401A-P</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促进剂泵P1401A</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ZR-YJV-0.6/1KV-3×95+1×50</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P1401B-P</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促进剂泵P1401B</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ZR-YJV-0.6/1KV-3×95+1×50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P1406A-P</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稀酸泵P1406A</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ZR-YJV-0.6/1KV-3×95+1×50</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P1406B-P</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稀酸泵P1406B</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ZR-YJV-0.6/1KV-3×95+1×50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P1413A-P</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贫液泵P1413A</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ZR-YJV-0.6/1KV-3×95+1×50</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508" w:type="pct"/>
            <w:tcBorders>
              <w:top w:val="single" w:color="000000" w:sz="4" w:space="0"/>
              <w:left w:val="single" w:color="000000" w:sz="8"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P1413B-P</w:t>
            </w:r>
          </w:p>
        </w:tc>
        <w:tc>
          <w:tcPr>
            <w:tcW w:w="1163"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贫液泵P1413B</w:t>
            </w:r>
          </w:p>
        </w:tc>
        <w:tc>
          <w:tcPr>
            <w:tcW w:w="1224"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ZR-YJV-0.6/1KV-3×95+1×50</w:t>
            </w:r>
          </w:p>
        </w:tc>
        <w:tc>
          <w:tcPr>
            <w:tcW w:w="51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P1403A-P</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脱水塔进料泵P1403A</w:t>
            </w:r>
          </w:p>
        </w:tc>
        <w:tc>
          <w:tcPr>
            <w:tcW w:w="1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ZR-YJV-0.6/1KV-3×50+1×25</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508" w:type="pct"/>
            <w:tcBorders>
              <w:top w:val="single" w:color="auto" w:sz="4" w:space="0"/>
              <w:left w:val="single" w:color="000000" w:sz="8"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P1403B-P</w:t>
            </w:r>
          </w:p>
        </w:tc>
        <w:tc>
          <w:tcPr>
            <w:tcW w:w="1163"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脱水塔进料泵P1403A</w:t>
            </w:r>
          </w:p>
        </w:tc>
        <w:tc>
          <w:tcPr>
            <w:tcW w:w="1224"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ZR-YJV-0.6/1KV-3×50+1×25</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P1404A-P</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脱水塔进料泵P1404A</w:t>
            </w:r>
          </w:p>
        </w:tc>
        <w:tc>
          <w:tcPr>
            <w:tcW w:w="1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ZR-YJV-0.6/1KV-3×50+1×25</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P1404B-P</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脱水塔进料泵P1404B</w:t>
            </w:r>
          </w:p>
        </w:tc>
        <w:tc>
          <w:tcPr>
            <w:tcW w:w="1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ZR-YJV-0.6/1KV-3×50+1×25</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P1407A-P</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成品塔回流泵P1407A</w:t>
            </w:r>
          </w:p>
        </w:tc>
        <w:tc>
          <w:tcPr>
            <w:tcW w:w="1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ZR-YJV-0.6/1KV-3×50+1×25</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P1407B-P</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成品塔回流泵P1407B</w:t>
            </w:r>
          </w:p>
        </w:tc>
        <w:tc>
          <w:tcPr>
            <w:tcW w:w="1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ZR-YJV-0.6/1KV-3×50+1×25</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79.5</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auto"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ZM1-P1</w:t>
            </w:r>
          </w:p>
        </w:tc>
        <w:tc>
          <w:tcPr>
            <w:tcW w:w="116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电房照明1电源</w:t>
            </w:r>
          </w:p>
        </w:tc>
        <w:tc>
          <w:tcPr>
            <w:tcW w:w="122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ZR-YJV-0.6/1KV-3×50+2×25</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1JX01-P</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检修电源1JX01</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ZR-YJV-0.6/1KV-3×50+2×25</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1JX02-P</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检修电源1JX02</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ZR-YJV-0.6/1KV-3×50+2×25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8"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14JXX3-P</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检修电源14JXX3</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ZR-YJV-0.6/1KV-3×50+2×25</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 w:type="pct"/>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14JXX4-P</w:t>
            </w:r>
          </w:p>
        </w:tc>
        <w:tc>
          <w:tcPr>
            <w:tcW w:w="1163"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检修电源14JXX4</w:t>
            </w:r>
          </w:p>
        </w:tc>
        <w:tc>
          <w:tcPr>
            <w:tcW w:w="1224"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ZR-YJV-0.6/1KV-3×50+2×25</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8" w:type="pct"/>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BB-P1</w:t>
            </w:r>
          </w:p>
        </w:tc>
        <w:tc>
          <w:tcPr>
            <w:tcW w:w="1163" w:type="pct"/>
            <w:tcBorders>
              <w:top w:val="single" w:color="000000" w:sz="8"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一期电房21柜</w:t>
            </w:r>
          </w:p>
        </w:tc>
        <w:tc>
          <w:tcPr>
            <w:tcW w:w="1163"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双电源切换柜BB</w:t>
            </w:r>
          </w:p>
        </w:tc>
        <w:tc>
          <w:tcPr>
            <w:tcW w:w="1224"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ZR-YJV-0.6/1KV-4×240+1×120</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8" w:type="pct"/>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BB-P2</w:t>
            </w:r>
          </w:p>
        </w:tc>
        <w:tc>
          <w:tcPr>
            <w:tcW w:w="1163"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一期电房22柜</w:t>
            </w:r>
          </w:p>
        </w:tc>
        <w:tc>
          <w:tcPr>
            <w:tcW w:w="1163"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双电源切换柜BB</w:t>
            </w:r>
          </w:p>
        </w:tc>
        <w:tc>
          <w:tcPr>
            <w:tcW w:w="1224"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ZR-YJV-0.6/1KV-4×240+1×120</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P1304A-P1</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一期电房</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开工循环泵P1304A</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ZR-YJV-0.6/1kV-3x35+1x16</w:t>
            </w:r>
            <w:r>
              <w:rPr>
                <w:rFonts w:hint="eastAsia" w:ascii="宋体" w:hAnsi="宋体" w:cs="宋体"/>
                <w:i w:val="0"/>
                <w:iCs w:val="0"/>
                <w:color w:val="000000"/>
                <w:kern w:val="0"/>
                <w:sz w:val="24"/>
                <w:szCs w:val="24"/>
                <w:u w:val="none"/>
                <w:lang w:val="en-US" w:eastAsia="zh-CN" w:bidi="ar"/>
              </w:rPr>
              <w:t>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r>
              <w:rPr>
                <w:rFonts w:hint="eastAsia" w:ascii="宋体" w:hAnsi="宋体" w:cs="宋体"/>
                <w:i w:val="0"/>
                <w:iCs w:val="0"/>
                <w:color w:val="000000"/>
                <w:kern w:val="0"/>
                <w:sz w:val="24"/>
                <w:szCs w:val="24"/>
                <w:u w:val="none"/>
                <w:lang w:val="en-US" w:eastAsia="zh-CN" w:bidi="ar"/>
              </w:rPr>
              <w:t>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筒仓电机</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306电房</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筒仓一楼现场电机</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ZR-YJV-0.6/1kV-3x</w:t>
            </w:r>
            <w:r>
              <w:rPr>
                <w:rFonts w:hint="eastAsia" w:ascii="宋体" w:hAnsi="宋体" w:cs="宋体"/>
                <w:i w:val="0"/>
                <w:iCs w:val="0"/>
                <w:color w:val="000000"/>
                <w:kern w:val="0"/>
                <w:sz w:val="24"/>
                <w:szCs w:val="24"/>
                <w:u w:val="none"/>
                <w:lang w:val="en-US" w:eastAsia="zh-CN" w:bidi="ar"/>
              </w:rPr>
              <w:t>16</w:t>
            </w:r>
            <w:r>
              <w:rPr>
                <w:rFonts w:hint="eastAsia" w:ascii="宋体" w:hAnsi="宋体" w:eastAsia="宋体" w:cs="宋体"/>
                <w:i w:val="0"/>
                <w:iCs w:val="0"/>
                <w:color w:val="000000"/>
                <w:kern w:val="0"/>
                <w:sz w:val="24"/>
                <w:szCs w:val="24"/>
                <w:u w:val="none"/>
                <w:lang w:val="en-US" w:eastAsia="zh-CN" w:bidi="ar"/>
              </w:rPr>
              <w:t>+1x1</w:t>
            </w:r>
            <w:r>
              <w:rPr>
                <w:rFonts w:hint="eastAsia" w:ascii="宋体" w:hAnsi="宋体" w:cs="宋体"/>
                <w:i w:val="0"/>
                <w:iCs w:val="0"/>
                <w:color w:val="000000"/>
                <w:kern w:val="0"/>
                <w:sz w:val="24"/>
                <w:szCs w:val="24"/>
                <w:u w:val="none"/>
                <w:lang w:val="en-US" w:eastAsia="zh-CN" w:bidi="ar"/>
              </w:rPr>
              <w:t>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每根160米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28根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val="en-US" w:eastAsia="zh-CN" w:bidi="ar-SA"/>
              </w:rPr>
            </w:pPr>
            <w:r>
              <w:rPr>
                <w:rFonts w:hint="eastAsia" w:ascii="宋体" w:hAnsi="宋体" w:cs="宋体"/>
                <w:i w:val="0"/>
                <w:iCs w:val="0"/>
                <w:color w:val="000000"/>
                <w:sz w:val="24"/>
                <w:szCs w:val="24"/>
                <w:u w:val="none"/>
                <w:lang w:val="en-US" w:eastAsia="zh-CN"/>
              </w:rPr>
              <w:t>筒仓电机</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306电房</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筒仓一楼现场电机</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ZR-YJV-0.6/1kV-</w:t>
            </w:r>
            <w:r>
              <w:rPr>
                <w:rFonts w:hint="eastAsia" w:ascii="宋体" w:hAnsi="宋体" w:cs="宋体"/>
                <w:i w:val="0"/>
                <w:iCs w:val="0"/>
                <w:color w:val="000000"/>
                <w:kern w:val="0"/>
                <w:sz w:val="24"/>
                <w:szCs w:val="24"/>
                <w:u w:val="none"/>
                <w:lang w:val="en-US" w:eastAsia="zh-CN" w:bidi="ar"/>
              </w:rPr>
              <w:t>4×2.5mm</w:t>
            </w:r>
            <w:r>
              <w:rPr>
                <w:rFonts w:hint="eastAsia" w:ascii="宋体" w:hAnsi="宋体" w:cs="宋体"/>
                <w:i w:val="0"/>
                <w:iCs w:val="0"/>
                <w:color w:val="000000"/>
                <w:kern w:val="0"/>
                <w:sz w:val="24"/>
                <w:szCs w:val="24"/>
                <w:u w:val="none"/>
                <w:vertAlign w:val="superscript"/>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每根160米</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12根</w:t>
            </w:r>
          </w:p>
        </w:tc>
      </w:tr>
    </w:tbl>
    <w:p>
      <w:pPr>
        <w:pStyle w:val="2"/>
        <w:rPr>
          <w:rFonts w:hint="eastAsia"/>
          <w:lang w:val="en-US" w:eastAsia="zh-CN"/>
        </w:rPr>
      </w:pPr>
    </w:p>
    <w:p>
      <w:pPr>
        <w:spacing w:line="360" w:lineRule="auto"/>
        <w:jc w:val="left"/>
        <w:rPr>
          <w:rFonts w:hint="eastAsia" w:ascii="仿宋" w:hAnsi="仿宋" w:eastAsia="仿宋" w:cs="仿宋"/>
          <w:bCs/>
          <w:kern w:val="1"/>
          <w:sz w:val="30"/>
          <w:szCs w:val="30"/>
          <w:highlight w:val="none"/>
          <w:lang w:val="en-US" w:eastAsia="zh-CN"/>
        </w:rPr>
      </w:pPr>
    </w:p>
    <w:sectPr>
      <w:footerReference r:id="rId3" w:type="default"/>
      <w:pgSz w:w="11906" w:h="16838"/>
      <w:pgMar w:top="1304" w:right="1418" w:bottom="1304"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J4/i7gAQAAwQMAAA4AAAAA&#10;AAAAAQAgAAAAHgEAAGRycy9lMm9Eb2MueG1sUEsFBgAAAAAGAAYAWQEAAHA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F091F"/>
    <w:multiLevelType w:val="singleLevel"/>
    <w:tmpl w:val="83DF091F"/>
    <w:lvl w:ilvl="0" w:tentative="0">
      <w:start w:val="1"/>
      <w:numFmt w:val="decimal"/>
      <w:suff w:val="nothing"/>
      <w:lvlText w:val="%1．"/>
      <w:lvlJc w:val="left"/>
      <w:pPr>
        <w:ind w:left="0" w:firstLine="400"/>
      </w:pPr>
      <w:rPr>
        <w:rFonts w:hint="default"/>
      </w:rPr>
    </w:lvl>
  </w:abstractNum>
  <w:abstractNum w:abstractNumId="1">
    <w:nsid w:val="9B868A3A"/>
    <w:multiLevelType w:val="singleLevel"/>
    <w:tmpl w:val="9B868A3A"/>
    <w:lvl w:ilvl="0" w:tentative="0">
      <w:start w:val="1"/>
      <w:numFmt w:val="chineseCounting"/>
      <w:suff w:val="nothing"/>
      <w:lvlText w:val="（%1）"/>
      <w:lvlJc w:val="left"/>
      <w:pPr>
        <w:ind w:left="0" w:firstLine="420"/>
      </w:pPr>
      <w:rPr>
        <w:rFonts w:hint="eastAsia"/>
        <w:b w:val="0"/>
        <w:bCs w:val="0"/>
      </w:rPr>
    </w:lvl>
  </w:abstractNum>
  <w:abstractNum w:abstractNumId="2">
    <w:nsid w:val="BF0367C8"/>
    <w:multiLevelType w:val="singleLevel"/>
    <w:tmpl w:val="BF0367C8"/>
    <w:lvl w:ilvl="0" w:tentative="0">
      <w:start w:val="3"/>
      <w:numFmt w:val="chineseCounting"/>
      <w:suff w:val="nothing"/>
      <w:lvlText w:val="%1、"/>
      <w:lvlJc w:val="left"/>
      <w:rPr>
        <w:rFonts w:hint="eastAsia"/>
        <w:b/>
        <w:bCs/>
      </w:rPr>
    </w:lvl>
  </w:abstractNum>
  <w:abstractNum w:abstractNumId="3">
    <w:nsid w:val="1067EE65"/>
    <w:multiLevelType w:val="singleLevel"/>
    <w:tmpl w:val="1067EE65"/>
    <w:lvl w:ilvl="0" w:tentative="0">
      <w:start w:val="1"/>
      <w:numFmt w:val="decimal"/>
      <w:suff w:val="nothing"/>
      <w:lvlText w:val="%1、"/>
      <w:lvlJc w:val="left"/>
      <w:rPr>
        <w:rFonts w:hint="default" w:ascii="仿宋_GB2312" w:hAnsi="仿宋_GB2312" w:eastAsia="仿宋_GB2312" w:cs="仿宋_GB2312"/>
        <w:sz w:val="32"/>
        <w:szCs w:val="32"/>
      </w:rPr>
    </w:lvl>
  </w:abstractNum>
  <w:abstractNum w:abstractNumId="4">
    <w:nsid w:val="1E1FEC6E"/>
    <w:multiLevelType w:val="singleLevel"/>
    <w:tmpl w:val="1E1FEC6E"/>
    <w:lvl w:ilvl="0" w:tentative="0">
      <w:start w:val="4"/>
      <w:numFmt w:val="chineseCounting"/>
      <w:suff w:val="nothing"/>
      <w:lvlText w:val="（%1）"/>
      <w:lvlJc w:val="left"/>
      <w:pPr>
        <w:ind w:left="420" w:firstLine="300"/>
      </w:pPr>
      <w:rPr>
        <w:rFonts w:hint="eastAsia"/>
      </w:rPr>
    </w:lvl>
  </w:abstractNum>
  <w:abstractNum w:abstractNumId="5">
    <w:nsid w:val="21386696"/>
    <w:multiLevelType w:val="singleLevel"/>
    <w:tmpl w:val="21386696"/>
    <w:lvl w:ilvl="0" w:tentative="0">
      <w:start w:val="1"/>
      <w:numFmt w:val="chineseCounting"/>
      <w:suff w:val="nothing"/>
      <w:lvlText w:val="（%1）"/>
      <w:lvlJc w:val="left"/>
      <w:pPr>
        <w:ind w:left="0" w:firstLine="420"/>
      </w:pPr>
      <w:rPr>
        <w:rFonts w:hint="eastAsia"/>
      </w:rPr>
    </w:lvl>
  </w:abstractNum>
  <w:abstractNum w:abstractNumId="6">
    <w:nsid w:val="30890661"/>
    <w:multiLevelType w:val="singleLevel"/>
    <w:tmpl w:val="30890661"/>
    <w:lvl w:ilvl="0" w:tentative="0">
      <w:start w:val="1"/>
      <w:numFmt w:val="decimal"/>
      <w:suff w:val="nothing"/>
      <w:lvlText w:val="%1．"/>
      <w:lvlJc w:val="left"/>
      <w:pPr>
        <w:ind w:left="0" w:firstLine="400"/>
      </w:pPr>
      <w:rPr>
        <w:rFonts w:hint="default"/>
      </w:rPr>
    </w:lvl>
  </w:abstractNum>
  <w:abstractNum w:abstractNumId="7">
    <w:nsid w:val="329CE2BD"/>
    <w:multiLevelType w:val="singleLevel"/>
    <w:tmpl w:val="329CE2BD"/>
    <w:lvl w:ilvl="0" w:tentative="0">
      <w:start w:val="1"/>
      <w:numFmt w:val="chineseCounting"/>
      <w:suff w:val="nothing"/>
      <w:lvlText w:val="（%1）"/>
      <w:lvlJc w:val="left"/>
      <w:pPr>
        <w:ind w:left="420" w:firstLine="420"/>
      </w:pPr>
      <w:rPr>
        <w:rFonts w:hint="eastAsia"/>
      </w:rPr>
    </w:lvl>
  </w:abstractNum>
  <w:abstractNum w:abstractNumId="8">
    <w:nsid w:val="42DEB143"/>
    <w:multiLevelType w:val="singleLevel"/>
    <w:tmpl w:val="42DEB143"/>
    <w:lvl w:ilvl="0" w:tentative="0">
      <w:start w:val="1"/>
      <w:numFmt w:val="chineseCounting"/>
      <w:suff w:val="nothing"/>
      <w:lvlText w:val="（%1）"/>
      <w:lvlJc w:val="left"/>
      <w:rPr>
        <w:rFonts w:hint="eastAsia"/>
        <w:color w:val="auto"/>
        <w:sz w:val="28"/>
        <w:szCs w:val="28"/>
      </w:rPr>
    </w:lvl>
  </w:abstractNum>
  <w:abstractNum w:abstractNumId="9">
    <w:nsid w:val="53435D57"/>
    <w:multiLevelType w:val="singleLevel"/>
    <w:tmpl w:val="53435D57"/>
    <w:lvl w:ilvl="0" w:tentative="0">
      <w:start w:val="1"/>
      <w:numFmt w:val="decimal"/>
      <w:suff w:val="nothing"/>
      <w:lvlText w:val="%1．"/>
      <w:lvlJc w:val="left"/>
      <w:pPr>
        <w:ind w:left="0" w:firstLine="400"/>
      </w:pPr>
      <w:rPr>
        <w:rFonts w:hint="default"/>
      </w:rPr>
    </w:lvl>
  </w:abstractNum>
  <w:num w:numId="1">
    <w:abstractNumId w:val="1"/>
  </w:num>
  <w:num w:numId="2">
    <w:abstractNumId w:val="5"/>
  </w:num>
  <w:num w:numId="3">
    <w:abstractNumId w:val="2"/>
  </w:num>
  <w:num w:numId="4">
    <w:abstractNumId w:val="8"/>
  </w:num>
  <w:num w:numId="5">
    <w:abstractNumId w:val="7"/>
  </w:num>
  <w:num w:numId="6">
    <w:abstractNumId w:val="4"/>
  </w:num>
  <w:num w:numId="7">
    <w:abstractNumId w:val="0"/>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5"/>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OTU3NzE2MmQzNDhjMTYxZjhkZjE0NWFlNjUxYWYifQ=="/>
  </w:docVars>
  <w:rsids>
    <w:rsidRoot w:val="00C45D21"/>
    <w:rsid w:val="00000B36"/>
    <w:rsid w:val="00003F4F"/>
    <w:rsid w:val="0000578A"/>
    <w:rsid w:val="000154D0"/>
    <w:rsid w:val="00023B13"/>
    <w:rsid w:val="00036953"/>
    <w:rsid w:val="0004430B"/>
    <w:rsid w:val="0005551D"/>
    <w:rsid w:val="00066FCE"/>
    <w:rsid w:val="00072253"/>
    <w:rsid w:val="000750DA"/>
    <w:rsid w:val="00076FA5"/>
    <w:rsid w:val="00082DC7"/>
    <w:rsid w:val="00085D85"/>
    <w:rsid w:val="0009221D"/>
    <w:rsid w:val="00096B78"/>
    <w:rsid w:val="000B647E"/>
    <w:rsid w:val="000C32F4"/>
    <w:rsid w:val="000C5D79"/>
    <w:rsid w:val="000D54B7"/>
    <w:rsid w:val="000E0B0E"/>
    <w:rsid w:val="000F4A0C"/>
    <w:rsid w:val="00103F5A"/>
    <w:rsid w:val="00105CEC"/>
    <w:rsid w:val="0011682A"/>
    <w:rsid w:val="00117CC8"/>
    <w:rsid w:val="00130C15"/>
    <w:rsid w:val="00132B6D"/>
    <w:rsid w:val="00136470"/>
    <w:rsid w:val="00137AE7"/>
    <w:rsid w:val="00142A92"/>
    <w:rsid w:val="00146253"/>
    <w:rsid w:val="0014734C"/>
    <w:rsid w:val="00147CBF"/>
    <w:rsid w:val="00156ED5"/>
    <w:rsid w:val="00157FF3"/>
    <w:rsid w:val="0018747D"/>
    <w:rsid w:val="00192AC4"/>
    <w:rsid w:val="001B5216"/>
    <w:rsid w:val="001D2603"/>
    <w:rsid w:val="001E28D0"/>
    <w:rsid w:val="001E3B0A"/>
    <w:rsid w:val="001F0092"/>
    <w:rsid w:val="002058D8"/>
    <w:rsid w:val="00210CD9"/>
    <w:rsid w:val="00220534"/>
    <w:rsid w:val="00240AED"/>
    <w:rsid w:val="00240B04"/>
    <w:rsid w:val="00242358"/>
    <w:rsid w:val="00260456"/>
    <w:rsid w:val="00262421"/>
    <w:rsid w:val="0026486A"/>
    <w:rsid w:val="002661E8"/>
    <w:rsid w:val="00267781"/>
    <w:rsid w:val="00275591"/>
    <w:rsid w:val="00277FCE"/>
    <w:rsid w:val="002825B5"/>
    <w:rsid w:val="00282866"/>
    <w:rsid w:val="00282E34"/>
    <w:rsid w:val="00284ABB"/>
    <w:rsid w:val="00284D39"/>
    <w:rsid w:val="00287AC1"/>
    <w:rsid w:val="00294408"/>
    <w:rsid w:val="002970D7"/>
    <w:rsid w:val="002A6A7A"/>
    <w:rsid w:val="002A79C0"/>
    <w:rsid w:val="002B2713"/>
    <w:rsid w:val="002B2D7A"/>
    <w:rsid w:val="002B48F7"/>
    <w:rsid w:val="002C0F5A"/>
    <w:rsid w:val="002C19D0"/>
    <w:rsid w:val="002C3E3B"/>
    <w:rsid w:val="002C49B4"/>
    <w:rsid w:val="002D6CD4"/>
    <w:rsid w:val="002E2E4D"/>
    <w:rsid w:val="002E43B0"/>
    <w:rsid w:val="002E617E"/>
    <w:rsid w:val="002E6F53"/>
    <w:rsid w:val="002F7E71"/>
    <w:rsid w:val="00305B10"/>
    <w:rsid w:val="00320A71"/>
    <w:rsid w:val="003536CD"/>
    <w:rsid w:val="003570B1"/>
    <w:rsid w:val="0035795E"/>
    <w:rsid w:val="00361A5B"/>
    <w:rsid w:val="0036489F"/>
    <w:rsid w:val="003650CC"/>
    <w:rsid w:val="00365C58"/>
    <w:rsid w:val="00373904"/>
    <w:rsid w:val="00375302"/>
    <w:rsid w:val="003A3FE3"/>
    <w:rsid w:val="003A5915"/>
    <w:rsid w:val="003B2EB5"/>
    <w:rsid w:val="003B5D8D"/>
    <w:rsid w:val="003C6355"/>
    <w:rsid w:val="003D7A49"/>
    <w:rsid w:val="003F2EF5"/>
    <w:rsid w:val="003F3C8C"/>
    <w:rsid w:val="003F5731"/>
    <w:rsid w:val="00402846"/>
    <w:rsid w:val="0040346D"/>
    <w:rsid w:val="00405FAB"/>
    <w:rsid w:val="004114C6"/>
    <w:rsid w:val="00417177"/>
    <w:rsid w:val="00417EAB"/>
    <w:rsid w:val="004212BA"/>
    <w:rsid w:val="00421BA4"/>
    <w:rsid w:val="00425EAB"/>
    <w:rsid w:val="0043675E"/>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D27B4"/>
    <w:rsid w:val="004E64C7"/>
    <w:rsid w:val="004E79BB"/>
    <w:rsid w:val="004F1B2A"/>
    <w:rsid w:val="004F3C10"/>
    <w:rsid w:val="004F6034"/>
    <w:rsid w:val="005025FC"/>
    <w:rsid w:val="00502F5B"/>
    <w:rsid w:val="00506FC7"/>
    <w:rsid w:val="00515AEA"/>
    <w:rsid w:val="005239C0"/>
    <w:rsid w:val="0053082E"/>
    <w:rsid w:val="00532E63"/>
    <w:rsid w:val="00535F64"/>
    <w:rsid w:val="00541377"/>
    <w:rsid w:val="00541AF9"/>
    <w:rsid w:val="00551866"/>
    <w:rsid w:val="0056437C"/>
    <w:rsid w:val="005773DF"/>
    <w:rsid w:val="00581DE7"/>
    <w:rsid w:val="00596D10"/>
    <w:rsid w:val="005B133E"/>
    <w:rsid w:val="005B47A0"/>
    <w:rsid w:val="005B5FE4"/>
    <w:rsid w:val="005C0D7C"/>
    <w:rsid w:val="005C3BFB"/>
    <w:rsid w:val="005C4296"/>
    <w:rsid w:val="005C4354"/>
    <w:rsid w:val="005D0E39"/>
    <w:rsid w:val="005E332E"/>
    <w:rsid w:val="005F0D68"/>
    <w:rsid w:val="005F3F80"/>
    <w:rsid w:val="006031F4"/>
    <w:rsid w:val="00603A81"/>
    <w:rsid w:val="006136BF"/>
    <w:rsid w:val="0061459D"/>
    <w:rsid w:val="006202AC"/>
    <w:rsid w:val="006374A6"/>
    <w:rsid w:val="00641CF0"/>
    <w:rsid w:val="00642194"/>
    <w:rsid w:val="006440AB"/>
    <w:rsid w:val="00650C76"/>
    <w:rsid w:val="0065592C"/>
    <w:rsid w:val="0065665D"/>
    <w:rsid w:val="006570E9"/>
    <w:rsid w:val="00666A27"/>
    <w:rsid w:val="00690F06"/>
    <w:rsid w:val="0069245E"/>
    <w:rsid w:val="00695230"/>
    <w:rsid w:val="006B2734"/>
    <w:rsid w:val="006B7778"/>
    <w:rsid w:val="006C00E6"/>
    <w:rsid w:val="006C3D71"/>
    <w:rsid w:val="006D1016"/>
    <w:rsid w:val="006D504C"/>
    <w:rsid w:val="006E0B94"/>
    <w:rsid w:val="006E2403"/>
    <w:rsid w:val="006E27E4"/>
    <w:rsid w:val="006E3D0A"/>
    <w:rsid w:val="006E5D3B"/>
    <w:rsid w:val="007037A1"/>
    <w:rsid w:val="00711691"/>
    <w:rsid w:val="007254A6"/>
    <w:rsid w:val="00727BA1"/>
    <w:rsid w:val="00735CE1"/>
    <w:rsid w:val="007363E5"/>
    <w:rsid w:val="00737965"/>
    <w:rsid w:val="0074325E"/>
    <w:rsid w:val="00754944"/>
    <w:rsid w:val="00756FDD"/>
    <w:rsid w:val="00761D09"/>
    <w:rsid w:val="00766EEB"/>
    <w:rsid w:val="00774B32"/>
    <w:rsid w:val="00795617"/>
    <w:rsid w:val="007A4B81"/>
    <w:rsid w:val="007B324B"/>
    <w:rsid w:val="007B4344"/>
    <w:rsid w:val="007B50AE"/>
    <w:rsid w:val="007C60F6"/>
    <w:rsid w:val="007C7E84"/>
    <w:rsid w:val="007D0B07"/>
    <w:rsid w:val="007D405B"/>
    <w:rsid w:val="007D4112"/>
    <w:rsid w:val="007E1861"/>
    <w:rsid w:val="007E3287"/>
    <w:rsid w:val="007E4176"/>
    <w:rsid w:val="007E41FD"/>
    <w:rsid w:val="007E51F0"/>
    <w:rsid w:val="007E7F3F"/>
    <w:rsid w:val="007F2DD6"/>
    <w:rsid w:val="0080132D"/>
    <w:rsid w:val="00814965"/>
    <w:rsid w:val="008253BF"/>
    <w:rsid w:val="008318D4"/>
    <w:rsid w:val="0083579F"/>
    <w:rsid w:val="00850539"/>
    <w:rsid w:val="008516C8"/>
    <w:rsid w:val="00864401"/>
    <w:rsid w:val="00865C45"/>
    <w:rsid w:val="00872B61"/>
    <w:rsid w:val="00891F81"/>
    <w:rsid w:val="00891F9E"/>
    <w:rsid w:val="00894D40"/>
    <w:rsid w:val="008A0AC8"/>
    <w:rsid w:val="008A222B"/>
    <w:rsid w:val="008A6F80"/>
    <w:rsid w:val="008B1EC3"/>
    <w:rsid w:val="008C36B2"/>
    <w:rsid w:val="008C51E9"/>
    <w:rsid w:val="008C5EFB"/>
    <w:rsid w:val="008D4745"/>
    <w:rsid w:val="008D6A58"/>
    <w:rsid w:val="008E0357"/>
    <w:rsid w:val="008E5D3C"/>
    <w:rsid w:val="008F36CE"/>
    <w:rsid w:val="008F3968"/>
    <w:rsid w:val="00900768"/>
    <w:rsid w:val="009163BA"/>
    <w:rsid w:val="00916471"/>
    <w:rsid w:val="009267DF"/>
    <w:rsid w:val="00931387"/>
    <w:rsid w:val="0093323A"/>
    <w:rsid w:val="0093612E"/>
    <w:rsid w:val="009364A4"/>
    <w:rsid w:val="0093666D"/>
    <w:rsid w:val="009509C5"/>
    <w:rsid w:val="00964C87"/>
    <w:rsid w:val="00967593"/>
    <w:rsid w:val="00973D16"/>
    <w:rsid w:val="00974F69"/>
    <w:rsid w:val="00975972"/>
    <w:rsid w:val="009772F1"/>
    <w:rsid w:val="00977C2E"/>
    <w:rsid w:val="00980EEB"/>
    <w:rsid w:val="0098745B"/>
    <w:rsid w:val="00990603"/>
    <w:rsid w:val="009946F0"/>
    <w:rsid w:val="009A1CE6"/>
    <w:rsid w:val="009A3F44"/>
    <w:rsid w:val="009B1314"/>
    <w:rsid w:val="009B334A"/>
    <w:rsid w:val="009B41AD"/>
    <w:rsid w:val="009C43D4"/>
    <w:rsid w:val="009C693D"/>
    <w:rsid w:val="009D3D88"/>
    <w:rsid w:val="009D7896"/>
    <w:rsid w:val="009E27E7"/>
    <w:rsid w:val="009E3CC5"/>
    <w:rsid w:val="009E6E54"/>
    <w:rsid w:val="009E79C7"/>
    <w:rsid w:val="009F2E9A"/>
    <w:rsid w:val="009F6C65"/>
    <w:rsid w:val="00A14C1D"/>
    <w:rsid w:val="00A16CBA"/>
    <w:rsid w:val="00A17585"/>
    <w:rsid w:val="00A20FAF"/>
    <w:rsid w:val="00A22FB8"/>
    <w:rsid w:val="00A2413D"/>
    <w:rsid w:val="00A27003"/>
    <w:rsid w:val="00A27005"/>
    <w:rsid w:val="00A347B9"/>
    <w:rsid w:val="00A3551D"/>
    <w:rsid w:val="00A53D1D"/>
    <w:rsid w:val="00A55828"/>
    <w:rsid w:val="00A56D2D"/>
    <w:rsid w:val="00A6315C"/>
    <w:rsid w:val="00A63E2F"/>
    <w:rsid w:val="00A8036C"/>
    <w:rsid w:val="00A83DD9"/>
    <w:rsid w:val="00A85922"/>
    <w:rsid w:val="00A95058"/>
    <w:rsid w:val="00A95940"/>
    <w:rsid w:val="00AB368E"/>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06C6"/>
    <w:rsid w:val="00B42D3B"/>
    <w:rsid w:val="00B46F97"/>
    <w:rsid w:val="00B52FCF"/>
    <w:rsid w:val="00B57B6C"/>
    <w:rsid w:val="00B631FA"/>
    <w:rsid w:val="00B64739"/>
    <w:rsid w:val="00B83A83"/>
    <w:rsid w:val="00BA5669"/>
    <w:rsid w:val="00BC5FB3"/>
    <w:rsid w:val="00BC6AC8"/>
    <w:rsid w:val="00BD0AE3"/>
    <w:rsid w:val="00BE3215"/>
    <w:rsid w:val="00BE33D4"/>
    <w:rsid w:val="00BE53C4"/>
    <w:rsid w:val="00BE58C3"/>
    <w:rsid w:val="00BE5F10"/>
    <w:rsid w:val="00BF2E4E"/>
    <w:rsid w:val="00BF7184"/>
    <w:rsid w:val="00C20163"/>
    <w:rsid w:val="00C201E7"/>
    <w:rsid w:val="00C263EA"/>
    <w:rsid w:val="00C27C77"/>
    <w:rsid w:val="00C31B6C"/>
    <w:rsid w:val="00C45D21"/>
    <w:rsid w:val="00C51A2F"/>
    <w:rsid w:val="00C5567F"/>
    <w:rsid w:val="00C607DC"/>
    <w:rsid w:val="00C6413D"/>
    <w:rsid w:val="00C70266"/>
    <w:rsid w:val="00C7603E"/>
    <w:rsid w:val="00C92221"/>
    <w:rsid w:val="00C93932"/>
    <w:rsid w:val="00C94853"/>
    <w:rsid w:val="00CA1C12"/>
    <w:rsid w:val="00CA79C6"/>
    <w:rsid w:val="00CD294A"/>
    <w:rsid w:val="00CF3AD6"/>
    <w:rsid w:val="00CF7ACB"/>
    <w:rsid w:val="00D1486C"/>
    <w:rsid w:val="00D171F0"/>
    <w:rsid w:val="00D17229"/>
    <w:rsid w:val="00D172C2"/>
    <w:rsid w:val="00D17F0C"/>
    <w:rsid w:val="00D236FA"/>
    <w:rsid w:val="00D26EAE"/>
    <w:rsid w:val="00D36183"/>
    <w:rsid w:val="00D647B1"/>
    <w:rsid w:val="00D71DC8"/>
    <w:rsid w:val="00D750FB"/>
    <w:rsid w:val="00D7603E"/>
    <w:rsid w:val="00D77608"/>
    <w:rsid w:val="00D85EC6"/>
    <w:rsid w:val="00D922D1"/>
    <w:rsid w:val="00D9439B"/>
    <w:rsid w:val="00DA3266"/>
    <w:rsid w:val="00DA4FD9"/>
    <w:rsid w:val="00DC03EB"/>
    <w:rsid w:val="00DC45EF"/>
    <w:rsid w:val="00DD386F"/>
    <w:rsid w:val="00DD67B2"/>
    <w:rsid w:val="00DE040B"/>
    <w:rsid w:val="00DE0D80"/>
    <w:rsid w:val="00DE5F1F"/>
    <w:rsid w:val="00DF255F"/>
    <w:rsid w:val="00DF2B93"/>
    <w:rsid w:val="00DF3B18"/>
    <w:rsid w:val="00E03F47"/>
    <w:rsid w:val="00E07F8C"/>
    <w:rsid w:val="00E13B52"/>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370"/>
    <w:rsid w:val="00E807D2"/>
    <w:rsid w:val="00E9043E"/>
    <w:rsid w:val="00E91C62"/>
    <w:rsid w:val="00E92276"/>
    <w:rsid w:val="00EA3173"/>
    <w:rsid w:val="00EA538E"/>
    <w:rsid w:val="00EA6AED"/>
    <w:rsid w:val="00EA75EB"/>
    <w:rsid w:val="00EA795B"/>
    <w:rsid w:val="00EB0F83"/>
    <w:rsid w:val="00EB3B26"/>
    <w:rsid w:val="00EB62A8"/>
    <w:rsid w:val="00EC2566"/>
    <w:rsid w:val="00ED5039"/>
    <w:rsid w:val="00ED5C53"/>
    <w:rsid w:val="00EF025D"/>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114361"/>
    <w:rsid w:val="014031A5"/>
    <w:rsid w:val="01494382"/>
    <w:rsid w:val="015C0CF3"/>
    <w:rsid w:val="017225A5"/>
    <w:rsid w:val="018B650C"/>
    <w:rsid w:val="01B9692A"/>
    <w:rsid w:val="01E35F07"/>
    <w:rsid w:val="02084AFA"/>
    <w:rsid w:val="02485869"/>
    <w:rsid w:val="024B6E08"/>
    <w:rsid w:val="026A1507"/>
    <w:rsid w:val="0270173E"/>
    <w:rsid w:val="0281282A"/>
    <w:rsid w:val="02AB7329"/>
    <w:rsid w:val="030F58A5"/>
    <w:rsid w:val="03246C66"/>
    <w:rsid w:val="0365055B"/>
    <w:rsid w:val="036A1510"/>
    <w:rsid w:val="037F4D47"/>
    <w:rsid w:val="038D087F"/>
    <w:rsid w:val="039A36FB"/>
    <w:rsid w:val="03AB416A"/>
    <w:rsid w:val="03B64756"/>
    <w:rsid w:val="03BE46CA"/>
    <w:rsid w:val="03C95805"/>
    <w:rsid w:val="03D6781C"/>
    <w:rsid w:val="03E57087"/>
    <w:rsid w:val="03EE3E2C"/>
    <w:rsid w:val="042452CB"/>
    <w:rsid w:val="04506958"/>
    <w:rsid w:val="047441A4"/>
    <w:rsid w:val="048A2E85"/>
    <w:rsid w:val="04913ABD"/>
    <w:rsid w:val="049C6FD8"/>
    <w:rsid w:val="04AC576A"/>
    <w:rsid w:val="04CF31BF"/>
    <w:rsid w:val="04DB761E"/>
    <w:rsid w:val="04ED41A7"/>
    <w:rsid w:val="05364348"/>
    <w:rsid w:val="053F3F0E"/>
    <w:rsid w:val="055C4173"/>
    <w:rsid w:val="057263EE"/>
    <w:rsid w:val="05AE6429"/>
    <w:rsid w:val="05B13426"/>
    <w:rsid w:val="05FF201B"/>
    <w:rsid w:val="06007F0A"/>
    <w:rsid w:val="062D752E"/>
    <w:rsid w:val="064160E1"/>
    <w:rsid w:val="064448F4"/>
    <w:rsid w:val="06447998"/>
    <w:rsid w:val="06614333"/>
    <w:rsid w:val="068E120E"/>
    <w:rsid w:val="069074E0"/>
    <w:rsid w:val="06B6547B"/>
    <w:rsid w:val="06ED14B9"/>
    <w:rsid w:val="070829BA"/>
    <w:rsid w:val="074E1E7A"/>
    <w:rsid w:val="074F7F07"/>
    <w:rsid w:val="07A730CC"/>
    <w:rsid w:val="07E01DA1"/>
    <w:rsid w:val="07F94C6F"/>
    <w:rsid w:val="08004EB1"/>
    <w:rsid w:val="080619CA"/>
    <w:rsid w:val="081C3B52"/>
    <w:rsid w:val="08274534"/>
    <w:rsid w:val="087944EF"/>
    <w:rsid w:val="08794D1B"/>
    <w:rsid w:val="08796D38"/>
    <w:rsid w:val="087C1626"/>
    <w:rsid w:val="088A4403"/>
    <w:rsid w:val="08917DB2"/>
    <w:rsid w:val="08934B1B"/>
    <w:rsid w:val="08970701"/>
    <w:rsid w:val="08B677D3"/>
    <w:rsid w:val="08B74A83"/>
    <w:rsid w:val="08CF4683"/>
    <w:rsid w:val="0926237D"/>
    <w:rsid w:val="092A47A1"/>
    <w:rsid w:val="092F2329"/>
    <w:rsid w:val="092F6D8F"/>
    <w:rsid w:val="09373ABB"/>
    <w:rsid w:val="094E0124"/>
    <w:rsid w:val="09532A1B"/>
    <w:rsid w:val="095742F6"/>
    <w:rsid w:val="09877BD0"/>
    <w:rsid w:val="09C33652"/>
    <w:rsid w:val="09EC7201"/>
    <w:rsid w:val="09F82FAB"/>
    <w:rsid w:val="0A284F4C"/>
    <w:rsid w:val="0A36039E"/>
    <w:rsid w:val="0A43737F"/>
    <w:rsid w:val="0A6058C3"/>
    <w:rsid w:val="0A8628A6"/>
    <w:rsid w:val="0AC95B7A"/>
    <w:rsid w:val="0AEE2A27"/>
    <w:rsid w:val="0AF22F92"/>
    <w:rsid w:val="0AF93815"/>
    <w:rsid w:val="0B023F41"/>
    <w:rsid w:val="0B110C73"/>
    <w:rsid w:val="0B192960"/>
    <w:rsid w:val="0B3E2E09"/>
    <w:rsid w:val="0B426E07"/>
    <w:rsid w:val="0B475DDB"/>
    <w:rsid w:val="0B4F2F67"/>
    <w:rsid w:val="0B7F0C20"/>
    <w:rsid w:val="0BD532AA"/>
    <w:rsid w:val="0BDC7CEF"/>
    <w:rsid w:val="0BE27F6E"/>
    <w:rsid w:val="0BF105BE"/>
    <w:rsid w:val="0BF45FAE"/>
    <w:rsid w:val="0BFC4931"/>
    <w:rsid w:val="0C33675B"/>
    <w:rsid w:val="0C3B0804"/>
    <w:rsid w:val="0C6D7210"/>
    <w:rsid w:val="0CAF76CC"/>
    <w:rsid w:val="0CD3181F"/>
    <w:rsid w:val="0CD4728D"/>
    <w:rsid w:val="0CF81FF6"/>
    <w:rsid w:val="0D081E86"/>
    <w:rsid w:val="0D1349C7"/>
    <w:rsid w:val="0D1B516E"/>
    <w:rsid w:val="0D224EC0"/>
    <w:rsid w:val="0D2B3B43"/>
    <w:rsid w:val="0D3F1C52"/>
    <w:rsid w:val="0D651279"/>
    <w:rsid w:val="0D680F35"/>
    <w:rsid w:val="0D7A67F4"/>
    <w:rsid w:val="0D8A168A"/>
    <w:rsid w:val="0D940B79"/>
    <w:rsid w:val="0DAC7D6C"/>
    <w:rsid w:val="0DF83FFE"/>
    <w:rsid w:val="0E0B1B42"/>
    <w:rsid w:val="0E1A7037"/>
    <w:rsid w:val="0E213113"/>
    <w:rsid w:val="0E341099"/>
    <w:rsid w:val="0E5C1D0F"/>
    <w:rsid w:val="0E7B6D0A"/>
    <w:rsid w:val="0E8D2557"/>
    <w:rsid w:val="0E96149F"/>
    <w:rsid w:val="0EBF06D0"/>
    <w:rsid w:val="0EF351E9"/>
    <w:rsid w:val="0F0F7DA6"/>
    <w:rsid w:val="0F11666E"/>
    <w:rsid w:val="0F3827E4"/>
    <w:rsid w:val="0F3D4A82"/>
    <w:rsid w:val="0F474907"/>
    <w:rsid w:val="0F476ECA"/>
    <w:rsid w:val="0F672722"/>
    <w:rsid w:val="0F837278"/>
    <w:rsid w:val="0F94357C"/>
    <w:rsid w:val="0FAA0CC0"/>
    <w:rsid w:val="0FC21136"/>
    <w:rsid w:val="0FF265C7"/>
    <w:rsid w:val="0FF60B00"/>
    <w:rsid w:val="100C1A60"/>
    <w:rsid w:val="10586E8D"/>
    <w:rsid w:val="109F79DE"/>
    <w:rsid w:val="10B0281A"/>
    <w:rsid w:val="10EF192C"/>
    <w:rsid w:val="11205ECD"/>
    <w:rsid w:val="113B256B"/>
    <w:rsid w:val="114D02C5"/>
    <w:rsid w:val="11656850"/>
    <w:rsid w:val="119875D6"/>
    <w:rsid w:val="119C4EAC"/>
    <w:rsid w:val="11C92BBC"/>
    <w:rsid w:val="11E76422"/>
    <w:rsid w:val="11F00DDE"/>
    <w:rsid w:val="120F17F8"/>
    <w:rsid w:val="122356AC"/>
    <w:rsid w:val="123E5FEB"/>
    <w:rsid w:val="12423B22"/>
    <w:rsid w:val="125F726F"/>
    <w:rsid w:val="12706417"/>
    <w:rsid w:val="12A12A75"/>
    <w:rsid w:val="12BE40B3"/>
    <w:rsid w:val="12CD7C1F"/>
    <w:rsid w:val="12D23DE0"/>
    <w:rsid w:val="12F008F1"/>
    <w:rsid w:val="12F25FF2"/>
    <w:rsid w:val="13346096"/>
    <w:rsid w:val="133A58F8"/>
    <w:rsid w:val="134C25F2"/>
    <w:rsid w:val="134C604F"/>
    <w:rsid w:val="136452FF"/>
    <w:rsid w:val="139F3107"/>
    <w:rsid w:val="13A04ACF"/>
    <w:rsid w:val="13BD57D2"/>
    <w:rsid w:val="13D77CAA"/>
    <w:rsid w:val="13DD53B6"/>
    <w:rsid w:val="13EE1CEA"/>
    <w:rsid w:val="13F85155"/>
    <w:rsid w:val="13F94DB6"/>
    <w:rsid w:val="141C0605"/>
    <w:rsid w:val="14301601"/>
    <w:rsid w:val="149073F0"/>
    <w:rsid w:val="14A23332"/>
    <w:rsid w:val="14C20453"/>
    <w:rsid w:val="14CE4783"/>
    <w:rsid w:val="14E27057"/>
    <w:rsid w:val="14F25E69"/>
    <w:rsid w:val="14FA3135"/>
    <w:rsid w:val="154D47EE"/>
    <w:rsid w:val="1555064C"/>
    <w:rsid w:val="15683991"/>
    <w:rsid w:val="156C48AB"/>
    <w:rsid w:val="15906BFA"/>
    <w:rsid w:val="15BD6744"/>
    <w:rsid w:val="15C72AF2"/>
    <w:rsid w:val="15CE10C8"/>
    <w:rsid w:val="15ED3F41"/>
    <w:rsid w:val="15F55470"/>
    <w:rsid w:val="16036728"/>
    <w:rsid w:val="163F39AB"/>
    <w:rsid w:val="168C7386"/>
    <w:rsid w:val="169734E1"/>
    <w:rsid w:val="169E391C"/>
    <w:rsid w:val="16B71A4C"/>
    <w:rsid w:val="16DC6493"/>
    <w:rsid w:val="16E04729"/>
    <w:rsid w:val="16F259B3"/>
    <w:rsid w:val="16F83ED9"/>
    <w:rsid w:val="16FA45A8"/>
    <w:rsid w:val="1747796A"/>
    <w:rsid w:val="17503129"/>
    <w:rsid w:val="17513478"/>
    <w:rsid w:val="177929C6"/>
    <w:rsid w:val="178433EF"/>
    <w:rsid w:val="178F34A5"/>
    <w:rsid w:val="17DC2443"/>
    <w:rsid w:val="17EA2AFC"/>
    <w:rsid w:val="181F0894"/>
    <w:rsid w:val="18280B19"/>
    <w:rsid w:val="182F1F90"/>
    <w:rsid w:val="183F48C2"/>
    <w:rsid w:val="18433254"/>
    <w:rsid w:val="18617D4C"/>
    <w:rsid w:val="18656EC7"/>
    <w:rsid w:val="18945C5C"/>
    <w:rsid w:val="18A72C2A"/>
    <w:rsid w:val="18AC12FF"/>
    <w:rsid w:val="18B8162D"/>
    <w:rsid w:val="18BE5EEE"/>
    <w:rsid w:val="18E46FF4"/>
    <w:rsid w:val="18EA5190"/>
    <w:rsid w:val="19120228"/>
    <w:rsid w:val="191B5ADB"/>
    <w:rsid w:val="1944279A"/>
    <w:rsid w:val="194A0503"/>
    <w:rsid w:val="194E4DB3"/>
    <w:rsid w:val="196263CF"/>
    <w:rsid w:val="19B11859"/>
    <w:rsid w:val="19CF4C2B"/>
    <w:rsid w:val="19D03A32"/>
    <w:rsid w:val="19D52B36"/>
    <w:rsid w:val="19E020D4"/>
    <w:rsid w:val="1A4D3A11"/>
    <w:rsid w:val="1A641CC7"/>
    <w:rsid w:val="1AC136F4"/>
    <w:rsid w:val="1ACC7AF6"/>
    <w:rsid w:val="1AE63D34"/>
    <w:rsid w:val="1AEE692F"/>
    <w:rsid w:val="1AEF08EF"/>
    <w:rsid w:val="1B0462E3"/>
    <w:rsid w:val="1B2C36F3"/>
    <w:rsid w:val="1B3B1653"/>
    <w:rsid w:val="1B675CAC"/>
    <w:rsid w:val="1B6B5BED"/>
    <w:rsid w:val="1B836635"/>
    <w:rsid w:val="1B883BF4"/>
    <w:rsid w:val="1B9C202B"/>
    <w:rsid w:val="1BA16848"/>
    <w:rsid w:val="1BAA0BEC"/>
    <w:rsid w:val="1BC718D6"/>
    <w:rsid w:val="1BD607F0"/>
    <w:rsid w:val="1BD84F7E"/>
    <w:rsid w:val="1BE404F8"/>
    <w:rsid w:val="1C192405"/>
    <w:rsid w:val="1C27522B"/>
    <w:rsid w:val="1C2A1151"/>
    <w:rsid w:val="1C2E3152"/>
    <w:rsid w:val="1C3C4688"/>
    <w:rsid w:val="1C4743F8"/>
    <w:rsid w:val="1CA2751E"/>
    <w:rsid w:val="1CAC3E56"/>
    <w:rsid w:val="1CB20611"/>
    <w:rsid w:val="1CB439D7"/>
    <w:rsid w:val="1CB57848"/>
    <w:rsid w:val="1CDA72AF"/>
    <w:rsid w:val="1CEB73F3"/>
    <w:rsid w:val="1CEE10D9"/>
    <w:rsid w:val="1CFB2EF1"/>
    <w:rsid w:val="1D3D0F5F"/>
    <w:rsid w:val="1D5C5227"/>
    <w:rsid w:val="1D6F3E9B"/>
    <w:rsid w:val="1D79374A"/>
    <w:rsid w:val="1DA3784F"/>
    <w:rsid w:val="1DDC5A32"/>
    <w:rsid w:val="1DE60DE1"/>
    <w:rsid w:val="1DF26E88"/>
    <w:rsid w:val="1E067F71"/>
    <w:rsid w:val="1E222749"/>
    <w:rsid w:val="1E2B545E"/>
    <w:rsid w:val="1E585428"/>
    <w:rsid w:val="1E5C2AAF"/>
    <w:rsid w:val="1E5D0198"/>
    <w:rsid w:val="1E713F96"/>
    <w:rsid w:val="1E735A54"/>
    <w:rsid w:val="1E982F7E"/>
    <w:rsid w:val="1E9A7F2E"/>
    <w:rsid w:val="1EAB5036"/>
    <w:rsid w:val="1EB77BDB"/>
    <w:rsid w:val="1EBD4792"/>
    <w:rsid w:val="1EC86614"/>
    <w:rsid w:val="1EE3033B"/>
    <w:rsid w:val="1F016D75"/>
    <w:rsid w:val="1F401883"/>
    <w:rsid w:val="1F7173FE"/>
    <w:rsid w:val="1F8C5816"/>
    <w:rsid w:val="1FA31BDA"/>
    <w:rsid w:val="1FBC50E4"/>
    <w:rsid w:val="1FD317CD"/>
    <w:rsid w:val="1FD4577D"/>
    <w:rsid w:val="1FF253A9"/>
    <w:rsid w:val="20000DDB"/>
    <w:rsid w:val="2030626D"/>
    <w:rsid w:val="204A3066"/>
    <w:rsid w:val="207042D8"/>
    <w:rsid w:val="20893556"/>
    <w:rsid w:val="208F11C4"/>
    <w:rsid w:val="20AF00A4"/>
    <w:rsid w:val="20BB2F53"/>
    <w:rsid w:val="20CB3162"/>
    <w:rsid w:val="20CD24C4"/>
    <w:rsid w:val="20F142BF"/>
    <w:rsid w:val="210C618E"/>
    <w:rsid w:val="21102886"/>
    <w:rsid w:val="21115269"/>
    <w:rsid w:val="21132784"/>
    <w:rsid w:val="2122788E"/>
    <w:rsid w:val="21351C56"/>
    <w:rsid w:val="214116AB"/>
    <w:rsid w:val="21DF490D"/>
    <w:rsid w:val="21FB4CBE"/>
    <w:rsid w:val="2218088A"/>
    <w:rsid w:val="22303FB1"/>
    <w:rsid w:val="224A19EC"/>
    <w:rsid w:val="22895AED"/>
    <w:rsid w:val="228A70F6"/>
    <w:rsid w:val="22A04D6A"/>
    <w:rsid w:val="22D212A6"/>
    <w:rsid w:val="22F1156A"/>
    <w:rsid w:val="2308621F"/>
    <w:rsid w:val="230B280E"/>
    <w:rsid w:val="2317067B"/>
    <w:rsid w:val="23184F83"/>
    <w:rsid w:val="23506E91"/>
    <w:rsid w:val="23524D3A"/>
    <w:rsid w:val="237B6E44"/>
    <w:rsid w:val="23A73A37"/>
    <w:rsid w:val="23B77DA4"/>
    <w:rsid w:val="23E23CEB"/>
    <w:rsid w:val="240C79A8"/>
    <w:rsid w:val="24394341"/>
    <w:rsid w:val="24557D0B"/>
    <w:rsid w:val="247F027B"/>
    <w:rsid w:val="248517AC"/>
    <w:rsid w:val="24920B3C"/>
    <w:rsid w:val="24A15B31"/>
    <w:rsid w:val="24A50C39"/>
    <w:rsid w:val="24CB6172"/>
    <w:rsid w:val="24FD0BD9"/>
    <w:rsid w:val="251348C0"/>
    <w:rsid w:val="251C0EA0"/>
    <w:rsid w:val="251D5D33"/>
    <w:rsid w:val="251F059C"/>
    <w:rsid w:val="255319AC"/>
    <w:rsid w:val="25752322"/>
    <w:rsid w:val="25B55D4C"/>
    <w:rsid w:val="25D42A8C"/>
    <w:rsid w:val="26031625"/>
    <w:rsid w:val="26332ED3"/>
    <w:rsid w:val="265F1D2D"/>
    <w:rsid w:val="267F67D1"/>
    <w:rsid w:val="2682270E"/>
    <w:rsid w:val="26930720"/>
    <w:rsid w:val="269375C5"/>
    <w:rsid w:val="26AA620F"/>
    <w:rsid w:val="26C651BD"/>
    <w:rsid w:val="26C87AB5"/>
    <w:rsid w:val="26F92A28"/>
    <w:rsid w:val="270A5049"/>
    <w:rsid w:val="27106F98"/>
    <w:rsid w:val="27257049"/>
    <w:rsid w:val="27421D8D"/>
    <w:rsid w:val="27B35276"/>
    <w:rsid w:val="27DA5459"/>
    <w:rsid w:val="27EF429E"/>
    <w:rsid w:val="280D0539"/>
    <w:rsid w:val="281E1E69"/>
    <w:rsid w:val="28556425"/>
    <w:rsid w:val="285861CA"/>
    <w:rsid w:val="285B7282"/>
    <w:rsid w:val="28640A4B"/>
    <w:rsid w:val="28B14E43"/>
    <w:rsid w:val="28BC626C"/>
    <w:rsid w:val="28ED2118"/>
    <w:rsid w:val="28EE6A44"/>
    <w:rsid w:val="291D0921"/>
    <w:rsid w:val="293E6A9B"/>
    <w:rsid w:val="294A692C"/>
    <w:rsid w:val="295121B2"/>
    <w:rsid w:val="29646DA1"/>
    <w:rsid w:val="296A114A"/>
    <w:rsid w:val="297222B3"/>
    <w:rsid w:val="298E7FBC"/>
    <w:rsid w:val="299A4DA4"/>
    <w:rsid w:val="29B13146"/>
    <w:rsid w:val="29B5540D"/>
    <w:rsid w:val="29C42123"/>
    <w:rsid w:val="29D97E72"/>
    <w:rsid w:val="29DB4D10"/>
    <w:rsid w:val="2A152DA2"/>
    <w:rsid w:val="2A3279B1"/>
    <w:rsid w:val="2A735909"/>
    <w:rsid w:val="2A7F3807"/>
    <w:rsid w:val="2A830B02"/>
    <w:rsid w:val="2A9123F1"/>
    <w:rsid w:val="2AAE43D4"/>
    <w:rsid w:val="2AD2095B"/>
    <w:rsid w:val="2AD34218"/>
    <w:rsid w:val="2AE651B3"/>
    <w:rsid w:val="2AF809D6"/>
    <w:rsid w:val="2B0674C1"/>
    <w:rsid w:val="2B1F0B69"/>
    <w:rsid w:val="2B400DAF"/>
    <w:rsid w:val="2B6909E2"/>
    <w:rsid w:val="2B6D7540"/>
    <w:rsid w:val="2B9273B1"/>
    <w:rsid w:val="2BA9021E"/>
    <w:rsid w:val="2BB57504"/>
    <w:rsid w:val="2BC66ED9"/>
    <w:rsid w:val="2BD64F81"/>
    <w:rsid w:val="2BFF522B"/>
    <w:rsid w:val="2C47398A"/>
    <w:rsid w:val="2C55425C"/>
    <w:rsid w:val="2C680433"/>
    <w:rsid w:val="2CD2018C"/>
    <w:rsid w:val="2CF37A4F"/>
    <w:rsid w:val="2D276085"/>
    <w:rsid w:val="2D546C87"/>
    <w:rsid w:val="2D6B679F"/>
    <w:rsid w:val="2D9548F7"/>
    <w:rsid w:val="2DB143C1"/>
    <w:rsid w:val="2DC13DBD"/>
    <w:rsid w:val="2DC7118A"/>
    <w:rsid w:val="2DD41AF8"/>
    <w:rsid w:val="2DDA7371"/>
    <w:rsid w:val="2DDB23FF"/>
    <w:rsid w:val="2E351396"/>
    <w:rsid w:val="2E450300"/>
    <w:rsid w:val="2E4E18AB"/>
    <w:rsid w:val="2E9F144E"/>
    <w:rsid w:val="2F0F2DE8"/>
    <w:rsid w:val="2F122D37"/>
    <w:rsid w:val="2F1274D6"/>
    <w:rsid w:val="2F236894"/>
    <w:rsid w:val="2F475D99"/>
    <w:rsid w:val="2F5010F7"/>
    <w:rsid w:val="2F5222D0"/>
    <w:rsid w:val="2F540EFA"/>
    <w:rsid w:val="2F5F73B3"/>
    <w:rsid w:val="2F60411F"/>
    <w:rsid w:val="2F652D3B"/>
    <w:rsid w:val="2F931ACF"/>
    <w:rsid w:val="2F93689E"/>
    <w:rsid w:val="2FA15A0A"/>
    <w:rsid w:val="2FCD65D5"/>
    <w:rsid w:val="2FDB2CCA"/>
    <w:rsid w:val="301473B4"/>
    <w:rsid w:val="30166922"/>
    <w:rsid w:val="3035391E"/>
    <w:rsid w:val="30370B04"/>
    <w:rsid w:val="3037715B"/>
    <w:rsid w:val="30384E79"/>
    <w:rsid w:val="303F76FD"/>
    <w:rsid w:val="30684CE5"/>
    <w:rsid w:val="30C100A5"/>
    <w:rsid w:val="30CE0A5D"/>
    <w:rsid w:val="30E771A6"/>
    <w:rsid w:val="312D2849"/>
    <w:rsid w:val="31304EEA"/>
    <w:rsid w:val="31394EFB"/>
    <w:rsid w:val="31453F03"/>
    <w:rsid w:val="3153318E"/>
    <w:rsid w:val="31745184"/>
    <w:rsid w:val="317E39BA"/>
    <w:rsid w:val="318D4FA4"/>
    <w:rsid w:val="31A65494"/>
    <w:rsid w:val="31B020CA"/>
    <w:rsid w:val="31E840F4"/>
    <w:rsid w:val="32077A89"/>
    <w:rsid w:val="32591705"/>
    <w:rsid w:val="325B13A2"/>
    <w:rsid w:val="327026F1"/>
    <w:rsid w:val="329761C4"/>
    <w:rsid w:val="329A6E6D"/>
    <w:rsid w:val="32A73338"/>
    <w:rsid w:val="32B37F2E"/>
    <w:rsid w:val="32B70AF0"/>
    <w:rsid w:val="32BB6DE3"/>
    <w:rsid w:val="32BE7146"/>
    <w:rsid w:val="32CD29CF"/>
    <w:rsid w:val="32D654AC"/>
    <w:rsid w:val="331B7646"/>
    <w:rsid w:val="33296586"/>
    <w:rsid w:val="33522495"/>
    <w:rsid w:val="3376291B"/>
    <w:rsid w:val="3377155E"/>
    <w:rsid w:val="33CB02DA"/>
    <w:rsid w:val="33EF4F96"/>
    <w:rsid w:val="345C52FA"/>
    <w:rsid w:val="34697412"/>
    <w:rsid w:val="34711BC9"/>
    <w:rsid w:val="347137EE"/>
    <w:rsid w:val="347D4D3B"/>
    <w:rsid w:val="348C28B5"/>
    <w:rsid w:val="34DF503E"/>
    <w:rsid w:val="34E2785E"/>
    <w:rsid w:val="3521740D"/>
    <w:rsid w:val="3539594E"/>
    <w:rsid w:val="35467A10"/>
    <w:rsid w:val="355404E7"/>
    <w:rsid w:val="35676D50"/>
    <w:rsid w:val="356F03E3"/>
    <w:rsid w:val="35761F18"/>
    <w:rsid w:val="358919F9"/>
    <w:rsid w:val="359236A6"/>
    <w:rsid w:val="3595067A"/>
    <w:rsid w:val="359E1B8A"/>
    <w:rsid w:val="359F6AB6"/>
    <w:rsid w:val="35B43DB3"/>
    <w:rsid w:val="35C36951"/>
    <w:rsid w:val="35C8584F"/>
    <w:rsid w:val="35E77436"/>
    <w:rsid w:val="36261714"/>
    <w:rsid w:val="363E4C2D"/>
    <w:rsid w:val="363E4E25"/>
    <w:rsid w:val="36425B03"/>
    <w:rsid w:val="364D7C81"/>
    <w:rsid w:val="365449F1"/>
    <w:rsid w:val="366327CA"/>
    <w:rsid w:val="36681510"/>
    <w:rsid w:val="367F17FC"/>
    <w:rsid w:val="367F6352"/>
    <w:rsid w:val="36980C9C"/>
    <w:rsid w:val="36A52284"/>
    <w:rsid w:val="36A751EA"/>
    <w:rsid w:val="36C3270A"/>
    <w:rsid w:val="36CB0F18"/>
    <w:rsid w:val="36CE6D96"/>
    <w:rsid w:val="36D040A7"/>
    <w:rsid w:val="36F0536E"/>
    <w:rsid w:val="36F23585"/>
    <w:rsid w:val="37092171"/>
    <w:rsid w:val="37116BFA"/>
    <w:rsid w:val="37380378"/>
    <w:rsid w:val="37570E79"/>
    <w:rsid w:val="376F689E"/>
    <w:rsid w:val="3775316E"/>
    <w:rsid w:val="377F78C5"/>
    <w:rsid w:val="378C312A"/>
    <w:rsid w:val="37B2586C"/>
    <w:rsid w:val="37C07E87"/>
    <w:rsid w:val="37D7646D"/>
    <w:rsid w:val="37DA19C9"/>
    <w:rsid w:val="37E7001D"/>
    <w:rsid w:val="38111487"/>
    <w:rsid w:val="38190834"/>
    <w:rsid w:val="386A3C6A"/>
    <w:rsid w:val="386F7FEE"/>
    <w:rsid w:val="387E3D49"/>
    <w:rsid w:val="38A77071"/>
    <w:rsid w:val="38C6092B"/>
    <w:rsid w:val="39180AEB"/>
    <w:rsid w:val="391B05DB"/>
    <w:rsid w:val="39431D2B"/>
    <w:rsid w:val="39446ABE"/>
    <w:rsid w:val="39551D3F"/>
    <w:rsid w:val="3958538C"/>
    <w:rsid w:val="398D60EA"/>
    <w:rsid w:val="39917372"/>
    <w:rsid w:val="39A06C31"/>
    <w:rsid w:val="39AF7048"/>
    <w:rsid w:val="39FD5F33"/>
    <w:rsid w:val="3A0D0F54"/>
    <w:rsid w:val="3A1C1785"/>
    <w:rsid w:val="3A405BBE"/>
    <w:rsid w:val="3A4574E9"/>
    <w:rsid w:val="3A465194"/>
    <w:rsid w:val="3A6452D6"/>
    <w:rsid w:val="3A821AE3"/>
    <w:rsid w:val="3A8D4EA1"/>
    <w:rsid w:val="3AEF5F06"/>
    <w:rsid w:val="3AFD3BF0"/>
    <w:rsid w:val="3B323E56"/>
    <w:rsid w:val="3B472A28"/>
    <w:rsid w:val="3B516536"/>
    <w:rsid w:val="3B583D69"/>
    <w:rsid w:val="3B5F6F33"/>
    <w:rsid w:val="3B7566C9"/>
    <w:rsid w:val="3B760ACB"/>
    <w:rsid w:val="3B971BEE"/>
    <w:rsid w:val="3BA25BEE"/>
    <w:rsid w:val="3BD20212"/>
    <w:rsid w:val="3BD56F73"/>
    <w:rsid w:val="3BFE20CD"/>
    <w:rsid w:val="3C152230"/>
    <w:rsid w:val="3C3A46E7"/>
    <w:rsid w:val="3C3E5C5C"/>
    <w:rsid w:val="3C5E0F0B"/>
    <w:rsid w:val="3C8816E5"/>
    <w:rsid w:val="3C962020"/>
    <w:rsid w:val="3CD236A7"/>
    <w:rsid w:val="3CFE2BA9"/>
    <w:rsid w:val="3CFE6761"/>
    <w:rsid w:val="3D22286C"/>
    <w:rsid w:val="3D663488"/>
    <w:rsid w:val="3D761F79"/>
    <w:rsid w:val="3DAA7FDC"/>
    <w:rsid w:val="3DAF06B3"/>
    <w:rsid w:val="3DB82A32"/>
    <w:rsid w:val="3DCF35B1"/>
    <w:rsid w:val="3DD21743"/>
    <w:rsid w:val="3DD77C4F"/>
    <w:rsid w:val="3DF062BF"/>
    <w:rsid w:val="3E2658C2"/>
    <w:rsid w:val="3E3216C8"/>
    <w:rsid w:val="3E664104"/>
    <w:rsid w:val="3E693B97"/>
    <w:rsid w:val="3E7B778D"/>
    <w:rsid w:val="3E861555"/>
    <w:rsid w:val="3E8912B9"/>
    <w:rsid w:val="3EB84C49"/>
    <w:rsid w:val="3EE2681D"/>
    <w:rsid w:val="3EEB27FE"/>
    <w:rsid w:val="3EEB44E8"/>
    <w:rsid w:val="3EEF6792"/>
    <w:rsid w:val="3F1461F9"/>
    <w:rsid w:val="3F22292D"/>
    <w:rsid w:val="3F253A6A"/>
    <w:rsid w:val="3F5D1332"/>
    <w:rsid w:val="3F5F13C6"/>
    <w:rsid w:val="3F5F19E8"/>
    <w:rsid w:val="3F6D4D17"/>
    <w:rsid w:val="3F7669ED"/>
    <w:rsid w:val="3F7B779F"/>
    <w:rsid w:val="3FA4378C"/>
    <w:rsid w:val="3FB579A2"/>
    <w:rsid w:val="3FCD7D52"/>
    <w:rsid w:val="40013660"/>
    <w:rsid w:val="40113795"/>
    <w:rsid w:val="403A2489"/>
    <w:rsid w:val="4061546E"/>
    <w:rsid w:val="409C567D"/>
    <w:rsid w:val="409C7062"/>
    <w:rsid w:val="40A22424"/>
    <w:rsid w:val="40B27A77"/>
    <w:rsid w:val="40B91958"/>
    <w:rsid w:val="40CD2069"/>
    <w:rsid w:val="41076233"/>
    <w:rsid w:val="411E33DB"/>
    <w:rsid w:val="411F1CBC"/>
    <w:rsid w:val="412070D7"/>
    <w:rsid w:val="41210763"/>
    <w:rsid w:val="41523008"/>
    <w:rsid w:val="41596681"/>
    <w:rsid w:val="41746BD6"/>
    <w:rsid w:val="418A09F4"/>
    <w:rsid w:val="41932688"/>
    <w:rsid w:val="41AD2920"/>
    <w:rsid w:val="41B97668"/>
    <w:rsid w:val="41C71F2D"/>
    <w:rsid w:val="41C84714"/>
    <w:rsid w:val="41C930DD"/>
    <w:rsid w:val="41EF130C"/>
    <w:rsid w:val="41F81F6C"/>
    <w:rsid w:val="421C6732"/>
    <w:rsid w:val="422F3285"/>
    <w:rsid w:val="424C5113"/>
    <w:rsid w:val="42576000"/>
    <w:rsid w:val="42613503"/>
    <w:rsid w:val="42774074"/>
    <w:rsid w:val="4278048C"/>
    <w:rsid w:val="42A31D6D"/>
    <w:rsid w:val="42A95AE9"/>
    <w:rsid w:val="42B42080"/>
    <w:rsid w:val="42CD785B"/>
    <w:rsid w:val="43086156"/>
    <w:rsid w:val="433543AC"/>
    <w:rsid w:val="4350495E"/>
    <w:rsid w:val="43805B72"/>
    <w:rsid w:val="43D704BD"/>
    <w:rsid w:val="43E7451D"/>
    <w:rsid w:val="440305EA"/>
    <w:rsid w:val="442B30AD"/>
    <w:rsid w:val="44366823"/>
    <w:rsid w:val="44500BF3"/>
    <w:rsid w:val="4464696D"/>
    <w:rsid w:val="4492203A"/>
    <w:rsid w:val="44934AAB"/>
    <w:rsid w:val="44AC5EF4"/>
    <w:rsid w:val="44C3298D"/>
    <w:rsid w:val="44DD1C45"/>
    <w:rsid w:val="44DD7E69"/>
    <w:rsid w:val="44E205C3"/>
    <w:rsid w:val="44F821E9"/>
    <w:rsid w:val="45150520"/>
    <w:rsid w:val="451A029F"/>
    <w:rsid w:val="45305838"/>
    <w:rsid w:val="45330B33"/>
    <w:rsid w:val="453C0B78"/>
    <w:rsid w:val="45513D03"/>
    <w:rsid w:val="455B6133"/>
    <w:rsid w:val="45846855"/>
    <w:rsid w:val="459D757C"/>
    <w:rsid w:val="45B12031"/>
    <w:rsid w:val="45B85B30"/>
    <w:rsid w:val="45C3139E"/>
    <w:rsid w:val="45F602D7"/>
    <w:rsid w:val="460C7C2A"/>
    <w:rsid w:val="46365120"/>
    <w:rsid w:val="46403619"/>
    <w:rsid w:val="46422BF3"/>
    <w:rsid w:val="465C42EA"/>
    <w:rsid w:val="46945A6B"/>
    <w:rsid w:val="46A0311D"/>
    <w:rsid w:val="46A237CD"/>
    <w:rsid w:val="46AB5D8C"/>
    <w:rsid w:val="46B978A9"/>
    <w:rsid w:val="46FD5F82"/>
    <w:rsid w:val="46FE62B7"/>
    <w:rsid w:val="472964E3"/>
    <w:rsid w:val="4747568D"/>
    <w:rsid w:val="475714AB"/>
    <w:rsid w:val="47726E09"/>
    <w:rsid w:val="478F3DE5"/>
    <w:rsid w:val="47AA34ED"/>
    <w:rsid w:val="47C32CA1"/>
    <w:rsid w:val="47F24BFD"/>
    <w:rsid w:val="48024364"/>
    <w:rsid w:val="486A5FCF"/>
    <w:rsid w:val="48A90D07"/>
    <w:rsid w:val="48CC6CE3"/>
    <w:rsid w:val="48FC04EB"/>
    <w:rsid w:val="49042C94"/>
    <w:rsid w:val="49086B40"/>
    <w:rsid w:val="495D72B2"/>
    <w:rsid w:val="49727EA2"/>
    <w:rsid w:val="49781492"/>
    <w:rsid w:val="497B03A6"/>
    <w:rsid w:val="49C31961"/>
    <w:rsid w:val="49CA00A3"/>
    <w:rsid w:val="49E451F0"/>
    <w:rsid w:val="4A0550BC"/>
    <w:rsid w:val="4A4803E9"/>
    <w:rsid w:val="4A5E7166"/>
    <w:rsid w:val="4A672695"/>
    <w:rsid w:val="4ACE4B27"/>
    <w:rsid w:val="4B357B58"/>
    <w:rsid w:val="4B47726B"/>
    <w:rsid w:val="4B4C0A4C"/>
    <w:rsid w:val="4B6678AA"/>
    <w:rsid w:val="4B6B71A0"/>
    <w:rsid w:val="4B7D5858"/>
    <w:rsid w:val="4BAD77B9"/>
    <w:rsid w:val="4BCA6B4F"/>
    <w:rsid w:val="4BDA4326"/>
    <w:rsid w:val="4BDD3E43"/>
    <w:rsid w:val="4BF3323D"/>
    <w:rsid w:val="4C004433"/>
    <w:rsid w:val="4C342A4B"/>
    <w:rsid w:val="4CAE763A"/>
    <w:rsid w:val="4CB66AAB"/>
    <w:rsid w:val="4CB82DDD"/>
    <w:rsid w:val="4D293738"/>
    <w:rsid w:val="4D2B4866"/>
    <w:rsid w:val="4D2B6068"/>
    <w:rsid w:val="4D3F1053"/>
    <w:rsid w:val="4D464F38"/>
    <w:rsid w:val="4D61085B"/>
    <w:rsid w:val="4D8E73E4"/>
    <w:rsid w:val="4DA155F6"/>
    <w:rsid w:val="4DA427FC"/>
    <w:rsid w:val="4DD709D4"/>
    <w:rsid w:val="4DF85CD2"/>
    <w:rsid w:val="4E3E0071"/>
    <w:rsid w:val="4E4B3ADE"/>
    <w:rsid w:val="4E78455C"/>
    <w:rsid w:val="4E8011B5"/>
    <w:rsid w:val="4E9A1F07"/>
    <w:rsid w:val="4EC04BC6"/>
    <w:rsid w:val="4EC21420"/>
    <w:rsid w:val="4EF94AC3"/>
    <w:rsid w:val="4F2279D9"/>
    <w:rsid w:val="4F3C566E"/>
    <w:rsid w:val="4F8D008A"/>
    <w:rsid w:val="4F9D5515"/>
    <w:rsid w:val="4FDD3080"/>
    <w:rsid w:val="4FE63299"/>
    <w:rsid w:val="4FFA1385"/>
    <w:rsid w:val="4FFC2432"/>
    <w:rsid w:val="4FFD2099"/>
    <w:rsid w:val="501715B0"/>
    <w:rsid w:val="503264DF"/>
    <w:rsid w:val="503A5487"/>
    <w:rsid w:val="503B1837"/>
    <w:rsid w:val="50407072"/>
    <w:rsid w:val="504B57F2"/>
    <w:rsid w:val="504C7F8A"/>
    <w:rsid w:val="50565F9A"/>
    <w:rsid w:val="505954A6"/>
    <w:rsid w:val="506D63B7"/>
    <w:rsid w:val="507765E7"/>
    <w:rsid w:val="507D3AA3"/>
    <w:rsid w:val="50936C71"/>
    <w:rsid w:val="50975AF5"/>
    <w:rsid w:val="50987876"/>
    <w:rsid w:val="50AA2519"/>
    <w:rsid w:val="50BE62BC"/>
    <w:rsid w:val="50F77AE4"/>
    <w:rsid w:val="50F97CBF"/>
    <w:rsid w:val="50FF0C2B"/>
    <w:rsid w:val="51080A80"/>
    <w:rsid w:val="515A3956"/>
    <w:rsid w:val="5165256A"/>
    <w:rsid w:val="51670D7C"/>
    <w:rsid w:val="51AA5985"/>
    <w:rsid w:val="51AB2BEE"/>
    <w:rsid w:val="51C63383"/>
    <w:rsid w:val="51D35482"/>
    <w:rsid w:val="51DC4954"/>
    <w:rsid w:val="51DF7CE1"/>
    <w:rsid w:val="51F64BDB"/>
    <w:rsid w:val="51FC0A11"/>
    <w:rsid w:val="522B768A"/>
    <w:rsid w:val="52700ACF"/>
    <w:rsid w:val="52736134"/>
    <w:rsid w:val="527B1904"/>
    <w:rsid w:val="52906EEB"/>
    <w:rsid w:val="52B73CB1"/>
    <w:rsid w:val="52DB2E5E"/>
    <w:rsid w:val="530D6723"/>
    <w:rsid w:val="531A65BE"/>
    <w:rsid w:val="532367C2"/>
    <w:rsid w:val="53635ADA"/>
    <w:rsid w:val="53862067"/>
    <w:rsid w:val="539F3DB1"/>
    <w:rsid w:val="53A7714E"/>
    <w:rsid w:val="53B25978"/>
    <w:rsid w:val="53CF5332"/>
    <w:rsid w:val="53D17ADB"/>
    <w:rsid w:val="54001CAE"/>
    <w:rsid w:val="54150552"/>
    <w:rsid w:val="5415239F"/>
    <w:rsid w:val="5421005B"/>
    <w:rsid w:val="543B6CE4"/>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6F45BA"/>
    <w:rsid w:val="557843E8"/>
    <w:rsid w:val="55814A8B"/>
    <w:rsid w:val="55F37EE1"/>
    <w:rsid w:val="561F1753"/>
    <w:rsid w:val="5630526E"/>
    <w:rsid w:val="56457CB7"/>
    <w:rsid w:val="564C7BCE"/>
    <w:rsid w:val="565E7162"/>
    <w:rsid w:val="56C0771E"/>
    <w:rsid w:val="572F7AC2"/>
    <w:rsid w:val="574234AB"/>
    <w:rsid w:val="574E0E36"/>
    <w:rsid w:val="57A77E45"/>
    <w:rsid w:val="57BA2875"/>
    <w:rsid w:val="57BD0D84"/>
    <w:rsid w:val="57C83CDE"/>
    <w:rsid w:val="58011E3C"/>
    <w:rsid w:val="581F44F3"/>
    <w:rsid w:val="582C5828"/>
    <w:rsid w:val="583402FA"/>
    <w:rsid w:val="584E270A"/>
    <w:rsid w:val="584F1C4F"/>
    <w:rsid w:val="585039A6"/>
    <w:rsid w:val="5862223D"/>
    <w:rsid w:val="58826DB3"/>
    <w:rsid w:val="58B72B6F"/>
    <w:rsid w:val="591470C9"/>
    <w:rsid w:val="591C3AD3"/>
    <w:rsid w:val="59254E33"/>
    <w:rsid w:val="592E346A"/>
    <w:rsid w:val="59467686"/>
    <w:rsid w:val="59551880"/>
    <w:rsid w:val="5956212A"/>
    <w:rsid w:val="595C637A"/>
    <w:rsid w:val="595E17BB"/>
    <w:rsid w:val="59720020"/>
    <w:rsid w:val="597436C4"/>
    <w:rsid w:val="5996188C"/>
    <w:rsid w:val="59981DF0"/>
    <w:rsid w:val="59A41928"/>
    <w:rsid w:val="59AC3A01"/>
    <w:rsid w:val="59E84AD6"/>
    <w:rsid w:val="59FE09B0"/>
    <w:rsid w:val="5A3C56DC"/>
    <w:rsid w:val="5A544F63"/>
    <w:rsid w:val="5A767AAC"/>
    <w:rsid w:val="5A8874DB"/>
    <w:rsid w:val="5A903FFD"/>
    <w:rsid w:val="5A946D59"/>
    <w:rsid w:val="5A9A5B3A"/>
    <w:rsid w:val="5AC9639D"/>
    <w:rsid w:val="5AE742D8"/>
    <w:rsid w:val="5AE961D9"/>
    <w:rsid w:val="5B0332A7"/>
    <w:rsid w:val="5B067198"/>
    <w:rsid w:val="5B211EEF"/>
    <w:rsid w:val="5B2B06FA"/>
    <w:rsid w:val="5B3B12F0"/>
    <w:rsid w:val="5B563A0D"/>
    <w:rsid w:val="5B58020F"/>
    <w:rsid w:val="5B6468DE"/>
    <w:rsid w:val="5B6F5976"/>
    <w:rsid w:val="5B7140B5"/>
    <w:rsid w:val="5B745285"/>
    <w:rsid w:val="5B7D540C"/>
    <w:rsid w:val="5B7E4ECC"/>
    <w:rsid w:val="5B9812B3"/>
    <w:rsid w:val="5BA83AF9"/>
    <w:rsid w:val="5BC136FD"/>
    <w:rsid w:val="5BF423AA"/>
    <w:rsid w:val="5C084CEC"/>
    <w:rsid w:val="5C094311"/>
    <w:rsid w:val="5C725121"/>
    <w:rsid w:val="5C7604A7"/>
    <w:rsid w:val="5C990A9A"/>
    <w:rsid w:val="5C9B2A86"/>
    <w:rsid w:val="5CB2187F"/>
    <w:rsid w:val="5CC42B95"/>
    <w:rsid w:val="5D047455"/>
    <w:rsid w:val="5D5040A7"/>
    <w:rsid w:val="5D6B2F2E"/>
    <w:rsid w:val="5D7F4759"/>
    <w:rsid w:val="5D9F0C49"/>
    <w:rsid w:val="5DC06F4D"/>
    <w:rsid w:val="5DE8513E"/>
    <w:rsid w:val="5DFB0FF5"/>
    <w:rsid w:val="5E145476"/>
    <w:rsid w:val="5E193197"/>
    <w:rsid w:val="5E4717F1"/>
    <w:rsid w:val="5E473A9D"/>
    <w:rsid w:val="5E5D0916"/>
    <w:rsid w:val="5E872437"/>
    <w:rsid w:val="5E8811DA"/>
    <w:rsid w:val="5E93297D"/>
    <w:rsid w:val="5EFA28BD"/>
    <w:rsid w:val="5F117B1E"/>
    <w:rsid w:val="5F13068D"/>
    <w:rsid w:val="5F412CC2"/>
    <w:rsid w:val="5F6252D4"/>
    <w:rsid w:val="5F685570"/>
    <w:rsid w:val="5F723D1C"/>
    <w:rsid w:val="5F8B68A7"/>
    <w:rsid w:val="5FA840E1"/>
    <w:rsid w:val="5FB05C1C"/>
    <w:rsid w:val="5FD55C0F"/>
    <w:rsid w:val="601F645B"/>
    <w:rsid w:val="603F4081"/>
    <w:rsid w:val="6044513C"/>
    <w:rsid w:val="604E254F"/>
    <w:rsid w:val="607E5533"/>
    <w:rsid w:val="60811425"/>
    <w:rsid w:val="609C08BE"/>
    <w:rsid w:val="60C7675B"/>
    <w:rsid w:val="60C874C8"/>
    <w:rsid w:val="60CE4A64"/>
    <w:rsid w:val="60D40C82"/>
    <w:rsid w:val="60E71594"/>
    <w:rsid w:val="60EB4BB4"/>
    <w:rsid w:val="61243443"/>
    <w:rsid w:val="613A4296"/>
    <w:rsid w:val="61684F2B"/>
    <w:rsid w:val="61BC013B"/>
    <w:rsid w:val="61C637CE"/>
    <w:rsid w:val="61D313A2"/>
    <w:rsid w:val="621A5025"/>
    <w:rsid w:val="62487DE4"/>
    <w:rsid w:val="6263240A"/>
    <w:rsid w:val="627B0E11"/>
    <w:rsid w:val="62A81C63"/>
    <w:rsid w:val="62AA63A9"/>
    <w:rsid w:val="62D639F7"/>
    <w:rsid w:val="62E70F85"/>
    <w:rsid w:val="62EA7AEE"/>
    <w:rsid w:val="62F162C9"/>
    <w:rsid w:val="634147D0"/>
    <w:rsid w:val="63414D1C"/>
    <w:rsid w:val="635255D6"/>
    <w:rsid w:val="635307EE"/>
    <w:rsid w:val="63681D63"/>
    <w:rsid w:val="636A472B"/>
    <w:rsid w:val="63871C62"/>
    <w:rsid w:val="63C92321"/>
    <w:rsid w:val="63CD3DFB"/>
    <w:rsid w:val="63CE7E76"/>
    <w:rsid w:val="63F47DAB"/>
    <w:rsid w:val="64871138"/>
    <w:rsid w:val="648E7FDB"/>
    <w:rsid w:val="649B3084"/>
    <w:rsid w:val="64AB411D"/>
    <w:rsid w:val="64AB4321"/>
    <w:rsid w:val="64AC12E8"/>
    <w:rsid w:val="64B26A8E"/>
    <w:rsid w:val="64EF53D8"/>
    <w:rsid w:val="65041BC8"/>
    <w:rsid w:val="650C759F"/>
    <w:rsid w:val="65100BF0"/>
    <w:rsid w:val="651D103A"/>
    <w:rsid w:val="654323FF"/>
    <w:rsid w:val="65605444"/>
    <w:rsid w:val="65692B22"/>
    <w:rsid w:val="656A2655"/>
    <w:rsid w:val="65DE228A"/>
    <w:rsid w:val="6601543A"/>
    <w:rsid w:val="6617463B"/>
    <w:rsid w:val="663811B0"/>
    <w:rsid w:val="66734968"/>
    <w:rsid w:val="66845F65"/>
    <w:rsid w:val="6689725B"/>
    <w:rsid w:val="66A4479D"/>
    <w:rsid w:val="66CA5DFB"/>
    <w:rsid w:val="66DF3DB9"/>
    <w:rsid w:val="670A0A82"/>
    <w:rsid w:val="670D5315"/>
    <w:rsid w:val="67276747"/>
    <w:rsid w:val="673E6FBB"/>
    <w:rsid w:val="678E6274"/>
    <w:rsid w:val="679B61FD"/>
    <w:rsid w:val="67C446BF"/>
    <w:rsid w:val="67C47119"/>
    <w:rsid w:val="68000819"/>
    <w:rsid w:val="680B78E9"/>
    <w:rsid w:val="68267A2F"/>
    <w:rsid w:val="682D3D04"/>
    <w:rsid w:val="68312C5A"/>
    <w:rsid w:val="684E4434"/>
    <w:rsid w:val="68647BCC"/>
    <w:rsid w:val="687E455F"/>
    <w:rsid w:val="68A84230"/>
    <w:rsid w:val="68C031E1"/>
    <w:rsid w:val="68E44E04"/>
    <w:rsid w:val="690E2F2B"/>
    <w:rsid w:val="695A5409"/>
    <w:rsid w:val="69683ABC"/>
    <w:rsid w:val="6979066C"/>
    <w:rsid w:val="69BE3C72"/>
    <w:rsid w:val="69CD1BF9"/>
    <w:rsid w:val="69D65C6C"/>
    <w:rsid w:val="69E44896"/>
    <w:rsid w:val="69EE7D33"/>
    <w:rsid w:val="69F44086"/>
    <w:rsid w:val="69F820EF"/>
    <w:rsid w:val="6A153D9B"/>
    <w:rsid w:val="6A6634FD"/>
    <w:rsid w:val="6A9670CF"/>
    <w:rsid w:val="6AC63AFC"/>
    <w:rsid w:val="6ADF6E0B"/>
    <w:rsid w:val="6AE14931"/>
    <w:rsid w:val="6AE14F07"/>
    <w:rsid w:val="6AE83309"/>
    <w:rsid w:val="6B041735"/>
    <w:rsid w:val="6B325FAE"/>
    <w:rsid w:val="6B41572D"/>
    <w:rsid w:val="6B4F5672"/>
    <w:rsid w:val="6B572E46"/>
    <w:rsid w:val="6B7C77F1"/>
    <w:rsid w:val="6BA20565"/>
    <w:rsid w:val="6BDC2110"/>
    <w:rsid w:val="6BDF14F3"/>
    <w:rsid w:val="6BFB13F3"/>
    <w:rsid w:val="6C546FD6"/>
    <w:rsid w:val="6C6576D6"/>
    <w:rsid w:val="6C6E545A"/>
    <w:rsid w:val="6C8E751D"/>
    <w:rsid w:val="6C9E3613"/>
    <w:rsid w:val="6CA439CF"/>
    <w:rsid w:val="6CED7D8A"/>
    <w:rsid w:val="6D072DF8"/>
    <w:rsid w:val="6D3E250F"/>
    <w:rsid w:val="6D522397"/>
    <w:rsid w:val="6DA45ED5"/>
    <w:rsid w:val="6DAD3E41"/>
    <w:rsid w:val="6DB240CC"/>
    <w:rsid w:val="6DCC0305"/>
    <w:rsid w:val="6DEF5576"/>
    <w:rsid w:val="6DF669E1"/>
    <w:rsid w:val="6DFB4775"/>
    <w:rsid w:val="6E011DA5"/>
    <w:rsid w:val="6E3F1DE4"/>
    <w:rsid w:val="6E403382"/>
    <w:rsid w:val="6E6D3F5C"/>
    <w:rsid w:val="6E6D54E9"/>
    <w:rsid w:val="6E714839"/>
    <w:rsid w:val="6E7B69E6"/>
    <w:rsid w:val="6EC54500"/>
    <w:rsid w:val="6EFA6785"/>
    <w:rsid w:val="6F2048B9"/>
    <w:rsid w:val="6F2D7770"/>
    <w:rsid w:val="6F303756"/>
    <w:rsid w:val="6F450210"/>
    <w:rsid w:val="6F607BF4"/>
    <w:rsid w:val="6F6E1632"/>
    <w:rsid w:val="6F705979"/>
    <w:rsid w:val="6F864B9E"/>
    <w:rsid w:val="6FC55607"/>
    <w:rsid w:val="6FCB302C"/>
    <w:rsid w:val="6FE05DB4"/>
    <w:rsid w:val="70177C51"/>
    <w:rsid w:val="702026EC"/>
    <w:rsid w:val="702A3ACE"/>
    <w:rsid w:val="70322223"/>
    <w:rsid w:val="704C6CF1"/>
    <w:rsid w:val="706F478E"/>
    <w:rsid w:val="707C133A"/>
    <w:rsid w:val="708244C1"/>
    <w:rsid w:val="70AB65F0"/>
    <w:rsid w:val="70CC6BE6"/>
    <w:rsid w:val="71072C18"/>
    <w:rsid w:val="71123A97"/>
    <w:rsid w:val="71132F1E"/>
    <w:rsid w:val="71337463"/>
    <w:rsid w:val="713734FD"/>
    <w:rsid w:val="7153720E"/>
    <w:rsid w:val="716F4873"/>
    <w:rsid w:val="71810C1C"/>
    <w:rsid w:val="718653B5"/>
    <w:rsid w:val="719D6DB9"/>
    <w:rsid w:val="71A30C87"/>
    <w:rsid w:val="71CA611F"/>
    <w:rsid w:val="71D21478"/>
    <w:rsid w:val="71D27BB2"/>
    <w:rsid w:val="71E107B2"/>
    <w:rsid w:val="72000DFE"/>
    <w:rsid w:val="721A4690"/>
    <w:rsid w:val="72247B13"/>
    <w:rsid w:val="7230375D"/>
    <w:rsid w:val="723C2892"/>
    <w:rsid w:val="72433DA5"/>
    <w:rsid w:val="72500F43"/>
    <w:rsid w:val="725504B6"/>
    <w:rsid w:val="727D457E"/>
    <w:rsid w:val="72836EE5"/>
    <w:rsid w:val="729E22FF"/>
    <w:rsid w:val="72D354A8"/>
    <w:rsid w:val="72D37D6D"/>
    <w:rsid w:val="72FF3BC9"/>
    <w:rsid w:val="730220BE"/>
    <w:rsid w:val="730C3E15"/>
    <w:rsid w:val="732D105C"/>
    <w:rsid w:val="736F0F8F"/>
    <w:rsid w:val="73773D4F"/>
    <w:rsid w:val="738F2E5D"/>
    <w:rsid w:val="73A06665"/>
    <w:rsid w:val="73A6293C"/>
    <w:rsid w:val="73BA1001"/>
    <w:rsid w:val="73DE4104"/>
    <w:rsid w:val="73DF2283"/>
    <w:rsid w:val="73E80B67"/>
    <w:rsid w:val="74035EF1"/>
    <w:rsid w:val="740744B7"/>
    <w:rsid w:val="742224B4"/>
    <w:rsid w:val="742F6EA1"/>
    <w:rsid w:val="7431489F"/>
    <w:rsid w:val="743662C4"/>
    <w:rsid w:val="745C5D40"/>
    <w:rsid w:val="74775DBC"/>
    <w:rsid w:val="747F6DA9"/>
    <w:rsid w:val="74913DDA"/>
    <w:rsid w:val="74C93BC3"/>
    <w:rsid w:val="74DD260E"/>
    <w:rsid w:val="75160436"/>
    <w:rsid w:val="751D624D"/>
    <w:rsid w:val="75285FAC"/>
    <w:rsid w:val="754601B3"/>
    <w:rsid w:val="75503CF7"/>
    <w:rsid w:val="755662AC"/>
    <w:rsid w:val="755D231D"/>
    <w:rsid w:val="756F3A0A"/>
    <w:rsid w:val="757271FA"/>
    <w:rsid w:val="7578381D"/>
    <w:rsid w:val="757D56E9"/>
    <w:rsid w:val="75944076"/>
    <w:rsid w:val="75BC3646"/>
    <w:rsid w:val="75E44AB7"/>
    <w:rsid w:val="75F1438E"/>
    <w:rsid w:val="76575B8F"/>
    <w:rsid w:val="766E44DB"/>
    <w:rsid w:val="76901DB2"/>
    <w:rsid w:val="769B1404"/>
    <w:rsid w:val="76B279BE"/>
    <w:rsid w:val="76B308EF"/>
    <w:rsid w:val="76DC0A56"/>
    <w:rsid w:val="76DD187B"/>
    <w:rsid w:val="76EC6B8F"/>
    <w:rsid w:val="76FA7E67"/>
    <w:rsid w:val="76FE77E2"/>
    <w:rsid w:val="77197094"/>
    <w:rsid w:val="77212C85"/>
    <w:rsid w:val="77405723"/>
    <w:rsid w:val="7779642C"/>
    <w:rsid w:val="777A2459"/>
    <w:rsid w:val="7799235E"/>
    <w:rsid w:val="77A750FA"/>
    <w:rsid w:val="77E2327A"/>
    <w:rsid w:val="77EA3CDE"/>
    <w:rsid w:val="77F350C7"/>
    <w:rsid w:val="77F51A1C"/>
    <w:rsid w:val="77F840DB"/>
    <w:rsid w:val="7807697F"/>
    <w:rsid w:val="780808C7"/>
    <w:rsid w:val="780B2BC8"/>
    <w:rsid w:val="78187A1D"/>
    <w:rsid w:val="7833761D"/>
    <w:rsid w:val="78540E39"/>
    <w:rsid w:val="7856695F"/>
    <w:rsid w:val="78A7489E"/>
    <w:rsid w:val="78C53AE7"/>
    <w:rsid w:val="78E85D15"/>
    <w:rsid w:val="79077FCC"/>
    <w:rsid w:val="79110D0E"/>
    <w:rsid w:val="793E2865"/>
    <w:rsid w:val="79586707"/>
    <w:rsid w:val="79827F50"/>
    <w:rsid w:val="79AA15AE"/>
    <w:rsid w:val="79BD5F8C"/>
    <w:rsid w:val="79D264B9"/>
    <w:rsid w:val="79DF3527"/>
    <w:rsid w:val="7A2405F1"/>
    <w:rsid w:val="7A2D428B"/>
    <w:rsid w:val="7A30713D"/>
    <w:rsid w:val="7A3765F2"/>
    <w:rsid w:val="7A4374D2"/>
    <w:rsid w:val="7A4B40F7"/>
    <w:rsid w:val="7A752201"/>
    <w:rsid w:val="7A8A61DA"/>
    <w:rsid w:val="7AF963CE"/>
    <w:rsid w:val="7AFF46D2"/>
    <w:rsid w:val="7B033042"/>
    <w:rsid w:val="7B163C91"/>
    <w:rsid w:val="7B2D61FE"/>
    <w:rsid w:val="7B4339F3"/>
    <w:rsid w:val="7B4409EB"/>
    <w:rsid w:val="7B4C5DF7"/>
    <w:rsid w:val="7B6A2721"/>
    <w:rsid w:val="7B6D4A26"/>
    <w:rsid w:val="7B71585E"/>
    <w:rsid w:val="7B7C7D1D"/>
    <w:rsid w:val="7B890DF9"/>
    <w:rsid w:val="7BC04AA1"/>
    <w:rsid w:val="7BD45182"/>
    <w:rsid w:val="7BE1172A"/>
    <w:rsid w:val="7BEE5BC4"/>
    <w:rsid w:val="7C2B64D6"/>
    <w:rsid w:val="7C2D4B70"/>
    <w:rsid w:val="7C336E0A"/>
    <w:rsid w:val="7C37023A"/>
    <w:rsid w:val="7C3B7D31"/>
    <w:rsid w:val="7C4116D4"/>
    <w:rsid w:val="7C7C270C"/>
    <w:rsid w:val="7CCE7194"/>
    <w:rsid w:val="7CDA7835"/>
    <w:rsid w:val="7CE95DDA"/>
    <w:rsid w:val="7CEA391B"/>
    <w:rsid w:val="7D472D1A"/>
    <w:rsid w:val="7D6F4E48"/>
    <w:rsid w:val="7DC37742"/>
    <w:rsid w:val="7DEF61E8"/>
    <w:rsid w:val="7DFD5F89"/>
    <w:rsid w:val="7E04681D"/>
    <w:rsid w:val="7E2A10C7"/>
    <w:rsid w:val="7E2A3586"/>
    <w:rsid w:val="7E2D2FB3"/>
    <w:rsid w:val="7E3A5136"/>
    <w:rsid w:val="7E621509"/>
    <w:rsid w:val="7EF26A1F"/>
    <w:rsid w:val="7EFB200E"/>
    <w:rsid w:val="7F1E1D6A"/>
    <w:rsid w:val="7F1E4064"/>
    <w:rsid w:val="7F3746F1"/>
    <w:rsid w:val="7F5E6EBF"/>
    <w:rsid w:val="7F724D08"/>
    <w:rsid w:val="7F834D1D"/>
    <w:rsid w:val="7FAD1FAD"/>
    <w:rsid w:val="7FF61A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6"/>
    <w:qFormat/>
    <w:uiPriority w:val="0"/>
    <w:pPr>
      <w:keepNext/>
      <w:keepLines/>
      <w:spacing w:before="260" w:after="260" w:line="413" w:lineRule="auto"/>
      <w:outlineLvl w:val="2"/>
    </w:pPr>
    <w:rPr>
      <w:rFonts w:eastAsia="‹ÎSå"/>
      <w:b/>
      <w:sz w:val="32"/>
      <w:szCs w:val="32"/>
      <w:lang w:val="zh-CN"/>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Balloon Text"/>
    <w:basedOn w:val="1"/>
    <w:link w:val="17"/>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000FF"/>
      <w:u w:val="single"/>
    </w:rPr>
  </w:style>
  <w:style w:type="character" w:customStyle="1" w:styleId="15">
    <w:name w:val="标题 1 Char"/>
    <w:basedOn w:val="12"/>
    <w:link w:val="3"/>
    <w:qFormat/>
    <w:uiPriority w:val="9"/>
    <w:rPr>
      <w:b/>
      <w:bCs/>
      <w:color w:val="000000"/>
      <w:kern w:val="44"/>
      <w:sz w:val="44"/>
      <w:szCs w:val="44"/>
    </w:rPr>
  </w:style>
  <w:style w:type="character" w:customStyle="1" w:styleId="16">
    <w:name w:val="标题 3 Char"/>
    <w:basedOn w:val="12"/>
    <w:link w:val="4"/>
    <w:qFormat/>
    <w:uiPriority w:val="0"/>
    <w:rPr>
      <w:rFonts w:ascii="Times New Roman" w:hAnsi="Times New Roman" w:eastAsia="‹ÎSå" w:cs="Times New Roman"/>
      <w:b/>
      <w:color w:val="000000"/>
      <w:kern w:val="0"/>
      <w:sz w:val="32"/>
      <w:szCs w:val="32"/>
      <w:lang w:val="zh-CN"/>
    </w:rPr>
  </w:style>
  <w:style w:type="character" w:customStyle="1" w:styleId="17">
    <w:name w:val="批注框文本 Char"/>
    <w:basedOn w:val="12"/>
    <w:link w:val="7"/>
    <w:semiHidden/>
    <w:qFormat/>
    <w:uiPriority w:val="99"/>
    <w:rPr>
      <w:rFonts w:ascii="Times New Roman" w:hAnsi="Times New Roman"/>
      <w:color w:val="000000"/>
      <w:sz w:val="18"/>
      <w:szCs w:val="18"/>
    </w:rPr>
  </w:style>
  <w:style w:type="character" w:customStyle="1" w:styleId="18">
    <w:name w:val="页脚 Char"/>
    <w:basedOn w:val="12"/>
    <w:link w:val="8"/>
    <w:semiHidden/>
    <w:qFormat/>
    <w:uiPriority w:val="99"/>
    <w:rPr>
      <w:sz w:val="18"/>
      <w:szCs w:val="18"/>
    </w:rPr>
  </w:style>
  <w:style w:type="character" w:customStyle="1" w:styleId="19">
    <w:name w:val="页眉 Char"/>
    <w:basedOn w:val="12"/>
    <w:link w:val="9"/>
    <w:semiHidden/>
    <w:qFormat/>
    <w:uiPriority w:val="99"/>
    <w:rPr>
      <w:sz w:val="18"/>
      <w:szCs w:val="18"/>
    </w:rPr>
  </w:style>
  <w:style w:type="character" w:customStyle="1" w:styleId="20">
    <w:name w:val="font41"/>
    <w:basedOn w:val="12"/>
    <w:qFormat/>
    <w:uiPriority w:val="0"/>
    <w:rPr>
      <w:rFonts w:hint="default" w:ascii="Times New Roman" w:hAnsi="Times New Roman" w:cs="Times New Roman"/>
      <w:color w:val="000000"/>
      <w:sz w:val="18"/>
      <w:szCs w:val="18"/>
      <w:u w:val="none"/>
    </w:rPr>
  </w:style>
  <w:style w:type="character" w:customStyle="1" w:styleId="21">
    <w:name w:val="font61"/>
    <w:basedOn w:val="12"/>
    <w:qFormat/>
    <w:uiPriority w:val="0"/>
    <w:rPr>
      <w:rFonts w:hint="eastAsia" w:ascii="宋体" w:hAnsi="宋体" w:eastAsia="宋体" w:cs="宋体"/>
      <w:color w:val="000000"/>
      <w:sz w:val="12"/>
      <w:szCs w:val="12"/>
      <w:u w:val="none"/>
    </w:rPr>
  </w:style>
  <w:style w:type="character" w:customStyle="1" w:styleId="22">
    <w:name w:val="font121"/>
    <w:basedOn w:val="12"/>
    <w:qFormat/>
    <w:uiPriority w:val="0"/>
    <w:rPr>
      <w:rFonts w:hint="eastAsia" w:ascii="宋体" w:hAnsi="宋体" w:eastAsia="宋体" w:cs="宋体"/>
      <w:color w:val="000000"/>
      <w:sz w:val="18"/>
      <w:szCs w:val="18"/>
      <w:u w:val="none"/>
    </w:rPr>
  </w:style>
  <w:style w:type="character" w:customStyle="1" w:styleId="23">
    <w:name w:val="font01"/>
    <w:basedOn w:val="12"/>
    <w:qFormat/>
    <w:uiPriority w:val="0"/>
    <w:rPr>
      <w:rFonts w:hint="eastAsia" w:ascii="宋体" w:hAnsi="宋体" w:eastAsia="宋体" w:cs="宋体"/>
      <w:color w:val="FF0000"/>
      <w:sz w:val="20"/>
      <w:szCs w:val="20"/>
      <w:u w:val="none"/>
    </w:rPr>
  </w:style>
  <w:style w:type="character" w:customStyle="1" w:styleId="24">
    <w:name w:val="font21"/>
    <w:basedOn w:val="12"/>
    <w:qFormat/>
    <w:uiPriority w:val="0"/>
    <w:rPr>
      <w:rFonts w:hint="eastAsia" w:ascii="宋体" w:hAnsi="宋体" w:eastAsia="宋体" w:cs="宋体"/>
      <w:color w:val="000000"/>
      <w:sz w:val="20"/>
      <w:szCs w:val="20"/>
      <w:u w:val="none"/>
    </w:rPr>
  </w:style>
  <w:style w:type="character" w:customStyle="1" w:styleId="25">
    <w:name w:val="font51"/>
    <w:basedOn w:val="12"/>
    <w:qFormat/>
    <w:uiPriority w:val="0"/>
    <w:rPr>
      <w:rFonts w:hint="eastAsia" w:ascii="宋体" w:hAnsi="宋体" w:eastAsia="宋体" w:cs="宋体"/>
      <w:color w:val="000000"/>
      <w:sz w:val="18"/>
      <w:szCs w:val="18"/>
      <w:u w:val="none"/>
    </w:rPr>
  </w:style>
  <w:style w:type="character" w:customStyle="1" w:styleId="26">
    <w:name w:val="font91"/>
    <w:basedOn w:val="12"/>
    <w:qFormat/>
    <w:uiPriority w:val="0"/>
    <w:rPr>
      <w:rFonts w:hint="default" w:ascii="Times New Roman" w:hAnsi="Times New Roman" w:cs="Times New Roman"/>
      <w:color w:val="000000"/>
      <w:sz w:val="18"/>
      <w:szCs w:val="18"/>
      <w:u w:val="none"/>
    </w:rPr>
  </w:style>
  <w:style w:type="character" w:customStyle="1" w:styleId="27">
    <w:name w:val="font31"/>
    <w:basedOn w:val="12"/>
    <w:qFormat/>
    <w:uiPriority w:val="0"/>
    <w:rPr>
      <w:rFonts w:hint="eastAsia" w:ascii="宋体" w:hAnsi="宋体" w:eastAsia="宋体" w:cs="宋体"/>
      <w:color w:val="000000"/>
      <w:sz w:val="18"/>
      <w:szCs w:val="18"/>
      <w:u w:val="none"/>
    </w:rPr>
  </w:style>
  <w:style w:type="character" w:customStyle="1" w:styleId="28">
    <w:name w:val="font81"/>
    <w:basedOn w:val="12"/>
    <w:qFormat/>
    <w:uiPriority w:val="0"/>
    <w:rPr>
      <w:rFonts w:hint="eastAsia" w:ascii="宋体" w:hAnsi="宋体" w:eastAsia="宋体" w:cs="宋体"/>
      <w:color w:val="000000"/>
      <w:sz w:val="18"/>
      <w:szCs w:val="18"/>
      <w:u w:val="none"/>
    </w:rPr>
  </w:style>
  <w:style w:type="character" w:customStyle="1" w:styleId="29">
    <w:name w:val="font11"/>
    <w:basedOn w:val="12"/>
    <w:qFormat/>
    <w:uiPriority w:val="0"/>
    <w:rPr>
      <w:rFonts w:hint="eastAsia" w:ascii="宋体" w:hAnsi="宋体" w:eastAsia="宋体" w:cs="宋体"/>
      <w:color w:val="000000"/>
      <w:sz w:val="18"/>
      <w:szCs w:val="18"/>
      <w:u w:val="none"/>
    </w:rPr>
  </w:style>
  <w:style w:type="paragraph" w:customStyle="1" w:styleId="30">
    <w:name w:val="列出段落1"/>
    <w:basedOn w:val="1"/>
    <w:qFormat/>
    <w:uiPriority w:val="34"/>
    <w:pPr>
      <w:ind w:firstLine="420" w:firstLineChars="200"/>
    </w:pPr>
  </w:style>
  <w:style w:type="paragraph" w:customStyle="1" w:styleId="31">
    <w:name w:val="reader-word-layer"/>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32">
    <w:name w:val="样式 标题 3 + (中文) 黑体 小四 非加粗 段前: 7.8 磅 段后: 0 磅 行距: 固定值 20 磅"/>
    <w:basedOn w:val="4"/>
    <w:qFormat/>
    <w:uiPriority w:val="0"/>
    <w:pPr>
      <w:spacing w:before="0" w:after="0" w:line="400" w:lineRule="exact"/>
    </w:pPr>
    <w:rPr>
      <w:rFonts w:eastAsia="黑体" w:cs="宋体"/>
      <w:b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4379</Words>
  <Characters>5843</Characters>
  <Lines>37</Lines>
  <Paragraphs>10</Paragraphs>
  <TotalTime>2</TotalTime>
  <ScaleCrop>false</ScaleCrop>
  <LinksUpToDate>false</LinksUpToDate>
  <CharactersWithSpaces>6256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刘亮</cp:lastModifiedBy>
  <cp:lastPrinted>2022-06-16T08:10:00Z</cp:lastPrinted>
  <dcterms:modified xsi:type="dcterms:W3CDTF">2023-09-05T08:44:31Z</dcterms:modified>
  <dc:title>江苏索普（集团）有限公司</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90874A2F84CA445C923659AEC88E7810_13</vt:lpwstr>
  </property>
</Properties>
</file>