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b/>
          <w:bCs/>
          <w:sz w:val="36"/>
          <w:szCs w:val="36"/>
          <w:lang w:val="en-US" w:eastAsia="zh-CN"/>
        </w:rPr>
      </w:pPr>
      <w:bookmarkStart w:id="0" w:name="OLE_LINK1"/>
      <w:bookmarkStart w:id="1" w:name="OLE_LINK2"/>
      <w:bookmarkStart w:id="2" w:name="OLE_LINK3"/>
      <w:r>
        <w:rPr>
          <w:rFonts w:hint="eastAsia" w:ascii="仿宋" w:hAnsi="仿宋" w:eastAsia="仿宋" w:cs="仿宋"/>
          <w:b/>
          <w:bCs/>
          <w:sz w:val="36"/>
          <w:szCs w:val="36"/>
          <w:lang w:val="en-US" w:eastAsia="zh-CN"/>
        </w:rPr>
        <w:t>7012隔离刀闸成套设备技术要求</w:t>
      </w:r>
      <w:bookmarkEnd w:id="0"/>
      <w:bookmarkEnd w:id="1"/>
      <w:bookmarkEnd w:id="2"/>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110kV隔离开关技术规范</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一、设备概述</w:t>
      </w:r>
    </w:p>
    <w:p>
      <w:pPr>
        <w:pStyle w:val="7"/>
        <w:numPr>
          <w:ilvl w:val="0"/>
          <w:numId w:val="1"/>
        </w:numPr>
        <w:ind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本规范书旨在定义110kV隔离开关的技术要求和规范，以便在设计、制造、安装、调试和使用过程中确保设备的安全性和稳定性。</w:t>
      </w:r>
    </w:p>
    <w:p>
      <w:pPr>
        <w:pStyle w:val="7"/>
        <w:numPr>
          <w:ilvl w:val="0"/>
          <w:numId w:val="1"/>
        </w:numPr>
        <w:ind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110kV隔离开关在使用过程中可能会受到各种环境条件的影响，包括温湿度、沙尘、腐蚀等。因此，在设计、制造和安装过程中，应充分考虑这些环境条件，确保设备能够在恶劣的环境条件下正常运行。</w:t>
      </w:r>
    </w:p>
    <w:p>
      <w:pPr>
        <w:pStyle w:val="7"/>
        <w:numPr>
          <w:ilvl w:val="0"/>
          <w:numId w:val="1"/>
        </w:numPr>
        <w:ind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本次采购110kV隔离开关用于索普东变电所1#主变侧隔离110kV电源用。型号：GW5-126DW/1250A 变压器侧单接地 主刀配CJ6电动机构 地刀配CS17G1手动机构 主刀配10开10闭辅助开关 地刀配8开8闭辅助开关  爬电比距≥31mm/kV 配钢支架（包含操作机构箱及所有安装附件）</w:t>
      </w:r>
    </w:p>
    <w:p>
      <w:pPr>
        <w:pStyle w:val="7"/>
        <w:numPr>
          <w:ilvl w:val="0"/>
          <w:numId w:val="1"/>
        </w:numPr>
        <w:ind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所有元器件必须具有制造相关设备材料的生产资质和第三方检测报告，生产企业应具有相关质量、环境体系认证证书；产品具备国家电网入网资质。</w:t>
      </w:r>
    </w:p>
    <w:p>
      <w:pPr>
        <w:pStyle w:val="7"/>
        <w:numPr>
          <w:ilvl w:val="0"/>
          <w:numId w:val="1"/>
        </w:numPr>
        <w:ind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投标人必须到现场踏勘，本次购买开关为替换原有开关，必须满足现有安装条件。</w:t>
      </w:r>
    </w:p>
    <w:p>
      <w:pPr>
        <w:pStyle w:val="7"/>
        <w:numPr>
          <w:ilvl w:val="0"/>
          <w:numId w:val="1"/>
        </w:numPr>
        <w:ind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中标后5日内送到现场安装调试合格。</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二、适用技术标准</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以下标准所包含的条文，通过在规范书中引用而构成规范书的文文，其中所示版本为相应最新有效版本。</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GB11022</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《高压开关设备通用技术条件》</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GB311.1~6《高压输变电设备的绝缘配合高电压试验技术》</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GB/T 5582《高压电力设备外缘污秽等级》</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GB1985《交流高压隔离开关和接地开关》</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GB11604《高压电器设备无线电干扰测量方法》</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GB763《交流高压电器在长期工作时的发热》</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GB191 《包装贮运标志》</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GB156</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《电压标准》</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GB2706《交流高压电器动、热稳定试验方法》</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GB3309《高压开关设备常温下的机械试验》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GB734《局部放电测量》</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GB50150《电气装置安装工程气设备交接试验标准》</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GB82871《高压支柱瓷绝缘子技术条件》</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GB8287.2《高压支柱瓷绝缘子尺寸和特性》</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GB3309《高压开关设备常温机械试验》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GB2706《交流高压电器动热稳定试验方法》</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JB2420</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《户外、防腐电工产品油漆》</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DL11022-89</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《高压开关设备通用技术条件》</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DL/T593《高压开关设备的共订货技术导则》</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其它有关的现行标准以上标准均执行最新版本。</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三、技术要求</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1.技术参数</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1.1系统条件</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额定电压 110kV</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最高运行电压126kV</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系统中性点接地方式不接地</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额定频率50Hz</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1.2额定持续电流1250A(考日照条件)</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1.3热稳定电流(有效值) 31.5kA，热稳定电流持续时间</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4S</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1.4动稳定电流(峰值)</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80 KA</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1.5所配接地开关动热稳定电流与主刀相同。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1.6电晕和无线电干扰 在1.1x126/1.732</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时，无线电干扰不</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应大于500uV并在晴天、夜晚无可见电晕。</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1.7额定绝缘水平:</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(1)雷电冲击试验电压(峰值，kV)(1.2/50uS)</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相对地</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605</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断口</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715</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(2)1min工频耐受电压(有效价 kV)</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相对地</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240</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断口</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330</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2结构与性能</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2.1操动机构:</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(1)主刀闸操动机构型式:电动操作，三相联动;地刀操动机构型手动，三相联动。主刀闸和接地刀闸之间应有可靠的机械联锁和电气联锁。</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(2)配用电力操动机构的隔离开关。电动操作机构失电、故障或检修时，应满足可以手动操作隔离开关的功能。</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(3)当操动机构处于任何动作位置时应装设能取下或打开电动机构的箱门，以便检查修理辅助开关和线端子。</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{4)由同一操动机构操动的三相隔离开关、各相主刀间的合闸不同期性应能方便地调整，合闸终了时应保证接触可靠。</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2.2操作机构箱:箱体不锈钢，防护等级IP54。操动机构的机构箱应加装呼吸器，以防凝露，且应具有防止灰尘及小动物进入的措施。</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隔离开关的控制：远方操作：遥控和控制屏操作。就地操作：电动、手摇，手摇操作时，其他控制不可控，用摇把可直接进行接地开关分、合闸操作。就地和远方互锁，同一时间只能一个控制。控制箱本体具有急停按钮。</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(2)操作控制箱交流电源，交流380V电机，交流220V控制电机启停。电源必须经空气开关，元器件必须知名品牌、3C认证，空开、接触器主要元器件需知名品牌合格产品 。</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（3）提供的螺丝螺帽等紧固件需为冷镀锌产品，具有耐腐蚀特性。</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(4)操动机构的控制柜应有足够的端子板，采用凤凰端子排采用双层端子，双进双出、内部连通。每块端子板应有15%的备用端子。</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(5)厂家配套的电缆要求:铠装、屏蔽。</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(6)控制、指示及联锁等通常用的转助接点外每台隔离开关主刀需有备用的常开与常闭接点各不少于10对，接地刀闸则为至少各8对。</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2.3隔离开关底座要求热镀锌处理。</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2.4隔离开关的带电部分不论分合闸位置 在1.1倍最高相电压下测得的干扰电平不得超过500uV，在上述情况下晴天夜晚无可见电晕。</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2.5隔离开关及其操动机构应有自锁能力，以保证隔离开关在风压、重力、地震的作用下不能从合闸位置脱开或从分闸位置合闸。</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2.6断口间的最小安全净距符合规范要求。</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2.7机械特性:三相操作3000次，进行本试验时，在隔离开关的一端应在施加纵向水平拉力，接连续操作顺序进行。在试验过程中不得进行任何的修理与调整、不得紧固任何部件，连接件中只允许按制造厂指定的间隔次数添加润滑剂。在试验过程中不得出现振动、误动、运动不到位及损坏。</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2.8接线端子的机构负荷及材质</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垂直:</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100ON</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纵向:</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1000N</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横向:</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750N</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安全系数:静态3.5:动态1.7</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2.9 分闸时间:</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6s</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合闸时间:</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6s</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分、合闸平均速度:0.3~0.5m/s</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2.10爬电距离:</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3182mm</w:t>
      </w:r>
      <w:r>
        <w:rPr>
          <w:rFonts w:hint="eastAsia" w:ascii="仿宋" w:hAnsi="仿宋" w:eastAsia="仿宋" w:cs="仿宋"/>
          <w:sz w:val="30"/>
          <w:szCs w:val="30"/>
          <w:lang w:val="en-US" w:eastAsia="zh-CN"/>
        </w:rPr>
        <w:tab/>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2.11接线端子应为水平板式。</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2.12隔离开关转动部分应装有专门的润滑装置。</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2.13制造厂应提供主要配套元件(如瓷瓶等)的主要技术参数指标及配套厂家。并提供导电杆、基础槽钢等的材质、规格等参数。瓷瓶采用高强瓷，并提供相应的试验报告。</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四、供货范围</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1隔离开关本体</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2操动机构及其附件</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3传动部分的连接件</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4确保设备正常工作的其它附件</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5卖方应提供安装、运行，检修的非常规非标准的专用工具,包括专用夹具卡具等。</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6除专用工具外,实方还应向买方提供一份推荐的维修调试的标准工具清单。</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7包装、标识、运输</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7.1基本要求</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7.1.1设备制造完成并通过试验后，应立即包装，确保其不受损坏。</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7.1.2包装应保证设备在运输中不致遭到损坏、变形，受潮及部件丢失，绝缘材料及终缘件要保护以免受潮，外露的导电接触面，应防腐措施。</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7.1.3包装应考点便于现场卸货，搬运和安装。散件应装箱或捆扎，大件的包装箱上应有起吊图纸说明，</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7.2特殊要求</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货物到达交货地点后，应妥善卸车、搬运，并妥善保管，并在开箱前通知卖方。双方共同开箱洁点，开箱中发现问题由卖方负责处理。</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五、技术服务</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 设计资料要求</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(1)卖方在投标时应向买方提供备的外形图，买方审定时有权提出修改意见，须经确认的图纸应经买方确认。</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提交资料说明:提供电子版CAD图纸及盖章或厂家技术人员签字的纸质图纸两种。</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(2)卖方免费提供给买方全部最终版的图纸、资料及说明书。其中图纸应包括总装配图及安装时设备口的精确布置图，并且应保证买方可按最终版的图纸资料对所供设备进行维护。</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(3)图纸清单</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a.总装图，应表示设备总的装配情况包括外形尺寸、设备的重心位与总重量，受风面积、运输尺寸。操作机构箱位置、电缆入口位置，端子尺寸及其它附件。</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b.基础图:应注明设备和其操作机构箱的尺寸，基础螺栓的位置和尺寸，设备操作时的动态负荷等。</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c.电气原理图:操动机构箱的内部接线和远方操作的控制、讯号、照明等交流及直流回路，如有多张电气理图，还应标明各图之间的有关线圈与触点的相互对应编号，必要时应提供所有特殊装置或程序的操作说明概要。</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d.额定铭牌图:包括主要额定参数，合同编号、重量等。</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e.操作机构与隔离开关间的相互连接图:包括操作机构箱内全部端子情况，并注明电缆的识别编号及柜内设备的大致位置。</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f.操作机构箱安装图。</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g.隔离开关支持绝缘子的外形尺寸图。</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h.表示隔离开关和操作机构断面的结构图以及对基础的技术要求，</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k.卖方提供的设备必须符合双方定认可的正式技术资料。如在制造过程中有改动，则应对修改的技术图纸资料进行改编，正式提交买方。同时提供AutoCAD 14版电子版图纸一套，在技术协议签定时提交给设计院。</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产品出厂技术文件共4套(中1，其中1套装在随产品运输的集装箱内,供施工单位用，3套提供给业主按产品出厂技术文件目录提供(设备的开箱资料除了提供给设计院的图纸外.还应包括安装，运行维护修理说明书、部件消单资料，和工厂试验报告、产品合格证等)。</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(5)其它技术问题接口工作可经双方另行商定。</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卖方应根据买方要求派出技术代表，配合买方与安装承包商之间的工作。卖方应指派合格的有经验的安装监督人员和试验工程师，指导合同设备的安装，调试和现场试等进行技术指导。卖方指导人员应对所有安装工作的正确性负责，除非安装安装承包商的工作未按照卖方人员的意见执行，并且，卖方指导人员应立将此情况通知买方。</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1.3卖方指定的技术代表，应在同范围内全面与买方代表合作与协商，以解决合同有关的技术和工作问题，双方的代表，未经双方授权，无权变更和修改合同。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1.4卖方技术人员代表卖方，完成合同规定有关设备的技术服务，指导、监督设备的安装、调试和验收试验。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1.5卖方技术人员应对买方人员详细地解释技术文件、图纸、运行和维护手册、设备特性、分析方法和有关的注意事项等，解答和解决买方在合同范围内提出的技术问题。</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1.6卖方技术人员的技术指导应是正确的，如因错误指导而引起设备和材料的损坏，卖方应负责修复、更换或补充，其费用由卖方承担，该费用还包括进行修补期间所发生的服务费。</w:t>
      </w:r>
    </w:p>
    <w:p>
      <w:pPr>
        <w:pStyle w:val="7"/>
        <w:numPr>
          <w:ilvl w:val="0"/>
          <w:numId w:val="0"/>
        </w:numPr>
        <w:ind w:leftChars="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1.7卖方代表应要重视买方代表，充分理解买方对安装、调试工作提出的技术和质量方面的意见和建议,使设备的安装、调试达到双方都满意的质量。</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六、试验与验收</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1试验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1.1型式试验：型式试验按有关标准规定提供试验报告.</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1.2外观检查:在进行所有型试验项目之前，应先对产品进行外观检查。</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1.3机械试验.按GB1985-89 6.9条进行。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1.4耐压试验，按GBI985-896.3条及G811022-8971条进行。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1.5温升试验和主回路的电阻测量:按GB763《交流高压电器长丁作时的发热》标准中有关规定行。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1.6热稳定试验:按GB1985第6.7条及GB2706《交流高压电器动热稳定试验方法》进行。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1.7地震试验按GB|T13540《高压开关设备抗地震性能试验》进行。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1.8无线电干扰和电量试验:按GB11604-89《高压电器设备无线电干扰测星方法》试验。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1.9抗弯、抗扭试验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a.隔离开关的支持柱绝缘子和转动柱绝缘子应按相应的电瓷绝缘于标准进行型式试验.例行试验和抽查试验。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b.应买方要求对户外隔离开关进行整体的抗弯强度试验，安全数不得小于2.15.</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1.10极限温度下的操作</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a.最低周围空气温度下的操作按GB1985-89标准中6161条进行。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b.最高周围空气温度下的操作按GB198589标准中616.2条进行。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2.出厂试验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2.1 110kV隔离开关在出厂、安装和投入使用前应进行各种试验，包括电气性能试验、机械性能试验、耐压试验等。试验的结果应符合相关的标准和规范，如GB 50150-2018等。隔离开关应在工厂内进行整台组装并进行出厂试验，出厂试验的技术数据应随产品一起交付买方，在拆装前关键连接部位和部件应做好标记。</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2.2结构检查:隔离开关及其有附件的规格和尺寸均应符合技术文件和图纸的要求，当买方对某个部件或配件的质量有怀疑时，厂家应提供其型式试验和出厂试验报告必要时应进行试验校核。</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2.3主回路电阻测量:用不小于100A直流电流测量各主导电部位的回路电阻。</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2.4耐压试验:隔离开关主回路按额定试验电压进行1min工频耐压试验.并校核断口间的距离，对辅助和控制回路应进行工频1min 2500V耐压试验。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2.5机械操作试验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对配动力式操动机构的隔离开关进行空载操作，在额定操作电压下连续进行30次合分操作，在最高和最低允许操作电压下连续进行10次合、分操作，且电动合、分各3次。对接地开关手动式机构应连续进行50次合、分空载操作。</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b.动力式操动机构试验时应测合、分闸时间，必要时给出时间行程特性曲线。</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c.校核闭锁装置的功能。</w:t>
      </w:r>
    </w:p>
    <w:p>
      <w:pPr>
        <w:pStyle w:val="7"/>
        <w:numPr>
          <w:ilvl w:val="0"/>
          <w:numId w:val="0"/>
        </w:numPr>
        <w:ind w:leftChars="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七、质保要求</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1.卖方应保证其提供的货物是全新的、未使用过的，采用的是优质料和先进工艺，并在各方面符合同规定的质量、规格和性能。</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2.卖方应保证其提供的货物经过正确安装、正常操作和保养，在其寿命期内运行良好，卖方应承诺设备的寿命不少于30年。</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 产品质保期三年。 </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在质量保证期内，在质保期内，由于卖方设计、材料或工艺的原因所造成的缺陷或故障，在合理的期限内卖方应免费负责修理或更换有缺陷的零件或整机。由于卖方设备的质量问题而造成停运，卖方应负责尽快更换有缺陷或损坏的部件，并赔偿相应损失;同时，设备的质保期将延长，延长时间为设备新投运后12个月。</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5.卖方应对合同设备的设计、材料选择、加工、制造和试验等建立质量保证体系，并在合同设备的整个制造过程中严格按其执行。</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6.卖方从其他厂采购的设备和材料，一切质量问题应有卖方负责。</w:t>
      </w:r>
    </w:p>
    <w:p>
      <w:pPr>
        <w:pStyle w:val="7"/>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7"/>
        <w:numPr>
          <w:ilvl w:val="0"/>
          <w:numId w:val="0"/>
        </w:numPr>
        <w:ind w:leftChars="0"/>
        <w:rPr>
          <w:rFonts w:hint="eastAsia" w:ascii="仿宋" w:hAnsi="仿宋" w:eastAsia="仿宋" w:cs="仿宋"/>
          <w:sz w:val="30"/>
          <w:szCs w:val="30"/>
          <w:lang w:val="en-US" w:eastAsia="zh-CN"/>
        </w:rPr>
      </w:pPr>
    </w:p>
    <w:p>
      <w:pPr>
        <w:pStyle w:val="7"/>
        <w:numPr>
          <w:ilvl w:val="0"/>
          <w:numId w:val="0"/>
        </w:numPr>
        <w:ind w:leftChars="0" w:firstLine="6000" w:firstLineChars="20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0C797"/>
    <w:multiLevelType w:val="multilevel"/>
    <w:tmpl w:val="6610C79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NGFhZGEwOWNhYmJhNGIyZTFjY2VlZDkzMWIzN2IifQ=="/>
  </w:docVars>
  <w:rsids>
    <w:rsidRoot w:val="00000000"/>
    <w:rsid w:val="004B6CC0"/>
    <w:rsid w:val="004B7AB8"/>
    <w:rsid w:val="006A6107"/>
    <w:rsid w:val="00B448C2"/>
    <w:rsid w:val="00B9546F"/>
    <w:rsid w:val="00BF1ED7"/>
    <w:rsid w:val="00CA7EEA"/>
    <w:rsid w:val="00F27441"/>
    <w:rsid w:val="013C5DF4"/>
    <w:rsid w:val="021D4B66"/>
    <w:rsid w:val="02223D56"/>
    <w:rsid w:val="023F3E20"/>
    <w:rsid w:val="02A45027"/>
    <w:rsid w:val="02B43E66"/>
    <w:rsid w:val="02C162E2"/>
    <w:rsid w:val="02FF71CF"/>
    <w:rsid w:val="03121CEE"/>
    <w:rsid w:val="032C6307"/>
    <w:rsid w:val="034F46D6"/>
    <w:rsid w:val="03555A65"/>
    <w:rsid w:val="035A2592"/>
    <w:rsid w:val="036B1C74"/>
    <w:rsid w:val="0372534B"/>
    <w:rsid w:val="03842627"/>
    <w:rsid w:val="0399389A"/>
    <w:rsid w:val="03C107A6"/>
    <w:rsid w:val="03F10080"/>
    <w:rsid w:val="03F90AE6"/>
    <w:rsid w:val="040845C6"/>
    <w:rsid w:val="04351B1E"/>
    <w:rsid w:val="04807D54"/>
    <w:rsid w:val="04934A97"/>
    <w:rsid w:val="04A66F07"/>
    <w:rsid w:val="04E138E8"/>
    <w:rsid w:val="04ED23F9"/>
    <w:rsid w:val="04F65192"/>
    <w:rsid w:val="04FF1768"/>
    <w:rsid w:val="050F05C1"/>
    <w:rsid w:val="05144B36"/>
    <w:rsid w:val="05177476"/>
    <w:rsid w:val="052102F4"/>
    <w:rsid w:val="056619CC"/>
    <w:rsid w:val="057E10AC"/>
    <w:rsid w:val="057E77D1"/>
    <w:rsid w:val="05AA4FFA"/>
    <w:rsid w:val="05C9100C"/>
    <w:rsid w:val="060A6239"/>
    <w:rsid w:val="062F19BB"/>
    <w:rsid w:val="06373A99"/>
    <w:rsid w:val="064C576A"/>
    <w:rsid w:val="06572FF5"/>
    <w:rsid w:val="066605E9"/>
    <w:rsid w:val="069B5E85"/>
    <w:rsid w:val="06A91DC0"/>
    <w:rsid w:val="06E71690"/>
    <w:rsid w:val="07033862"/>
    <w:rsid w:val="074410C2"/>
    <w:rsid w:val="074E73ED"/>
    <w:rsid w:val="075802BA"/>
    <w:rsid w:val="07724544"/>
    <w:rsid w:val="077A582B"/>
    <w:rsid w:val="078F6BF0"/>
    <w:rsid w:val="07903EC4"/>
    <w:rsid w:val="079C39EF"/>
    <w:rsid w:val="079F3076"/>
    <w:rsid w:val="07AB744A"/>
    <w:rsid w:val="08004BA7"/>
    <w:rsid w:val="080F0168"/>
    <w:rsid w:val="0815442D"/>
    <w:rsid w:val="083739C1"/>
    <w:rsid w:val="0848569D"/>
    <w:rsid w:val="087720B6"/>
    <w:rsid w:val="089A5241"/>
    <w:rsid w:val="08B7690F"/>
    <w:rsid w:val="08BF40AC"/>
    <w:rsid w:val="08C8765D"/>
    <w:rsid w:val="08F55BDA"/>
    <w:rsid w:val="093D6C6B"/>
    <w:rsid w:val="09414AC1"/>
    <w:rsid w:val="09905A49"/>
    <w:rsid w:val="099A0424"/>
    <w:rsid w:val="09AD3311"/>
    <w:rsid w:val="09C9630F"/>
    <w:rsid w:val="09CB6A81"/>
    <w:rsid w:val="09E71193"/>
    <w:rsid w:val="0A4F1EA4"/>
    <w:rsid w:val="0A657154"/>
    <w:rsid w:val="0A6F4FAE"/>
    <w:rsid w:val="0A717628"/>
    <w:rsid w:val="0AA665CF"/>
    <w:rsid w:val="0AC17019"/>
    <w:rsid w:val="0ACF608F"/>
    <w:rsid w:val="0AEE6302"/>
    <w:rsid w:val="0B10159B"/>
    <w:rsid w:val="0B2F2601"/>
    <w:rsid w:val="0B372620"/>
    <w:rsid w:val="0B3D39AE"/>
    <w:rsid w:val="0B4C599F"/>
    <w:rsid w:val="0BDD1855"/>
    <w:rsid w:val="0BE502CE"/>
    <w:rsid w:val="0C060244"/>
    <w:rsid w:val="0C0D15D3"/>
    <w:rsid w:val="0C1B5A9E"/>
    <w:rsid w:val="0C1C7A68"/>
    <w:rsid w:val="0C2D46CF"/>
    <w:rsid w:val="0C334A11"/>
    <w:rsid w:val="0CC234ED"/>
    <w:rsid w:val="0CC969F1"/>
    <w:rsid w:val="0CCC6B24"/>
    <w:rsid w:val="0CD201CF"/>
    <w:rsid w:val="0CE414B3"/>
    <w:rsid w:val="0CF11577"/>
    <w:rsid w:val="0D175D6E"/>
    <w:rsid w:val="0D480991"/>
    <w:rsid w:val="0D5370EE"/>
    <w:rsid w:val="0D681F90"/>
    <w:rsid w:val="0D864641"/>
    <w:rsid w:val="0DEE5D26"/>
    <w:rsid w:val="0E093EB8"/>
    <w:rsid w:val="0E3D0262"/>
    <w:rsid w:val="0E6F3E7F"/>
    <w:rsid w:val="0F083771"/>
    <w:rsid w:val="0F124A8D"/>
    <w:rsid w:val="0F2F12CE"/>
    <w:rsid w:val="0F4E6C03"/>
    <w:rsid w:val="0F5B2655"/>
    <w:rsid w:val="0F6A2898"/>
    <w:rsid w:val="0F735BF1"/>
    <w:rsid w:val="0FCF7D7A"/>
    <w:rsid w:val="0FDC3796"/>
    <w:rsid w:val="101F3682"/>
    <w:rsid w:val="1066773F"/>
    <w:rsid w:val="10A87B1C"/>
    <w:rsid w:val="10C87E36"/>
    <w:rsid w:val="10DC5FFA"/>
    <w:rsid w:val="10EE44BB"/>
    <w:rsid w:val="10F209A8"/>
    <w:rsid w:val="114D457A"/>
    <w:rsid w:val="11716160"/>
    <w:rsid w:val="118E1147"/>
    <w:rsid w:val="1195061D"/>
    <w:rsid w:val="119A56B6"/>
    <w:rsid w:val="11B268EB"/>
    <w:rsid w:val="11C02595"/>
    <w:rsid w:val="11E42DD6"/>
    <w:rsid w:val="11E44B84"/>
    <w:rsid w:val="12252261"/>
    <w:rsid w:val="12335C8D"/>
    <w:rsid w:val="12A45449"/>
    <w:rsid w:val="12C64E36"/>
    <w:rsid w:val="12D30C68"/>
    <w:rsid w:val="12D55E14"/>
    <w:rsid w:val="12DC585B"/>
    <w:rsid w:val="13180F89"/>
    <w:rsid w:val="13421B62"/>
    <w:rsid w:val="136B6292"/>
    <w:rsid w:val="136F4921"/>
    <w:rsid w:val="13E56841"/>
    <w:rsid w:val="142449DF"/>
    <w:rsid w:val="1431285F"/>
    <w:rsid w:val="143C4803"/>
    <w:rsid w:val="14411A01"/>
    <w:rsid w:val="145E2509"/>
    <w:rsid w:val="14AC6008"/>
    <w:rsid w:val="14B40E71"/>
    <w:rsid w:val="14BE5D53"/>
    <w:rsid w:val="14CC3B20"/>
    <w:rsid w:val="14DB226E"/>
    <w:rsid w:val="14DF0E69"/>
    <w:rsid w:val="152D239E"/>
    <w:rsid w:val="15347BD0"/>
    <w:rsid w:val="15505748"/>
    <w:rsid w:val="15564FF7"/>
    <w:rsid w:val="1557566D"/>
    <w:rsid w:val="156C313F"/>
    <w:rsid w:val="157C01EE"/>
    <w:rsid w:val="15CB0B58"/>
    <w:rsid w:val="15E91ABD"/>
    <w:rsid w:val="15EC1D0B"/>
    <w:rsid w:val="163065E9"/>
    <w:rsid w:val="165D4F05"/>
    <w:rsid w:val="16781CC6"/>
    <w:rsid w:val="16A43D3D"/>
    <w:rsid w:val="16B75050"/>
    <w:rsid w:val="16D16EF7"/>
    <w:rsid w:val="16F5513D"/>
    <w:rsid w:val="16F95DA9"/>
    <w:rsid w:val="170C181D"/>
    <w:rsid w:val="17151A8E"/>
    <w:rsid w:val="172016E8"/>
    <w:rsid w:val="17315F88"/>
    <w:rsid w:val="174F593E"/>
    <w:rsid w:val="175A5589"/>
    <w:rsid w:val="1763479D"/>
    <w:rsid w:val="176456C0"/>
    <w:rsid w:val="178C766C"/>
    <w:rsid w:val="17936E30"/>
    <w:rsid w:val="179D7F34"/>
    <w:rsid w:val="17A95071"/>
    <w:rsid w:val="17D12D85"/>
    <w:rsid w:val="17ED424A"/>
    <w:rsid w:val="17F471CB"/>
    <w:rsid w:val="18055854"/>
    <w:rsid w:val="180743DA"/>
    <w:rsid w:val="180E295A"/>
    <w:rsid w:val="18127FDF"/>
    <w:rsid w:val="18427A01"/>
    <w:rsid w:val="18510A99"/>
    <w:rsid w:val="1862729A"/>
    <w:rsid w:val="18685692"/>
    <w:rsid w:val="18D92B16"/>
    <w:rsid w:val="18ED2E90"/>
    <w:rsid w:val="18FC6C57"/>
    <w:rsid w:val="19150055"/>
    <w:rsid w:val="191F2F60"/>
    <w:rsid w:val="194E6362"/>
    <w:rsid w:val="195B3779"/>
    <w:rsid w:val="19B44A67"/>
    <w:rsid w:val="19CC487B"/>
    <w:rsid w:val="19D72D72"/>
    <w:rsid w:val="19E32B33"/>
    <w:rsid w:val="19EC7AC5"/>
    <w:rsid w:val="1A0E6FE9"/>
    <w:rsid w:val="1A130557"/>
    <w:rsid w:val="1A2024D1"/>
    <w:rsid w:val="1A8D7E11"/>
    <w:rsid w:val="1A9B5FFB"/>
    <w:rsid w:val="1AA075F0"/>
    <w:rsid w:val="1ABE64C0"/>
    <w:rsid w:val="1AC15A62"/>
    <w:rsid w:val="1AF57E02"/>
    <w:rsid w:val="1B010554"/>
    <w:rsid w:val="1B0E26CD"/>
    <w:rsid w:val="1B0E3247"/>
    <w:rsid w:val="1B2D759B"/>
    <w:rsid w:val="1B3B6A65"/>
    <w:rsid w:val="1B702014"/>
    <w:rsid w:val="1B78398A"/>
    <w:rsid w:val="1B7D49A2"/>
    <w:rsid w:val="1B847100"/>
    <w:rsid w:val="1BD9327F"/>
    <w:rsid w:val="1BE66F66"/>
    <w:rsid w:val="1BFD64AC"/>
    <w:rsid w:val="1C0302FC"/>
    <w:rsid w:val="1C2C7853"/>
    <w:rsid w:val="1C3A096B"/>
    <w:rsid w:val="1C4267B9"/>
    <w:rsid w:val="1C463CAA"/>
    <w:rsid w:val="1C735482"/>
    <w:rsid w:val="1C78579F"/>
    <w:rsid w:val="1CA029EF"/>
    <w:rsid w:val="1CBC5A96"/>
    <w:rsid w:val="1CDA2E0B"/>
    <w:rsid w:val="1CE2153A"/>
    <w:rsid w:val="1CE65FE2"/>
    <w:rsid w:val="1CF63AA4"/>
    <w:rsid w:val="1D192552"/>
    <w:rsid w:val="1D4D182F"/>
    <w:rsid w:val="1D6F61E0"/>
    <w:rsid w:val="1D720B42"/>
    <w:rsid w:val="1DE864DB"/>
    <w:rsid w:val="1E0F11DA"/>
    <w:rsid w:val="1E13599C"/>
    <w:rsid w:val="1E25455A"/>
    <w:rsid w:val="1E312FB0"/>
    <w:rsid w:val="1E3D5D47"/>
    <w:rsid w:val="1E4E76D8"/>
    <w:rsid w:val="1E594617"/>
    <w:rsid w:val="1E6A1128"/>
    <w:rsid w:val="1E6F1C79"/>
    <w:rsid w:val="1E762B3F"/>
    <w:rsid w:val="1EA731C1"/>
    <w:rsid w:val="1EAC2C7B"/>
    <w:rsid w:val="1ED759F5"/>
    <w:rsid w:val="1EE3000C"/>
    <w:rsid w:val="1EFD54D7"/>
    <w:rsid w:val="1F755762"/>
    <w:rsid w:val="1F7E6C5A"/>
    <w:rsid w:val="1F870654"/>
    <w:rsid w:val="1FEB54FF"/>
    <w:rsid w:val="1FFB3446"/>
    <w:rsid w:val="20113EF6"/>
    <w:rsid w:val="207C145C"/>
    <w:rsid w:val="20984244"/>
    <w:rsid w:val="209D487B"/>
    <w:rsid w:val="20C90385"/>
    <w:rsid w:val="20CA3197"/>
    <w:rsid w:val="20DA01BA"/>
    <w:rsid w:val="20F93328"/>
    <w:rsid w:val="21013885"/>
    <w:rsid w:val="210743EB"/>
    <w:rsid w:val="211F6511"/>
    <w:rsid w:val="21313216"/>
    <w:rsid w:val="2132386D"/>
    <w:rsid w:val="2134682C"/>
    <w:rsid w:val="214D44F3"/>
    <w:rsid w:val="21626456"/>
    <w:rsid w:val="21642200"/>
    <w:rsid w:val="21685914"/>
    <w:rsid w:val="216E27EB"/>
    <w:rsid w:val="21762DC4"/>
    <w:rsid w:val="219223B5"/>
    <w:rsid w:val="21AC56CE"/>
    <w:rsid w:val="21CB7238"/>
    <w:rsid w:val="21E14A75"/>
    <w:rsid w:val="21E271C2"/>
    <w:rsid w:val="225125F0"/>
    <w:rsid w:val="22574EFE"/>
    <w:rsid w:val="226726D2"/>
    <w:rsid w:val="228F0250"/>
    <w:rsid w:val="22A81AC9"/>
    <w:rsid w:val="22C02599"/>
    <w:rsid w:val="22C55F28"/>
    <w:rsid w:val="22D4770B"/>
    <w:rsid w:val="22F562D5"/>
    <w:rsid w:val="230C5CE8"/>
    <w:rsid w:val="23103A2A"/>
    <w:rsid w:val="2326445E"/>
    <w:rsid w:val="234402B8"/>
    <w:rsid w:val="236F4095"/>
    <w:rsid w:val="236F49B4"/>
    <w:rsid w:val="237A412F"/>
    <w:rsid w:val="23B64980"/>
    <w:rsid w:val="23BA1BE8"/>
    <w:rsid w:val="23BD1D10"/>
    <w:rsid w:val="23D36806"/>
    <w:rsid w:val="23D52F96"/>
    <w:rsid w:val="24184618"/>
    <w:rsid w:val="242332EA"/>
    <w:rsid w:val="243674C1"/>
    <w:rsid w:val="24622DBD"/>
    <w:rsid w:val="24B97F21"/>
    <w:rsid w:val="24D25416"/>
    <w:rsid w:val="24F13E55"/>
    <w:rsid w:val="25004CDC"/>
    <w:rsid w:val="255F47F5"/>
    <w:rsid w:val="258E7676"/>
    <w:rsid w:val="25981AB5"/>
    <w:rsid w:val="25AF7E14"/>
    <w:rsid w:val="25D23F54"/>
    <w:rsid w:val="25D47B73"/>
    <w:rsid w:val="25D97157"/>
    <w:rsid w:val="25E371D4"/>
    <w:rsid w:val="25E46AA9"/>
    <w:rsid w:val="25EF0548"/>
    <w:rsid w:val="2603285F"/>
    <w:rsid w:val="26121868"/>
    <w:rsid w:val="262B400B"/>
    <w:rsid w:val="26804A23"/>
    <w:rsid w:val="26BA4E80"/>
    <w:rsid w:val="26D44D6F"/>
    <w:rsid w:val="27060E47"/>
    <w:rsid w:val="275E70DE"/>
    <w:rsid w:val="276A122F"/>
    <w:rsid w:val="277530BB"/>
    <w:rsid w:val="278E2888"/>
    <w:rsid w:val="27A76812"/>
    <w:rsid w:val="27B34EA5"/>
    <w:rsid w:val="27FC457D"/>
    <w:rsid w:val="28215D59"/>
    <w:rsid w:val="28AD710B"/>
    <w:rsid w:val="28BA7F95"/>
    <w:rsid w:val="28BD6844"/>
    <w:rsid w:val="28C50E13"/>
    <w:rsid w:val="28CD6B01"/>
    <w:rsid w:val="28CF152B"/>
    <w:rsid w:val="28D6371B"/>
    <w:rsid w:val="28D64DCE"/>
    <w:rsid w:val="28E01962"/>
    <w:rsid w:val="28E15521"/>
    <w:rsid w:val="290E6C18"/>
    <w:rsid w:val="293D558A"/>
    <w:rsid w:val="294D0669"/>
    <w:rsid w:val="299F1664"/>
    <w:rsid w:val="29AF561F"/>
    <w:rsid w:val="29C13230"/>
    <w:rsid w:val="29CB6DDE"/>
    <w:rsid w:val="29CF20E6"/>
    <w:rsid w:val="29EE7EF6"/>
    <w:rsid w:val="2A426916"/>
    <w:rsid w:val="2A635901"/>
    <w:rsid w:val="2ABB1E7E"/>
    <w:rsid w:val="2AD10E49"/>
    <w:rsid w:val="2B0042DA"/>
    <w:rsid w:val="2B006133"/>
    <w:rsid w:val="2B0F6814"/>
    <w:rsid w:val="2B5F0E49"/>
    <w:rsid w:val="2B6E2CE5"/>
    <w:rsid w:val="2B710CB1"/>
    <w:rsid w:val="2B713970"/>
    <w:rsid w:val="2BAE3DE1"/>
    <w:rsid w:val="2BD6464A"/>
    <w:rsid w:val="2BE912BD"/>
    <w:rsid w:val="2C172306"/>
    <w:rsid w:val="2C1865C5"/>
    <w:rsid w:val="2C22032B"/>
    <w:rsid w:val="2C627F1B"/>
    <w:rsid w:val="2CC26F45"/>
    <w:rsid w:val="2CE62DE9"/>
    <w:rsid w:val="2CEC5EAA"/>
    <w:rsid w:val="2D03631B"/>
    <w:rsid w:val="2D65712B"/>
    <w:rsid w:val="2D7C6021"/>
    <w:rsid w:val="2D8E211C"/>
    <w:rsid w:val="2D945258"/>
    <w:rsid w:val="2DA3066C"/>
    <w:rsid w:val="2DA44598"/>
    <w:rsid w:val="2DA57465"/>
    <w:rsid w:val="2DC17C6B"/>
    <w:rsid w:val="2DFF7171"/>
    <w:rsid w:val="2E0A1F6A"/>
    <w:rsid w:val="2E2D2658"/>
    <w:rsid w:val="2E337B88"/>
    <w:rsid w:val="2E7A41A1"/>
    <w:rsid w:val="2E8D145A"/>
    <w:rsid w:val="2ED3590C"/>
    <w:rsid w:val="2EF04710"/>
    <w:rsid w:val="2EFD0A9C"/>
    <w:rsid w:val="2F1959DC"/>
    <w:rsid w:val="2F29021C"/>
    <w:rsid w:val="2F340AA2"/>
    <w:rsid w:val="2F544C9F"/>
    <w:rsid w:val="2F990904"/>
    <w:rsid w:val="2FC71575"/>
    <w:rsid w:val="2FD302BA"/>
    <w:rsid w:val="2FFD5337"/>
    <w:rsid w:val="300D42D3"/>
    <w:rsid w:val="302723B3"/>
    <w:rsid w:val="306B6356"/>
    <w:rsid w:val="30756F2D"/>
    <w:rsid w:val="30796C8C"/>
    <w:rsid w:val="30937A49"/>
    <w:rsid w:val="30B44E11"/>
    <w:rsid w:val="30DC4822"/>
    <w:rsid w:val="30F658C1"/>
    <w:rsid w:val="31023F9D"/>
    <w:rsid w:val="310D15A9"/>
    <w:rsid w:val="312B7C81"/>
    <w:rsid w:val="31365C72"/>
    <w:rsid w:val="31711C92"/>
    <w:rsid w:val="31B152B7"/>
    <w:rsid w:val="31BA7FBB"/>
    <w:rsid w:val="31CC247C"/>
    <w:rsid w:val="31CF7E66"/>
    <w:rsid w:val="322017CA"/>
    <w:rsid w:val="32382656"/>
    <w:rsid w:val="32825C9D"/>
    <w:rsid w:val="32C66353"/>
    <w:rsid w:val="32E427DE"/>
    <w:rsid w:val="32F84DB0"/>
    <w:rsid w:val="330412A4"/>
    <w:rsid w:val="33064502"/>
    <w:rsid w:val="33212157"/>
    <w:rsid w:val="333472C1"/>
    <w:rsid w:val="33541711"/>
    <w:rsid w:val="336B1485"/>
    <w:rsid w:val="337D4277"/>
    <w:rsid w:val="33845D00"/>
    <w:rsid w:val="338C4EB7"/>
    <w:rsid w:val="33B57CD6"/>
    <w:rsid w:val="33C439DB"/>
    <w:rsid w:val="33F61440"/>
    <w:rsid w:val="33FA18E0"/>
    <w:rsid w:val="340C264E"/>
    <w:rsid w:val="340F5726"/>
    <w:rsid w:val="3431449A"/>
    <w:rsid w:val="3443590C"/>
    <w:rsid w:val="34476B92"/>
    <w:rsid w:val="34486124"/>
    <w:rsid w:val="345B2240"/>
    <w:rsid w:val="34655258"/>
    <w:rsid w:val="3476637B"/>
    <w:rsid w:val="347D6FC5"/>
    <w:rsid w:val="34BF705E"/>
    <w:rsid w:val="34D75EDE"/>
    <w:rsid w:val="34EB0B19"/>
    <w:rsid w:val="34F565DC"/>
    <w:rsid w:val="350246CA"/>
    <w:rsid w:val="350B2E0F"/>
    <w:rsid w:val="35203628"/>
    <w:rsid w:val="353C06AF"/>
    <w:rsid w:val="35523A2F"/>
    <w:rsid w:val="35667733"/>
    <w:rsid w:val="356B2B8D"/>
    <w:rsid w:val="35800A91"/>
    <w:rsid w:val="3589141A"/>
    <w:rsid w:val="35C5724C"/>
    <w:rsid w:val="35D23943"/>
    <w:rsid w:val="35D60CA4"/>
    <w:rsid w:val="35EA1FDB"/>
    <w:rsid w:val="35FA1743"/>
    <w:rsid w:val="360C24A1"/>
    <w:rsid w:val="363A63A3"/>
    <w:rsid w:val="36690CF3"/>
    <w:rsid w:val="367170B1"/>
    <w:rsid w:val="368E0A0B"/>
    <w:rsid w:val="369544A9"/>
    <w:rsid w:val="36985DB9"/>
    <w:rsid w:val="36EC6D93"/>
    <w:rsid w:val="36F6663C"/>
    <w:rsid w:val="37024FE0"/>
    <w:rsid w:val="37114872"/>
    <w:rsid w:val="3719624C"/>
    <w:rsid w:val="371C3F2C"/>
    <w:rsid w:val="372238D5"/>
    <w:rsid w:val="377A608E"/>
    <w:rsid w:val="37842BA3"/>
    <w:rsid w:val="37873738"/>
    <w:rsid w:val="37977E1F"/>
    <w:rsid w:val="37B65FF4"/>
    <w:rsid w:val="37BF0E4A"/>
    <w:rsid w:val="37DE0231"/>
    <w:rsid w:val="37EC0473"/>
    <w:rsid w:val="37EE2907"/>
    <w:rsid w:val="37F05781"/>
    <w:rsid w:val="38241AF8"/>
    <w:rsid w:val="38255044"/>
    <w:rsid w:val="383026AB"/>
    <w:rsid w:val="387D6AAE"/>
    <w:rsid w:val="38A63602"/>
    <w:rsid w:val="38B376D8"/>
    <w:rsid w:val="38CD7BFC"/>
    <w:rsid w:val="38EC77CA"/>
    <w:rsid w:val="38FF13E2"/>
    <w:rsid w:val="39355B41"/>
    <w:rsid w:val="39531AF0"/>
    <w:rsid w:val="3979710A"/>
    <w:rsid w:val="398E0DAD"/>
    <w:rsid w:val="39E41180"/>
    <w:rsid w:val="3A176FF5"/>
    <w:rsid w:val="3A395624"/>
    <w:rsid w:val="3A634545"/>
    <w:rsid w:val="3A85486E"/>
    <w:rsid w:val="3AA25FB4"/>
    <w:rsid w:val="3AA50AA5"/>
    <w:rsid w:val="3AAA1C17"/>
    <w:rsid w:val="3AC306E3"/>
    <w:rsid w:val="3ACA22B9"/>
    <w:rsid w:val="3AE33743"/>
    <w:rsid w:val="3B1A7B91"/>
    <w:rsid w:val="3B4E7996"/>
    <w:rsid w:val="3B64270E"/>
    <w:rsid w:val="3BE80228"/>
    <w:rsid w:val="3BFC75FA"/>
    <w:rsid w:val="3C2D1BEE"/>
    <w:rsid w:val="3C87497A"/>
    <w:rsid w:val="3C9E1123"/>
    <w:rsid w:val="3CBE5E4E"/>
    <w:rsid w:val="3D066AD1"/>
    <w:rsid w:val="3D18483C"/>
    <w:rsid w:val="3D2F0AD6"/>
    <w:rsid w:val="3D4C61F3"/>
    <w:rsid w:val="3DC254CA"/>
    <w:rsid w:val="3DC4002C"/>
    <w:rsid w:val="3DDF072C"/>
    <w:rsid w:val="3DE256B8"/>
    <w:rsid w:val="3DEA7C2B"/>
    <w:rsid w:val="3E4A46FE"/>
    <w:rsid w:val="3E7964D0"/>
    <w:rsid w:val="3E895FE7"/>
    <w:rsid w:val="3E91384F"/>
    <w:rsid w:val="3EB07CDF"/>
    <w:rsid w:val="3EBA1011"/>
    <w:rsid w:val="3EC60FE9"/>
    <w:rsid w:val="3EDB4A95"/>
    <w:rsid w:val="3EE8641E"/>
    <w:rsid w:val="3EF04503"/>
    <w:rsid w:val="3F074F20"/>
    <w:rsid w:val="3F0D1EF3"/>
    <w:rsid w:val="3F147FA7"/>
    <w:rsid w:val="3F2410E0"/>
    <w:rsid w:val="3F7A0C6B"/>
    <w:rsid w:val="3FF90190"/>
    <w:rsid w:val="401A5A6A"/>
    <w:rsid w:val="401A783F"/>
    <w:rsid w:val="402146AE"/>
    <w:rsid w:val="40687416"/>
    <w:rsid w:val="40B2096C"/>
    <w:rsid w:val="40C70C61"/>
    <w:rsid w:val="40E0634C"/>
    <w:rsid w:val="40E50888"/>
    <w:rsid w:val="40EF37E3"/>
    <w:rsid w:val="40FB12E7"/>
    <w:rsid w:val="411A7AB2"/>
    <w:rsid w:val="412D3978"/>
    <w:rsid w:val="416C01EE"/>
    <w:rsid w:val="41775B00"/>
    <w:rsid w:val="418A1705"/>
    <w:rsid w:val="41947EBE"/>
    <w:rsid w:val="41D45583"/>
    <w:rsid w:val="41D91034"/>
    <w:rsid w:val="426D5D1D"/>
    <w:rsid w:val="426E0BA8"/>
    <w:rsid w:val="42984443"/>
    <w:rsid w:val="42C22D73"/>
    <w:rsid w:val="42F5684B"/>
    <w:rsid w:val="43010211"/>
    <w:rsid w:val="432E32AA"/>
    <w:rsid w:val="43300DFD"/>
    <w:rsid w:val="433070E0"/>
    <w:rsid w:val="43470B23"/>
    <w:rsid w:val="434972C9"/>
    <w:rsid w:val="43705DDB"/>
    <w:rsid w:val="437F74DD"/>
    <w:rsid w:val="439B47F3"/>
    <w:rsid w:val="43AB5638"/>
    <w:rsid w:val="43AC453D"/>
    <w:rsid w:val="43E159EC"/>
    <w:rsid w:val="43EC229E"/>
    <w:rsid w:val="43FB2E75"/>
    <w:rsid w:val="43FB78DE"/>
    <w:rsid w:val="44055C04"/>
    <w:rsid w:val="440B6533"/>
    <w:rsid w:val="444841E2"/>
    <w:rsid w:val="44554D98"/>
    <w:rsid w:val="446F33D4"/>
    <w:rsid w:val="447C29BF"/>
    <w:rsid w:val="44AC50DD"/>
    <w:rsid w:val="44B244EA"/>
    <w:rsid w:val="44D36C02"/>
    <w:rsid w:val="44F04B0E"/>
    <w:rsid w:val="45001852"/>
    <w:rsid w:val="45097E82"/>
    <w:rsid w:val="45127CB9"/>
    <w:rsid w:val="452E1586"/>
    <w:rsid w:val="45492161"/>
    <w:rsid w:val="454F3AE7"/>
    <w:rsid w:val="455A248C"/>
    <w:rsid w:val="456E7BC7"/>
    <w:rsid w:val="457E43CC"/>
    <w:rsid w:val="45877724"/>
    <w:rsid w:val="458B6AE9"/>
    <w:rsid w:val="45965673"/>
    <w:rsid w:val="45C60935"/>
    <w:rsid w:val="45DC10F2"/>
    <w:rsid w:val="465856A9"/>
    <w:rsid w:val="46AE6F33"/>
    <w:rsid w:val="46D21DB0"/>
    <w:rsid w:val="46DC0D49"/>
    <w:rsid w:val="46EE54C1"/>
    <w:rsid w:val="470A4BA0"/>
    <w:rsid w:val="472001E1"/>
    <w:rsid w:val="473F7B8B"/>
    <w:rsid w:val="4789656B"/>
    <w:rsid w:val="478B75D5"/>
    <w:rsid w:val="4792415F"/>
    <w:rsid w:val="47A26FEF"/>
    <w:rsid w:val="47B455FF"/>
    <w:rsid w:val="47CF7C71"/>
    <w:rsid w:val="47DE1152"/>
    <w:rsid w:val="48072DED"/>
    <w:rsid w:val="480768FB"/>
    <w:rsid w:val="48083A59"/>
    <w:rsid w:val="482A7C8F"/>
    <w:rsid w:val="48362216"/>
    <w:rsid w:val="48391BF6"/>
    <w:rsid w:val="483A5D23"/>
    <w:rsid w:val="486B5E79"/>
    <w:rsid w:val="486D24D6"/>
    <w:rsid w:val="48AF1C09"/>
    <w:rsid w:val="48CB3DCC"/>
    <w:rsid w:val="48CB5B7A"/>
    <w:rsid w:val="48D30CAA"/>
    <w:rsid w:val="48D52555"/>
    <w:rsid w:val="48D5560D"/>
    <w:rsid w:val="48E06014"/>
    <w:rsid w:val="48F16EE6"/>
    <w:rsid w:val="49037B94"/>
    <w:rsid w:val="49066BB2"/>
    <w:rsid w:val="490C1CEF"/>
    <w:rsid w:val="492C4001"/>
    <w:rsid w:val="492D0A9F"/>
    <w:rsid w:val="495E45AB"/>
    <w:rsid w:val="49606E43"/>
    <w:rsid w:val="49BF2606"/>
    <w:rsid w:val="49D66013"/>
    <w:rsid w:val="49EC15EF"/>
    <w:rsid w:val="49FA2313"/>
    <w:rsid w:val="49FC7FB5"/>
    <w:rsid w:val="4A051E42"/>
    <w:rsid w:val="4A3A0CF2"/>
    <w:rsid w:val="4A745D9D"/>
    <w:rsid w:val="4A8A55C1"/>
    <w:rsid w:val="4ACB7381"/>
    <w:rsid w:val="4B051D1D"/>
    <w:rsid w:val="4B413962"/>
    <w:rsid w:val="4B4254B1"/>
    <w:rsid w:val="4B751DCD"/>
    <w:rsid w:val="4B9913EC"/>
    <w:rsid w:val="4BA57A46"/>
    <w:rsid w:val="4BC61BE4"/>
    <w:rsid w:val="4BCD39B7"/>
    <w:rsid w:val="4BF03B4A"/>
    <w:rsid w:val="4C227AFE"/>
    <w:rsid w:val="4C817882"/>
    <w:rsid w:val="4C9C5AA2"/>
    <w:rsid w:val="4CAF1DE8"/>
    <w:rsid w:val="4CB9178F"/>
    <w:rsid w:val="4CD86AB8"/>
    <w:rsid w:val="4CDA0297"/>
    <w:rsid w:val="4CE4720A"/>
    <w:rsid w:val="4CEB3526"/>
    <w:rsid w:val="4D1A0E7E"/>
    <w:rsid w:val="4D4246BD"/>
    <w:rsid w:val="4D625231"/>
    <w:rsid w:val="4D6C48D2"/>
    <w:rsid w:val="4D9715A5"/>
    <w:rsid w:val="4DC5759E"/>
    <w:rsid w:val="4DD81DA4"/>
    <w:rsid w:val="4DF9446F"/>
    <w:rsid w:val="4DFA2A5E"/>
    <w:rsid w:val="4E0C05C6"/>
    <w:rsid w:val="4E207DE8"/>
    <w:rsid w:val="4E255D45"/>
    <w:rsid w:val="4ECE3B90"/>
    <w:rsid w:val="4ECF7A57"/>
    <w:rsid w:val="4F1C7BA3"/>
    <w:rsid w:val="4F1D4C56"/>
    <w:rsid w:val="4F2E6E63"/>
    <w:rsid w:val="4F49623F"/>
    <w:rsid w:val="4F594ABA"/>
    <w:rsid w:val="4F5C28EE"/>
    <w:rsid w:val="4F824AB9"/>
    <w:rsid w:val="4FB05ACA"/>
    <w:rsid w:val="4FF5216A"/>
    <w:rsid w:val="4FF95683"/>
    <w:rsid w:val="501C2F64"/>
    <w:rsid w:val="50916436"/>
    <w:rsid w:val="509C604E"/>
    <w:rsid w:val="50A05B3E"/>
    <w:rsid w:val="50C222A2"/>
    <w:rsid w:val="50D650BC"/>
    <w:rsid w:val="50F370B9"/>
    <w:rsid w:val="51450494"/>
    <w:rsid w:val="51746763"/>
    <w:rsid w:val="518F673C"/>
    <w:rsid w:val="51AA31A9"/>
    <w:rsid w:val="51E17914"/>
    <w:rsid w:val="51F77727"/>
    <w:rsid w:val="520715E0"/>
    <w:rsid w:val="5255264E"/>
    <w:rsid w:val="52602A62"/>
    <w:rsid w:val="528001BB"/>
    <w:rsid w:val="53141C8E"/>
    <w:rsid w:val="53433423"/>
    <w:rsid w:val="53464C6F"/>
    <w:rsid w:val="535314DE"/>
    <w:rsid w:val="536A2433"/>
    <w:rsid w:val="5376755F"/>
    <w:rsid w:val="537A75DB"/>
    <w:rsid w:val="537E02F8"/>
    <w:rsid w:val="539044C3"/>
    <w:rsid w:val="53D8114B"/>
    <w:rsid w:val="53DB7340"/>
    <w:rsid w:val="541D3002"/>
    <w:rsid w:val="542C1497"/>
    <w:rsid w:val="543D36A4"/>
    <w:rsid w:val="54640C31"/>
    <w:rsid w:val="54857ADC"/>
    <w:rsid w:val="548D462B"/>
    <w:rsid w:val="54C76AAB"/>
    <w:rsid w:val="54C92693"/>
    <w:rsid w:val="55071274"/>
    <w:rsid w:val="55391ADA"/>
    <w:rsid w:val="553F50C5"/>
    <w:rsid w:val="55434CEA"/>
    <w:rsid w:val="556F7CD8"/>
    <w:rsid w:val="55784375"/>
    <w:rsid w:val="559220F1"/>
    <w:rsid w:val="55960A81"/>
    <w:rsid w:val="55985EE0"/>
    <w:rsid w:val="55B074EA"/>
    <w:rsid w:val="55CF4473"/>
    <w:rsid w:val="562543F0"/>
    <w:rsid w:val="56307BB9"/>
    <w:rsid w:val="5631268E"/>
    <w:rsid w:val="56327EB2"/>
    <w:rsid w:val="56466840"/>
    <w:rsid w:val="564A4D2E"/>
    <w:rsid w:val="56680EAC"/>
    <w:rsid w:val="566A369D"/>
    <w:rsid w:val="56713D66"/>
    <w:rsid w:val="56757125"/>
    <w:rsid w:val="5684380C"/>
    <w:rsid w:val="569A1EB5"/>
    <w:rsid w:val="56CE3956"/>
    <w:rsid w:val="56DC0F52"/>
    <w:rsid w:val="56E032C9"/>
    <w:rsid w:val="56E138DF"/>
    <w:rsid w:val="56FA6E1F"/>
    <w:rsid w:val="573471B0"/>
    <w:rsid w:val="57465471"/>
    <w:rsid w:val="57556EE2"/>
    <w:rsid w:val="577B13DD"/>
    <w:rsid w:val="57814F02"/>
    <w:rsid w:val="57AC301B"/>
    <w:rsid w:val="5806686B"/>
    <w:rsid w:val="583137E6"/>
    <w:rsid w:val="58342AEA"/>
    <w:rsid w:val="58A8751C"/>
    <w:rsid w:val="58AC2BA6"/>
    <w:rsid w:val="58BF2E13"/>
    <w:rsid w:val="58F033DB"/>
    <w:rsid w:val="58F75A5A"/>
    <w:rsid w:val="599D70BF"/>
    <w:rsid w:val="59CD7278"/>
    <w:rsid w:val="59D2488F"/>
    <w:rsid w:val="59E547D6"/>
    <w:rsid w:val="59FF78C8"/>
    <w:rsid w:val="5A012F6F"/>
    <w:rsid w:val="5A0565BA"/>
    <w:rsid w:val="5A5758C7"/>
    <w:rsid w:val="5A5A6D5E"/>
    <w:rsid w:val="5A804B20"/>
    <w:rsid w:val="5A9F45C6"/>
    <w:rsid w:val="5AA75D1B"/>
    <w:rsid w:val="5AAD62E5"/>
    <w:rsid w:val="5AC46AC3"/>
    <w:rsid w:val="5B024849"/>
    <w:rsid w:val="5B102A44"/>
    <w:rsid w:val="5B2A631A"/>
    <w:rsid w:val="5B7E2371"/>
    <w:rsid w:val="5BAB3838"/>
    <w:rsid w:val="5BB04915"/>
    <w:rsid w:val="5BC338C3"/>
    <w:rsid w:val="5BE104BA"/>
    <w:rsid w:val="5C3015D1"/>
    <w:rsid w:val="5C373BC7"/>
    <w:rsid w:val="5C550523"/>
    <w:rsid w:val="5C642116"/>
    <w:rsid w:val="5C6914DA"/>
    <w:rsid w:val="5C760E5C"/>
    <w:rsid w:val="5CBC12D5"/>
    <w:rsid w:val="5CC06FD5"/>
    <w:rsid w:val="5D187561"/>
    <w:rsid w:val="5D6365BF"/>
    <w:rsid w:val="5D683633"/>
    <w:rsid w:val="5D7F6623"/>
    <w:rsid w:val="5D8B2919"/>
    <w:rsid w:val="5DA54437"/>
    <w:rsid w:val="5DC42740"/>
    <w:rsid w:val="5DDC6DD6"/>
    <w:rsid w:val="5DEC5818"/>
    <w:rsid w:val="5E31591D"/>
    <w:rsid w:val="5E41339F"/>
    <w:rsid w:val="5E856373"/>
    <w:rsid w:val="5E99357D"/>
    <w:rsid w:val="5E9B7945"/>
    <w:rsid w:val="5EF4317A"/>
    <w:rsid w:val="5F1F3551"/>
    <w:rsid w:val="5F2E1F3B"/>
    <w:rsid w:val="5F3062A5"/>
    <w:rsid w:val="5F4140B6"/>
    <w:rsid w:val="5F427DBE"/>
    <w:rsid w:val="5F6D0154"/>
    <w:rsid w:val="5F732F3D"/>
    <w:rsid w:val="5F7F1015"/>
    <w:rsid w:val="5F8C6CDE"/>
    <w:rsid w:val="5F905F5A"/>
    <w:rsid w:val="5F9651EE"/>
    <w:rsid w:val="5F9E0557"/>
    <w:rsid w:val="5FB0326E"/>
    <w:rsid w:val="5FB8500A"/>
    <w:rsid w:val="5FD45062"/>
    <w:rsid w:val="5FF23595"/>
    <w:rsid w:val="6017749F"/>
    <w:rsid w:val="60257F09"/>
    <w:rsid w:val="60267913"/>
    <w:rsid w:val="60483450"/>
    <w:rsid w:val="60592304"/>
    <w:rsid w:val="605E50CE"/>
    <w:rsid w:val="606D7FE8"/>
    <w:rsid w:val="606F54B9"/>
    <w:rsid w:val="607246D5"/>
    <w:rsid w:val="60AE12A6"/>
    <w:rsid w:val="60D026D7"/>
    <w:rsid w:val="60E934A3"/>
    <w:rsid w:val="612C3F1E"/>
    <w:rsid w:val="6139713B"/>
    <w:rsid w:val="615630EF"/>
    <w:rsid w:val="615A7643"/>
    <w:rsid w:val="61952D71"/>
    <w:rsid w:val="62057E30"/>
    <w:rsid w:val="627F0926"/>
    <w:rsid w:val="62B66AFB"/>
    <w:rsid w:val="62C4479B"/>
    <w:rsid w:val="62CC4571"/>
    <w:rsid w:val="62CC51A9"/>
    <w:rsid w:val="62E92C0C"/>
    <w:rsid w:val="635307EE"/>
    <w:rsid w:val="635F3637"/>
    <w:rsid w:val="636D58B0"/>
    <w:rsid w:val="63D23E09"/>
    <w:rsid w:val="63DE50C3"/>
    <w:rsid w:val="64207F81"/>
    <w:rsid w:val="6421196A"/>
    <w:rsid w:val="64243F39"/>
    <w:rsid w:val="64305E79"/>
    <w:rsid w:val="6445210C"/>
    <w:rsid w:val="644A511E"/>
    <w:rsid w:val="646300E9"/>
    <w:rsid w:val="647A65D8"/>
    <w:rsid w:val="649F2A60"/>
    <w:rsid w:val="64C14AE9"/>
    <w:rsid w:val="64E77440"/>
    <w:rsid w:val="64ED7A4C"/>
    <w:rsid w:val="6555064C"/>
    <w:rsid w:val="655E1C19"/>
    <w:rsid w:val="65711400"/>
    <w:rsid w:val="65833F31"/>
    <w:rsid w:val="658A70E3"/>
    <w:rsid w:val="65B63359"/>
    <w:rsid w:val="65B70926"/>
    <w:rsid w:val="65C058EA"/>
    <w:rsid w:val="665C7F29"/>
    <w:rsid w:val="66650F64"/>
    <w:rsid w:val="667411A7"/>
    <w:rsid w:val="6687336D"/>
    <w:rsid w:val="66A3383B"/>
    <w:rsid w:val="67061893"/>
    <w:rsid w:val="67075692"/>
    <w:rsid w:val="67165E25"/>
    <w:rsid w:val="672031BE"/>
    <w:rsid w:val="67276B1D"/>
    <w:rsid w:val="672A7AB8"/>
    <w:rsid w:val="672C501E"/>
    <w:rsid w:val="674E66A2"/>
    <w:rsid w:val="675039C2"/>
    <w:rsid w:val="67555335"/>
    <w:rsid w:val="67584625"/>
    <w:rsid w:val="6778139D"/>
    <w:rsid w:val="67982FB2"/>
    <w:rsid w:val="67B57CC9"/>
    <w:rsid w:val="67BD7CD4"/>
    <w:rsid w:val="68026233"/>
    <w:rsid w:val="681C4AB8"/>
    <w:rsid w:val="6832647F"/>
    <w:rsid w:val="68437083"/>
    <w:rsid w:val="68795BC6"/>
    <w:rsid w:val="68B7537B"/>
    <w:rsid w:val="68CA7705"/>
    <w:rsid w:val="69586B5E"/>
    <w:rsid w:val="69692B1A"/>
    <w:rsid w:val="69B606F4"/>
    <w:rsid w:val="69C04704"/>
    <w:rsid w:val="69F05CE0"/>
    <w:rsid w:val="6A1017FC"/>
    <w:rsid w:val="6A1623EE"/>
    <w:rsid w:val="6A3E69CD"/>
    <w:rsid w:val="6A6B585E"/>
    <w:rsid w:val="6AAE3FD8"/>
    <w:rsid w:val="6ACD6C44"/>
    <w:rsid w:val="6AD40467"/>
    <w:rsid w:val="6AFB4BCD"/>
    <w:rsid w:val="6B1B7472"/>
    <w:rsid w:val="6B1D09D4"/>
    <w:rsid w:val="6B2154CF"/>
    <w:rsid w:val="6B23163B"/>
    <w:rsid w:val="6B244066"/>
    <w:rsid w:val="6B655DC9"/>
    <w:rsid w:val="6B826114"/>
    <w:rsid w:val="6BE54FD3"/>
    <w:rsid w:val="6BEC17E0"/>
    <w:rsid w:val="6BFB3AA2"/>
    <w:rsid w:val="6C232EF7"/>
    <w:rsid w:val="6C3A1637"/>
    <w:rsid w:val="6C5C6966"/>
    <w:rsid w:val="6C711CE5"/>
    <w:rsid w:val="6C922387"/>
    <w:rsid w:val="6C9874AC"/>
    <w:rsid w:val="6CAB3449"/>
    <w:rsid w:val="6CBB5B22"/>
    <w:rsid w:val="6CC43350"/>
    <w:rsid w:val="6CC53EC0"/>
    <w:rsid w:val="6CD5303E"/>
    <w:rsid w:val="6CE564DB"/>
    <w:rsid w:val="6D0B213A"/>
    <w:rsid w:val="6D4F0278"/>
    <w:rsid w:val="6D750CD4"/>
    <w:rsid w:val="6D8521F8"/>
    <w:rsid w:val="6D893ECE"/>
    <w:rsid w:val="6DF04693"/>
    <w:rsid w:val="6E0555B0"/>
    <w:rsid w:val="6E0D105D"/>
    <w:rsid w:val="6E1213C4"/>
    <w:rsid w:val="6E274BB0"/>
    <w:rsid w:val="6E47179F"/>
    <w:rsid w:val="6E4753F3"/>
    <w:rsid w:val="6E4B18B0"/>
    <w:rsid w:val="6EAB7671"/>
    <w:rsid w:val="6EBB7862"/>
    <w:rsid w:val="6EED6047"/>
    <w:rsid w:val="6F0F30E9"/>
    <w:rsid w:val="6F143527"/>
    <w:rsid w:val="6F1803BE"/>
    <w:rsid w:val="6F4B5042"/>
    <w:rsid w:val="6F507277"/>
    <w:rsid w:val="6F5A4CB2"/>
    <w:rsid w:val="6F6867DF"/>
    <w:rsid w:val="6F7A44AF"/>
    <w:rsid w:val="7040034C"/>
    <w:rsid w:val="70487D96"/>
    <w:rsid w:val="705477CE"/>
    <w:rsid w:val="70550D0E"/>
    <w:rsid w:val="70B34E46"/>
    <w:rsid w:val="70C40F7D"/>
    <w:rsid w:val="70D2575D"/>
    <w:rsid w:val="70F67CDB"/>
    <w:rsid w:val="7135085A"/>
    <w:rsid w:val="715935CC"/>
    <w:rsid w:val="71665B90"/>
    <w:rsid w:val="717F17A7"/>
    <w:rsid w:val="718C55F8"/>
    <w:rsid w:val="71A42FFA"/>
    <w:rsid w:val="71A60683"/>
    <w:rsid w:val="71FE2457"/>
    <w:rsid w:val="72023B0B"/>
    <w:rsid w:val="72287A32"/>
    <w:rsid w:val="723914F7"/>
    <w:rsid w:val="723B0DCB"/>
    <w:rsid w:val="72B84E50"/>
    <w:rsid w:val="72C963D7"/>
    <w:rsid w:val="72CE6C35"/>
    <w:rsid w:val="73003FE3"/>
    <w:rsid w:val="731C26F2"/>
    <w:rsid w:val="732925A3"/>
    <w:rsid w:val="73424422"/>
    <w:rsid w:val="737F6607"/>
    <w:rsid w:val="740849E5"/>
    <w:rsid w:val="742D0FFD"/>
    <w:rsid w:val="74AF784E"/>
    <w:rsid w:val="74B92074"/>
    <w:rsid w:val="74CA7AEF"/>
    <w:rsid w:val="74F02A1A"/>
    <w:rsid w:val="75182339"/>
    <w:rsid w:val="752C4B61"/>
    <w:rsid w:val="753F6EB7"/>
    <w:rsid w:val="75612D19"/>
    <w:rsid w:val="75752FAC"/>
    <w:rsid w:val="75833774"/>
    <w:rsid w:val="758E06B8"/>
    <w:rsid w:val="75BC66C7"/>
    <w:rsid w:val="75C867DC"/>
    <w:rsid w:val="75D3324D"/>
    <w:rsid w:val="75F0011F"/>
    <w:rsid w:val="76111FCD"/>
    <w:rsid w:val="76403D25"/>
    <w:rsid w:val="76410BC9"/>
    <w:rsid w:val="764346F2"/>
    <w:rsid w:val="76650B0D"/>
    <w:rsid w:val="766C1E9B"/>
    <w:rsid w:val="76FC5729"/>
    <w:rsid w:val="771349B6"/>
    <w:rsid w:val="774D0A3A"/>
    <w:rsid w:val="77664B3C"/>
    <w:rsid w:val="777E5801"/>
    <w:rsid w:val="77892DF7"/>
    <w:rsid w:val="77914F62"/>
    <w:rsid w:val="77950EE7"/>
    <w:rsid w:val="77BD1048"/>
    <w:rsid w:val="77D5273D"/>
    <w:rsid w:val="780C735A"/>
    <w:rsid w:val="78372035"/>
    <w:rsid w:val="787A3B9C"/>
    <w:rsid w:val="78931961"/>
    <w:rsid w:val="78AE3869"/>
    <w:rsid w:val="78B74F24"/>
    <w:rsid w:val="78D40E63"/>
    <w:rsid w:val="78D47C67"/>
    <w:rsid w:val="78F23198"/>
    <w:rsid w:val="78FB3062"/>
    <w:rsid w:val="7911778E"/>
    <w:rsid w:val="79464C25"/>
    <w:rsid w:val="796A4136"/>
    <w:rsid w:val="796E490F"/>
    <w:rsid w:val="79856DD0"/>
    <w:rsid w:val="79A81291"/>
    <w:rsid w:val="79B778D1"/>
    <w:rsid w:val="79F70481"/>
    <w:rsid w:val="7A08012D"/>
    <w:rsid w:val="7A083C89"/>
    <w:rsid w:val="7A0E7679"/>
    <w:rsid w:val="7A1E6DFF"/>
    <w:rsid w:val="7A2E79B8"/>
    <w:rsid w:val="7A3E58FC"/>
    <w:rsid w:val="7A644EE4"/>
    <w:rsid w:val="7A8A5541"/>
    <w:rsid w:val="7AAB2866"/>
    <w:rsid w:val="7ABB35A9"/>
    <w:rsid w:val="7AE96DC3"/>
    <w:rsid w:val="7AF97A75"/>
    <w:rsid w:val="7B002833"/>
    <w:rsid w:val="7B0E3521"/>
    <w:rsid w:val="7B4C3F61"/>
    <w:rsid w:val="7B551E5A"/>
    <w:rsid w:val="7B7A5472"/>
    <w:rsid w:val="7BB166D4"/>
    <w:rsid w:val="7BE51CAB"/>
    <w:rsid w:val="7BED75DA"/>
    <w:rsid w:val="7C240B22"/>
    <w:rsid w:val="7C3D09F7"/>
    <w:rsid w:val="7C6B6751"/>
    <w:rsid w:val="7C7B45CA"/>
    <w:rsid w:val="7C9436AC"/>
    <w:rsid w:val="7CA54C4C"/>
    <w:rsid w:val="7CA930AE"/>
    <w:rsid w:val="7CC92AE2"/>
    <w:rsid w:val="7CCD740C"/>
    <w:rsid w:val="7CEF2602"/>
    <w:rsid w:val="7CF00918"/>
    <w:rsid w:val="7D146DE8"/>
    <w:rsid w:val="7D1C1B21"/>
    <w:rsid w:val="7D225F16"/>
    <w:rsid w:val="7D276B1C"/>
    <w:rsid w:val="7D287BFD"/>
    <w:rsid w:val="7D2E6FA0"/>
    <w:rsid w:val="7D631FAC"/>
    <w:rsid w:val="7D6807EB"/>
    <w:rsid w:val="7D785E3D"/>
    <w:rsid w:val="7D7C001B"/>
    <w:rsid w:val="7DD547CA"/>
    <w:rsid w:val="7DEE3196"/>
    <w:rsid w:val="7E0B727F"/>
    <w:rsid w:val="7E2A12BB"/>
    <w:rsid w:val="7E4E1AE7"/>
    <w:rsid w:val="7E995534"/>
    <w:rsid w:val="7EA06B86"/>
    <w:rsid w:val="7EA320F8"/>
    <w:rsid w:val="7EB40274"/>
    <w:rsid w:val="7EE54599"/>
    <w:rsid w:val="7EF311D3"/>
    <w:rsid w:val="7F1566E1"/>
    <w:rsid w:val="7F8947E5"/>
    <w:rsid w:val="7F905679"/>
    <w:rsid w:val="7F9D5746"/>
    <w:rsid w:val="7FAA3371"/>
    <w:rsid w:val="7FB10983"/>
    <w:rsid w:val="7FB80E55"/>
    <w:rsid w:val="7FBA78CD"/>
    <w:rsid w:val="7FC25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4771</Words>
  <Characters>5350</Characters>
  <Lines>0</Lines>
  <Paragraphs>0</Paragraphs>
  <TotalTime>8</TotalTime>
  <ScaleCrop>false</ScaleCrop>
  <LinksUpToDate>false</LinksUpToDate>
  <CharactersWithSpaces>5436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2022-01-11T08:20:00Z</dcterms:created>
  <dc:creator>20180202</dc:creator>
  <cp:lastModifiedBy>QAZWSX</cp:lastModifiedBy>
  <dcterms:modified xsi:type="dcterms:W3CDTF">2023-08-09T06:46:22Z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321AA8BCA1304E86A844E686F9D64D44</vt:lpwstr>
  </property>
</Properties>
</file>