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snapToGrid w:val="0"/>
        <w:spacing w:before="0" w:after="0" w:line="440" w:lineRule="exact"/>
        <w:jc w:val="center"/>
        <w:textAlignment w:val="auto"/>
        <w:rPr>
          <w:rFonts w:hint="eastAsia"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VOCs</w:t>
      </w:r>
      <w:r>
        <w:rPr>
          <w:rFonts w:hint="eastAsia" w:ascii="方正小标宋_GBK" w:hAnsi="方正小标宋_GBK" w:eastAsia="方正小标宋_GBK" w:cs="方正小标宋_GBK"/>
          <w:color w:val="auto"/>
          <w:sz w:val="36"/>
          <w:szCs w:val="36"/>
          <w:highlight w:val="none"/>
        </w:rPr>
        <w:t>自动监控设施第三方运维招标</w:t>
      </w:r>
    </w:p>
    <w:p>
      <w:pPr>
        <w:pStyle w:val="10"/>
        <w:keepNext w:val="0"/>
        <w:keepLines w:val="0"/>
        <w:pageBreakBefore w:val="0"/>
        <w:widowControl w:val="0"/>
        <w:kinsoku/>
        <w:wordWrap/>
        <w:overflowPunct/>
        <w:topLinePunct w:val="0"/>
        <w:autoSpaceDE/>
        <w:autoSpaceDN/>
        <w:bidi w:val="0"/>
        <w:snapToGrid w:val="0"/>
        <w:spacing w:before="0" w:after="0" w:line="440" w:lineRule="exact"/>
        <w:ind w:firstLine="562" w:firstLineChars="200"/>
        <w:jc w:val="left"/>
        <w:textAlignment w:val="auto"/>
        <w:rPr>
          <w:rFonts w:hint="eastAsia" w:ascii="仿宋" w:hAnsi="仿宋" w:eastAsia="仿宋" w:cs="仿宋"/>
          <w:color w:val="auto"/>
          <w:sz w:val="28"/>
          <w:szCs w:val="28"/>
          <w:highlight w:val="none"/>
        </w:rPr>
      </w:pPr>
    </w:p>
    <w:p>
      <w:pPr>
        <w:pStyle w:val="10"/>
        <w:keepNext w:val="0"/>
        <w:keepLines w:val="0"/>
        <w:pageBreakBefore w:val="0"/>
        <w:widowControl w:val="0"/>
        <w:kinsoku/>
        <w:wordWrap/>
        <w:overflowPunct/>
        <w:topLinePunct w:val="0"/>
        <w:autoSpaceDE/>
        <w:autoSpaceDN/>
        <w:bidi w:val="0"/>
        <w:adjustRightInd/>
        <w:snapToGrid w:val="0"/>
        <w:spacing w:before="0" w:after="0" w:line="520" w:lineRule="exact"/>
        <w:ind w:firstLine="562" w:firstLineChars="200"/>
        <w:jc w:val="left"/>
        <w:textAlignment w:val="auto"/>
        <w:rPr>
          <w:rFonts w:hint="eastAsia" w:ascii="仿宋" w:hAnsi="仿宋" w:eastAsia="仿宋" w:cs="仿宋"/>
          <w:b w:val="0"/>
          <w:bCs w:val="0"/>
          <w:color w:val="auto"/>
          <w:kern w:val="2"/>
          <w:sz w:val="28"/>
          <w:szCs w:val="28"/>
          <w:highlight w:val="none"/>
          <w:lang w:val="en-US" w:eastAsia="zh-CN" w:bidi="ar-SA"/>
        </w:rPr>
      </w:pPr>
      <w:r>
        <w:rPr>
          <w:rStyle w:val="17"/>
          <w:rFonts w:hint="eastAsia" w:ascii="仿宋" w:hAnsi="仿宋" w:eastAsia="仿宋" w:cs="仿宋"/>
          <w:i w:val="0"/>
          <w:color w:val="auto"/>
          <w:sz w:val="28"/>
          <w:szCs w:val="28"/>
          <w:highlight w:val="none"/>
        </w:rPr>
        <w:t>一、</w:t>
      </w:r>
      <w:r>
        <w:rPr>
          <w:rStyle w:val="17"/>
          <w:rFonts w:hint="eastAsia" w:ascii="仿宋" w:hAnsi="仿宋" w:eastAsia="仿宋" w:cs="仿宋"/>
          <w:i w:val="0"/>
          <w:color w:val="auto"/>
          <w:sz w:val="28"/>
          <w:szCs w:val="28"/>
          <w:highlight w:val="none"/>
          <w:lang w:val="en-US" w:eastAsia="zh-CN"/>
        </w:rPr>
        <w:t>招标</w:t>
      </w:r>
      <w:r>
        <w:rPr>
          <w:rStyle w:val="17"/>
          <w:rFonts w:hint="eastAsia" w:ascii="仿宋" w:hAnsi="仿宋" w:eastAsia="仿宋" w:cs="仿宋"/>
          <w:i w:val="0"/>
          <w:color w:val="auto"/>
          <w:sz w:val="28"/>
          <w:szCs w:val="28"/>
          <w:highlight w:val="none"/>
        </w:rPr>
        <w:t>概况</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
          <w:bCs w:val="0"/>
          <w:color w:val="000000"/>
          <w:kern w:val="0"/>
          <w:sz w:val="28"/>
          <w:szCs w:val="28"/>
          <w:u w:val="single"/>
          <w:lang w:val="en-US"/>
        </w:rPr>
      </w:pPr>
      <w:r>
        <w:rPr>
          <w:rFonts w:hint="eastAsia" w:ascii="仿宋" w:hAnsi="仿宋" w:eastAsia="仿宋" w:cs="仿宋"/>
          <w:bCs/>
          <w:color w:val="000000"/>
          <w:kern w:val="1"/>
          <w:sz w:val="28"/>
          <w:szCs w:val="28"/>
          <w:lang w:val="en-US" w:eastAsia="zh-CN" w:bidi="ar"/>
        </w:rPr>
        <w:t>（一）</w:t>
      </w:r>
      <w:r>
        <w:rPr>
          <w:rFonts w:hint="eastAsia" w:ascii="仿宋" w:hAnsi="仿宋" w:eastAsia="仿宋" w:cs="仿宋"/>
          <w:bCs/>
          <w:color w:val="000000"/>
          <w:kern w:val="0"/>
          <w:sz w:val="28"/>
          <w:szCs w:val="28"/>
          <w:lang w:val="en-US" w:eastAsia="zh-CN" w:bidi="ar"/>
        </w:rPr>
        <w:t>项目名称：</w:t>
      </w:r>
      <w:r>
        <w:rPr>
          <w:rFonts w:hint="eastAsia" w:ascii="仿宋" w:hAnsi="仿宋" w:eastAsia="仿宋" w:cs="仿宋"/>
          <w:b/>
          <w:bCs w:val="0"/>
          <w:color w:val="000000"/>
          <w:kern w:val="0"/>
          <w:sz w:val="28"/>
          <w:szCs w:val="28"/>
          <w:u w:val="single"/>
          <w:lang w:val="en-US" w:eastAsia="zh-CN" w:bidi="ar"/>
        </w:rPr>
        <w:t xml:space="preserve"> </w:t>
      </w:r>
      <w:r>
        <w:rPr>
          <w:rFonts w:hint="eastAsia" w:ascii="仿宋" w:hAnsi="仿宋" w:eastAsia="仿宋" w:cs="仿宋"/>
          <w:b w:val="0"/>
          <w:bCs w:val="0"/>
          <w:color w:val="auto"/>
          <w:kern w:val="2"/>
          <w:sz w:val="28"/>
          <w:szCs w:val="28"/>
          <w:highlight w:val="none"/>
          <w:u w:val="single"/>
          <w:lang w:val="en-US" w:eastAsia="zh-CN" w:bidi="ar-SA"/>
        </w:rPr>
        <w:t>江苏索普（集团）有限公司对VOCs在线监测仪器现场端运维项目</w:t>
      </w:r>
      <w:r>
        <w:rPr>
          <w:rFonts w:hint="eastAsia" w:ascii="仿宋" w:hAnsi="仿宋" w:eastAsia="仿宋" w:cs="仿宋"/>
          <w:b/>
          <w:bCs w:val="0"/>
          <w:kern w:val="2"/>
          <w:sz w:val="28"/>
          <w:szCs w:val="28"/>
          <w:u w:val="single"/>
          <w:lang w:val="en-US" w:eastAsia="zh-CN" w:bidi="ar"/>
        </w:rPr>
        <w:t xml:space="preserve"> </w:t>
      </w:r>
      <w:r>
        <w:rPr>
          <w:rFonts w:hint="eastAsia" w:ascii="仿宋" w:hAnsi="仿宋" w:eastAsia="仿宋" w:cs="仿宋"/>
          <w:bCs/>
          <w:kern w:val="2"/>
          <w:sz w:val="28"/>
          <w:szCs w:val="28"/>
          <w:u w:val="single"/>
          <w:lang w:val="en-US" w:eastAsia="zh-CN" w:bidi="ar"/>
        </w:rPr>
        <w:t>；</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color w:val="000000"/>
          <w:kern w:val="0"/>
          <w:sz w:val="28"/>
          <w:szCs w:val="28"/>
          <w:lang w:val="en-US"/>
        </w:rPr>
      </w:pPr>
      <w:r>
        <w:rPr>
          <w:rFonts w:hint="eastAsia" w:ascii="仿宋" w:hAnsi="仿宋" w:eastAsia="仿宋" w:cs="仿宋"/>
          <w:bCs/>
          <w:color w:val="000000"/>
          <w:kern w:val="1"/>
          <w:sz w:val="28"/>
          <w:szCs w:val="28"/>
          <w:lang w:val="en-US" w:eastAsia="zh-CN" w:bidi="ar"/>
        </w:rPr>
        <w:t>（二）</w:t>
      </w:r>
      <w:r>
        <w:rPr>
          <w:rFonts w:hint="eastAsia" w:ascii="仿宋" w:hAnsi="仿宋" w:eastAsia="仿宋" w:cs="仿宋"/>
          <w:bCs/>
          <w:color w:val="000000"/>
          <w:kern w:val="0"/>
          <w:sz w:val="28"/>
          <w:szCs w:val="28"/>
          <w:lang w:val="en-US" w:eastAsia="zh-CN" w:bidi="ar"/>
        </w:rPr>
        <w:t>交货地点：</w:t>
      </w:r>
      <w:r>
        <w:rPr>
          <w:rFonts w:hint="eastAsia" w:ascii="仿宋" w:hAnsi="仿宋" w:eastAsia="仿宋" w:cs="仿宋"/>
          <w:bCs/>
          <w:color w:val="000000"/>
          <w:kern w:val="0"/>
          <w:sz w:val="28"/>
          <w:szCs w:val="28"/>
          <w:u w:val="single"/>
          <w:lang w:val="en-US" w:eastAsia="zh-CN" w:bidi="ar"/>
        </w:rPr>
        <w:t xml:space="preserve"> 江苏索普（集团）有限公司 </w:t>
      </w:r>
      <w:r>
        <w:rPr>
          <w:rFonts w:hint="eastAsia" w:ascii="仿宋" w:hAnsi="仿宋" w:eastAsia="仿宋" w:cs="仿宋"/>
          <w:bCs/>
          <w:color w:val="000000"/>
          <w:kern w:val="0"/>
          <w:sz w:val="28"/>
          <w:szCs w:val="28"/>
          <w:lang w:val="en-US" w:eastAsia="zh-CN" w:bidi="ar"/>
        </w:rPr>
        <w:t>；</w:t>
      </w:r>
    </w:p>
    <w:p>
      <w:pPr>
        <w:pStyle w:val="11"/>
        <w:keepNext w:val="0"/>
        <w:keepLines w:val="0"/>
        <w:pageBreakBefore w:val="0"/>
        <w:widowControl/>
        <w:kinsoku/>
        <w:overflowPunct/>
        <w:topLinePunct w:val="0"/>
        <w:autoSpaceDE/>
        <w:autoSpaceDN/>
        <w:bidi w:val="0"/>
        <w:spacing w:before="0" w:beforeLines="0" w:beforeAutospacing="0" w:after="0" w:afterAutospacing="0" w:line="520" w:lineRule="exact"/>
        <w:ind w:left="0" w:right="0" w:firstLine="560" w:firstLineChars="200"/>
        <w:jc w:val="left"/>
        <w:textAlignment w:val="auto"/>
        <w:rPr>
          <w:rFonts w:hint="eastAsia" w:ascii="仿宋" w:hAnsi="仿宋" w:eastAsia="仿宋" w:cs="仿宋"/>
          <w:bCs w:val="0"/>
          <w:kern w:val="0"/>
          <w:sz w:val="28"/>
          <w:szCs w:val="28"/>
          <w:lang w:val="en-US"/>
        </w:rPr>
      </w:pPr>
      <w:r>
        <w:rPr>
          <w:rFonts w:hint="eastAsia" w:ascii="仿宋" w:hAnsi="仿宋" w:eastAsia="仿宋" w:cs="仿宋"/>
          <w:bCs w:val="0"/>
          <w:color w:val="000000"/>
          <w:kern w:val="1"/>
          <w:sz w:val="28"/>
          <w:szCs w:val="28"/>
          <w:lang w:eastAsia="zh-CN"/>
        </w:rPr>
        <w:t>（三）</w:t>
      </w:r>
      <w:r>
        <w:rPr>
          <w:rFonts w:hint="eastAsia" w:ascii="仿宋" w:hAnsi="仿宋" w:eastAsia="仿宋" w:cs="仿宋"/>
          <w:color w:val="000000"/>
          <w:kern w:val="0"/>
          <w:sz w:val="28"/>
          <w:szCs w:val="28"/>
          <w:lang w:eastAsia="zh-CN"/>
        </w:rPr>
        <w:t>参加招标单位需</w:t>
      </w:r>
      <w:r>
        <w:rPr>
          <w:rFonts w:hint="eastAsia" w:ascii="仿宋" w:hAnsi="仿宋" w:eastAsia="仿宋" w:cs="仿宋"/>
          <w:color w:val="000000"/>
          <w:kern w:val="0"/>
          <w:sz w:val="28"/>
          <w:szCs w:val="28"/>
          <w:lang w:val="en-US" w:eastAsia="zh-CN"/>
        </w:rPr>
        <w:t>8</w:t>
      </w:r>
      <w:r>
        <w:rPr>
          <w:rFonts w:hint="eastAsia" w:ascii="仿宋" w:hAnsi="仿宋" w:eastAsia="仿宋" w:cs="仿宋"/>
          <w:color w:val="000000"/>
          <w:kern w:val="0"/>
          <w:sz w:val="28"/>
          <w:szCs w:val="28"/>
          <w:lang w:eastAsia="zh-CN"/>
        </w:rPr>
        <w:t>月</w:t>
      </w:r>
      <w:r>
        <w:rPr>
          <w:rFonts w:hint="eastAsia" w:ascii="仿宋" w:hAnsi="仿宋" w:eastAsia="仿宋" w:cs="仿宋"/>
          <w:color w:val="000000"/>
          <w:kern w:val="0"/>
          <w:sz w:val="28"/>
          <w:szCs w:val="28"/>
          <w:lang w:val="en-US" w:eastAsia="zh-CN"/>
        </w:rPr>
        <w:t>4</w:t>
      </w:r>
      <w:r>
        <w:rPr>
          <w:rFonts w:hint="eastAsia" w:ascii="仿宋" w:hAnsi="仿宋" w:eastAsia="仿宋" w:cs="仿宋"/>
          <w:color w:val="000000"/>
          <w:kern w:val="0"/>
          <w:sz w:val="28"/>
          <w:szCs w:val="28"/>
          <w:lang w:eastAsia="zh-CN"/>
        </w:rPr>
        <w:t>日下午</w:t>
      </w:r>
      <w:r>
        <w:rPr>
          <w:rFonts w:hint="eastAsia" w:ascii="仿宋" w:hAnsi="仿宋" w:eastAsia="仿宋" w:cs="仿宋"/>
          <w:color w:val="000000"/>
          <w:kern w:val="0"/>
          <w:sz w:val="28"/>
          <w:szCs w:val="28"/>
          <w:lang w:val="en-US"/>
        </w:rPr>
        <w:t>14:00</w:t>
      </w:r>
      <w:r>
        <w:rPr>
          <w:rFonts w:hint="eastAsia" w:ascii="仿宋" w:hAnsi="仿宋" w:eastAsia="仿宋" w:cs="仿宋"/>
          <w:color w:val="000000"/>
          <w:kern w:val="0"/>
          <w:sz w:val="28"/>
          <w:szCs w:val="28"/>
          <w:lang w:eastAsia="zh-CN"/>
        </w:rPr>
        <w:t>到我公司现场勘查交流，清楚本次服务要求，未到现场的没有资格参标。</w:t>
      </w:r>
      <w:r>
        <w:rPr>
          <w:rFonts w:hint="eastAsia" w:ascii="仿宋" w:hAnsi="仿宋" w:eastAsia="仿宋" w:cs="仿宋"/>
          <w:bCs w:val="0"/>
          <w:color w:val="000000"/>
          <w:kern w:val="0"/>
          <w:sz w:val="28"/>
          <w:szCs w:val="28"/>
          <w:lang w:eastAsia="zh-CN"/>
        </w:rPr>
        <w:t>投标截止时间：</w:t>
      </w:r>
      <w:r>
        <w:rPr>
          <w:rFonts w:hint="eastAsia" w:ascii="仿宋" w:hAnsi="仿宋" w:eastAsia="仿宋" w:cs="仿宋"/>
          <w:bCs w:val="0"/>
          <w:color w:val="000000"/>
          <w:kern w:val="0"/>
          <w:sz w:val="28"/>
          <w:szCs w:val="28"/>
          <w:lang w:val="en-US"/>
        </w:rPr>
        <w:t>2023</w:t>
      </w:r>
      <w:r>
        <w:rPr>
          <w:rFonts w:hint="eastAsia" w:ascii="仿宋" w:hAnsi="仿宋" w:eastAsia="仿宋" w:cs="仿宋"/>
          <w:bCs w:val="0"/>
          <w:kern w:val="0"/>
          <w:sz w:val="28"/>
          <w:szCs w:val="28"/>
          <w:lang w:eastAsia="zh-CN"/>
        </w:rPr>
        <w:t>年</w:t>
      </w:r>
      <w:r>
        <w:rPr>
          <w:rFonts w:hint="eastAsia" w:ascii="仿宋" w:hAnsi="仿宋" w:eastAsia="仿宋" w:cs="仿宋"/>
          <w:bCs w:val="0"/>
          <w:kern w:val="0"/>
          <w:sz w:val="28"/>
          <w:szCs w:val="28"/>
          <w:u w:val="single"/>
          <w:lang w:eastAsia="zh-CN"/>
        </w:rPr>
        <w:t xml:space="preserve"> </w:t>
      </w:r>
      <w:r>
        <w:rPr>
          <w:rFonts w:hint="eastAsia" w:ascii="仿宋" w:hAnsi="仿宋" w:eastAsia="仿宋" w:cs="仿宋"/>
          <w:bCs w:val="0"/>
          <w:kern w:val="0"/>
          <w:sz w:val="28"/>
          <w:szCs w:val="28"/>
          <w:u w:val="single"/>
          <w:lang w:val="en-US" w:eastAsia="zh-CN"/>
        </w:rPr>
        <w:t>8</w:t>
      </w:r>
      <w:r>
        <w:rPr>
          <w:rFonts w:hint="eastAsia" w:ascii="仿宋" w:hAnsi="仿宋" w:eastAsia="仿宋" w:cs="仿宋"/>
          <w:bCs w:val="0"/>
          <w:kern w:val="0"/>
          <w:sz w:val="28"/>
          <w:szCs w:val="28"/>
          <w:lang w:eastAsia="zh-CN"/>
        </w:rPr>
        <w:t>月</w:t>
      </w:r>
      <w:r>
        <w:rPr>
          <w:rFonts w:hint="eastAsia" w:ascii="仿宋" w:hAnsi="仿宋" w:eastAsia="仿宋" w:cs="仿宋"/>
          <w:bCs w:val="0"/>
          <w:kern w:val="0"/>
          <w:sz w:val="28"/>
          <w:szCs w:val="28"/>
          <w:u w:val="single"/>
          <w:lang w:eastAsia="zh-CN"/>
        </w:rPr>
        <w:t xml:space="preserve"> </w:t>
      </w:r>
      <w:r>
        <w:rPr>
          <w:rFonts w:hint="eastAsia" w:ascii="仿宋" w:hAnsi="仿宋" w:eastAsia="仿宋" w:cs="仿宋"/>
          <w:bCs w:val="0"/>
          <w:kern w:val="0"/>
          <w:sz w:val="28"/>
          <w:szCs w:val="28"/>
          <w:u w:val="single"/>
          <w:lang w:val="en-US" w:eastAsia="zh-CN"/>
        </w:rPr>
        <w:t>10</w:t>
      </w:r>
      <w:r>
        <w:rPr>
          <w:rFonts w:hint="eastAsia" w:ascii="仿宋" w:hAnsi="仿宋" w:eastAsia="仿宋" w:cs="仿宋"/>
          <w:bCs w:val="0"/>
          <w:kern w:val="0"/>
          <w:sz w:val="28"/>
          <w:szCs w:val="28"/>
          <w:u w:val="single"/>
          <w:lang w:val="en-US"/>
        </w:rPr>
        <w:t xml:space="preserve"> </w:t>
      </w:r>
      <w:r>
        <w:rPr>
          <w:rFonts w:hint="eastAsia" w:ascii="仿宋" w:hAnsi="仿宋" w:eastAsia="仿宋" w:cs="仿宋"/>
          <w:bCs w:val="0"/>
          <w:kern w:val="0"/>
          <w:sz w:val="28"/>
          <w:szCs w:val="28"/>
          <w:lang w:eastAsia="zh-CN"/>
        </w:rPr>
        <w:t>日</w:t>
      </w:r>
      <w:r>
        <w:rPr>
          <w:rFonts w:hint="eastAsia" w:ascii="仿宋" w:hAnsi="仿宋" w:eastAsia="仿宋" w:cs="仿宋"/>
          <w:bCs w:val="0"/>
          <w:kern w:val="0"/>
          <w:sz w:val="28"/>
          <w:szCs w:val="28"/>
          <w:u w:val="single"/>
          <w:lang w:eastAsia="zh-CN"/>
        </w:rPr>
        <w:t xml:space="preserve"> </w:t>
      </w:r>
      <w:r>
        <w:rPr>
          <w:rFonts w:hint="eastAsia" w:ascii="仿宋" w:hAnsi="仿宋" w:eastAsia="仿宋" w:cs="仿宋"/>
          <w:bCs w:val="0"/>
          <w:kern w:val="0"/>
          <w:sz w:val="28"/>
          <w:szCs w:val="28"/>
          <w:u w:val="single"/>
          <w:lang w:val="en-US"/>
        </w:rPr>
        <w:t>1</w:t>
      </w:r>
      <w:r>
        <w:rPr>
          <w:rFonts w:hint="eastAsia" w:ascii="仿宋" w:hAnsi="仿宋" w:eastAsia="仿宋" w:cs="仿宋"/>
          <w:bCs w:val="0"/>
          <w:kern w:val="0"/>
          <w:sz w:val="28"/>
          <w:szCs w:val="28"/>
          <w:u w:val="single"/>
          <w:lang w:val="en-US" w:eastAsia="zh-CN"/>
        </w:rPr>
        <w:t>2</w:t>
      </w:r>
      <w:r>
        <w:rPr>
          <w:rFonts w:hint="eastAsia" w:ascii="仿宋" w:hAnsi="仿宋" w:eastAsia="仿宋" w:cs="仿宋"/>
          <w:bCs w:val="0"/>
          <w:kern w:val="0"/>
          <w:sz w:val="28"/>
          <w:szCs w:val="28"/>
          <w:u w:val="single"/>
          <w:lang w:val="en-US"/>
        </w:rPr>
        <w:t xml:space="preserve"> </w:t>
      </w:r>
      <w:r>
        <w:rPr>
          <w:rFonts w:hint="eastAsia" w:ascii="仿宋" w:hAnsi="仿宋" w:eastAsia="仿宋" w:cs="仿宋"/>
          <w:bCs w:val="0"/>
          <w:kern w:val="0"/>
          <w:sz w:val="28"/>
          <w:szCs w:val="28"/>
          <w:lang w:eastAsia="zh-CN"/>
        </w:rPr>
        <w:t>时（北京时间）；</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（四）开标时间：</w:t>
      </w:r>
      <w:r>
        <w:rPr>
          <w:rFonts w:hint="eastAsia" w:ascii="仿宋" w:hAnsi="仿宋" w:eastAsia="仿宋" w:cs="仿宋"/>
          <w:bCs/>
          <w:kern w:val="0"/>
          <w:sz w:val="28"/>
          <w:szCs w:val="28"/>
          <w:lang w:val="en-US" w:eastAsia="zh-CN" w:bidi="ar"/>
        </w:rPr>
        <w:t>2023年</w:t>
      </w:r>
      <w:r>
        <w:rPr>
          <w:rFonts w:hint="eastAsia" w:ascii="仿宋" w:hAnsi="仿宋" w:eastAsia="仿宋" w:cs="仿宋"/>
          <w:bCs/>
          <w:kern w:val="0"/>
          <w:sz w:val="28"/>
          <w:szCs w:val="28"/>
          <w:u w:val="single"/>
          <w:lang w:val="en-US" w:eastAsia="zh-CN" w:bidi="ar"/>
        </w:rPr>
        <w:t xml:space="preserve"> 8 </w:t>
      </w:r>
      <w:r>
        <w:rPr>
          <w:rFonts w:hint="eastAsia" w:ascii="仿宋" w:hAnsi="仿宋" w:eastAsia="仿宋" w:cs="仿宋"/>
          <w:bCs/>
          <w:kern w:val="0"/>
          <w:sz w:val="28"/>
          <w:szCs w:val="28"/>
          <w:lang w:val="en-US" w:eastAsia="zh-CN" w:bidi="ar"/>
        </w:rPr>
        <w:t>月</w:t>
      </w:r>
      <w:r>
        <w:rPr>
          <w:rFonts w:hint="eastAsia" w:ascii="仿宋" w:hAnsi="仿宋" w:eastAsia="仿宋" w:cs="仿宋"/>
          <w:bCs/>
          <w:kern w:val="0"/>
          <w:sz w:val="28"/>
          <w:szCs w:val="28"/>
          <w:u w:val="single"/>
          <w:lang w:val="en-US" w:eastAsia="zh-CN" w:bidi="ar"/>
        </w:rPr>
        <w:t xml:space="preserve">10 </w:t>
      </w:r>
      <w:r>
        <w:rPr>
          <w:rFonts w:hint="eastAsia" w:ascii="仿宋" w:hAnsi="仿宋" w:eastAsia="仿宋" w:cs="仿宋"/>
          <w:bCs/>
          <w:kern w:val="0"/>
          <w:sz w:val="28"/>
          <w:szCs w:val="28"/>
          <w:lang w:val="en-US" w:eastAsia="zh-CN" w:bidi="ar"/>
        </w:rPr>
        <w:t>日</w:t>
      </w:r>
      <w:r>
        <w:rPr>
          <w:rFonts w:hint="eastAsia" w:ascii="仿宋" w:hAnsi="仿宋" w:eastAsia="仿宋" w:cs="仿宋"/>
          <w:bCs/>
          <w:kern w:val="0"/>
          <w:sz w:val="28"/>
          <w:szCs w:val="28"/>
          <w:u w:val="single"/>
          <w:lang w:val="en-US" w:eastAsia="zh-CN" w:bidi="ar"/>
        </w:rPr>
        <w:t xml:space="preserve"> 14 </w:t>
      </w:r>
      <w:r>
        <w:rPr>
          <w:rFonts w:hint="eastAsia" w:ascii="仿宋" w:hAnsi="仿宋" w:eastAsia="仿宋" w:cs="仿宋"/>
          <w:bCs/>
          <w:kern w:val="0"/>
          <w:sz w:val="28"/>
          <w:szCs w:val="28"/>
          <w:lang w:val="en-US" w:eastAsia="zh-CN" w:bidi="ar"/>
        </w:rPr>
        <w:t>时（北</w:t>
      </w:r>
      <w:r>
        <w:rPr>
          <w:rFonts w:hint="eastAsia" w:ascii="仿宋" w:hAnsi="仿宋" w:eastAsia="仿宋" w:cs="仿宋"/>
          <w:bCs/>
          <w:color w:val="000000"/>
          <w:kern w:val="0"/>
          <w:sz w:val="28"/>
          <w:szCs w:val="28"/>
          <w:lang w:val="en-US" w:eastAsia="zh-CN" w:bidi="ar"/>
        </w:rPr>
        <w:t>京时间）</w:t>
      </w:r>
      <w:r>
        <w:rPr>
          <w:rFonts w:hint="eastAsia" w:ascii="仿宋" w:hAnsi="仿宋" w:eastAsia="仿宋" w:cs="仿宋"/>
          <w:bCs/>
          <w:kern w:val="1"/>
          <w:sz w:val="28"/>
          <w:szCs w:val="28"/>
          <w:lang w:val="en-US" w:eastAsia="zh-CN" w:bidi="ar"/>
        </w:rPr>
        <w:t>；</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color w:val="000000"/>
          <w:kern w:val="0"/>
          <w:sz w:val="28"/>
          <w:szCs w:val="28"/>
          <w:lang w:val="en-US"/>
        </w:rPr>
      </w:pPr>
      <w:r>
        <w:rPr>
          <w:rFonts w:hint="eastAsia" w:ascii="仿宋" w:hAnsi="仿宋" w:eastAsia="仿宋" w:cs="仿宋"/>
          <w:bCs/>
          <w:color w:val="000000"/>
          <w:kern w:val="1"/>
          <w:sz w:val="28"/>
          <w:szCs w:val="28"/>
          <w:lang w:val="en-US" w:eastAsia="zh-CN" w:bidi="ar"/>
        </w:rPr>
        <w:t>（五）</w:t>
      </w:r>
      <w:r>
        <w:rPr>
          <w:rFonts w:hint="eastAsia" w:ascii="仿宋" w:hAnsi="仿宋" w:eastAsia="仿宋" w:cs="仿宋"/>
          <w:bCs/>
          <w:kern w:val="1"/>
          <w:sz w:val="28"/>
          <w:szCs w:val="28"/>
          <w:lang w:val="en-US" w:eastAsia="zh-CN" w:bidi="ar"/>
        </w:rPr>
        <w:t>开标地点：江苏索普(集团)有限公司招标中心。</w:t>
      </w:r>
    </w:p>
    <w:p>
      <w:pPr>
        <w:pStyle w:val="10"/>
        <w:keepNext w:val="0"/>
        <w:keepLines w:val="0"/>
        <w:pageBreakBefore w:val="0"/>
        <w:widowControl w:val="0"/>
        <w:kinsoku/>
        <w:wordWrap/>
        <w:overflowPunct/>
        <w:topLinePunct w:val="0"/>
        <w:autoSpaceDE/>
        <w:autoSpaceDN/>
        <w:bidi w:val="0"/>
        <w:adjustRightInd/>
        <w:snapToGrid w:val="0"/>
        <w:spacing w:before="0" w:after="0" w:line="520" w:lineRule="exact"/>
        <w:ind w:firstLine="562" w:firstLineChars="200"/>
        <w:jc w:val="left"/>
        <w:textAlignment w:val="auto"/>
        <w:rPr>
          <w:rStyle w:val="17"/>
          <w:rFonts w:hint="eastAsia" w:ascii="仿宋" w:hAnsi="仿宋" w:eastAsia="仿宋" w:cs="仿宋"/>
          <w:i w:val="0"/>
          <w:color w:val="auto"/>
          <w:sz w:val="28"/>
          <w:szCs w:val="28"/>
          <w:highlight w:val="none"/>
          <w:lang w:val="en-US" w:eastAsia="zh-CN"/>
        </w:rPr>
      </w:pPr>
      <w:r>
        <w:rPr>
          <w:rStyle w:val="17"/>
          <w:rFonts w:hint="eastAsia" w:ascii="仿宋" w:hAnsi="仿宋" w:eastAsia="仿宋" w:cs="仿宋"/>
          <w:i w:val="0"/>
          <w:color w:val="auto"/>
          <w:sz w:val="28"/>
          <w:szCs w:val="28"/>
          <w:highlight w:val="none"/>
          <w:lang w:val="en-US" w:eastAsia="zh-CN"/>
        </w:rPr>
        <w:t>二、招标内容</w:t>
      </w:r>
    </w:p>
    <w:p>
      <w:pPr>
        <w:pStyle w:val="10"/>
        <w:keepNext w:val="0"/>
        <w:keepLines w:val="0"/>
        <w:pageBreakBefore w:val="0"/>
        <w:widowControl w:val="0"/>
        <w:kinsoku/>
        <w:wordWrap/>
        <w:overflowPunct/>
        <w:topLinePunct w:val="0"/>
        <w:autoSpaceDE/>
        <w:autoSpaceDN/>
        <w:bidi w:val="0"/>
        <w:adjustRightInd/>
        <w:snapToGrid w:val="0"/>
        <w:spacing w:before="0" w:after="0" w:line="520" w:lineRule="exact"/>
        <w:ind w:firstLine="560" w:firstLineChars="200"/>
        <w:jc w:val="left"/>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（一）项目基本情况：江苏索普（集团）有限公司3套边界VOCs在线监测仪器运维及与索普化工基地应急中心联网、数据传输。</w:t>
      </w:r>
    </w:p>
    <w:p>
      <w:pPr>
        <w:pStyle w:val="10"/>
        <w:keepNext w:val="0"/>
        <w:keepLines w:val="0"/>
        <w:pageBreakBefore w:val="0"/>
        <w:widowControl w:val="0"/>
        <w:kinsoku/>
        <w:wordWrap/>
        <w:overflowPunct/>
        <w:topLinePunct w:val="0"/>
        <w:autoSpaceDE/>
        <w:autoSpaceDN/>
        <w:bidi w:val="0"/>
        <w:adjustRightInd/>
        <w:snapToGrid w:val="0"/>
        <w:spacing w:before="0" w:after="0" w:line="520" w:lineRule="exact"/>
        <w:ind w:firstLine="560" w:firstLineChars="200"/>
        <w:jc w:val="left"/>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（二）工作要求：采用大包形式，包括运维、仪器所有部件的更换、数采仪租用及数据传输费用）。</w:t>
      </w:r>
      <w:r>
        <w:rPr>
          <w:rFonts w:hint="eastAsia" w:ascii="仿宋" w:hAnsi="仿宋" w:eastAsia="仿宋" w:cs="仿宋"/>
          <w:color w:val="auto"/>
          <w:sz w:val="28"/>
          <w:szCs w:val="28"/>
          <w:highlight w:val="none"/>
        </w:rPr>
        <w:t>运维要求</w:t>
      </w:r>
      <w:r>
        <w:rPr>
          <w:rFonts w:hint="eastAsia" w:ascii="仿宋" w:hAnsi="仿宋" w:eastAsia="仿宋" w:cs="仿宋"/>
          <w:color w:val="auto"/>
          <w:sz w:val="28"/>
          <w:szCs w:val="28"/>
          <w:highlight w:val="none"/>
          <w:lang w:eastAsia="zh-CN"/>
        </w:rPr>
        <w:t>详见附件。</w:t>
      </w:r>
    </w:p>
    <w:p>
      <w:pPr>
        <w:keepNext w:val="0"/>
        <w:keepLines w:val="0"/>
        <w:pageBreakBefore w:val="0"/>
        <w:kinsoku/>
        <w:overflowPunct/>
        <w:topLinePunct w:val="0"/>
        <w:autoSpaceDE/>
        <w:autoSpaceDN/>
        <w:bidi w:val="0"/>
        <w:spacing w:line="52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bidi="ar-SA"/>
        </w:rPr>
        <w:t>（三）合同期限：两年。费用支付方式：现汇，按季度进行结算</w:t>
      </w:r>
      <w:r>
        <w:rPr>
          <w:rFonts w:hint="eastAsia" w:ascii="仿宋" w:hAnsi="仿宋" w:eastAsia="仿宋" w:cs="仿宋"/>
          <w:color w:val="auto"/>
          <w:sz w:val="28"/>
          <w:szCs w:val="28"/>
          <w:highlight w:val="none"/>
          <w:lang w:val="en-US" w:eastAsia="zh-CN"/>
        </w:rPr>
        <w:t>。</w:t>
      </w:r>
    </w:p>
    <w:p>
      <w:pPr>
        <w:pStyle w:val="2"/>
        <w:keepNext w:val="0"/>
        <w:keepLines w:val="0"/>
        <w:pageBreakBefore w:val="0"/>
        <w:kinsoku/>
        <w:overflowPunct/>
        <w:topLinePunct w:val="0"/>
        <w:autoSpaceDE/>
        <w:autoSpaceDN/>
        <w:bidi w:val="0"/>
        <w:spacing w:after="0" w:line="520" w:lineRule="exact"/>
        <w:ind w:firstLine="562" w:firstLineChars="20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三、投标人资质与要求</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投标人为技术服务商，必须具有合法经营资质，投标时需提供如下有效资质文件：</w:t>
      </w:r>
    </w:p>
    <w:p>
      <w:pPr>
        <w:keepNext w:val="0"/>
        <w:keepLines w:val="0"/>
        <w:pageBreakBefore w:val="0"/>
        <w:widowControl w:val="0"/>
        <w:numPr>
          <w:ilvl w:val="0"/>
          <w:numId w:val="0"/>
        </w:numPr>
        <w:suppressLineNumbers w:val="0"/>
        <w:kinsoku/>
        <w:overflowPunct/>
        <w:topLinePunct w:val="0"/>
        <w:autoSpaceDE/>
        <w:autoSpaceDN/>
        <w:bidi w:val="0"/>
        <w:adjustRightInd w:val="0"/>
        <w:snapToGrid w:val="0"/>
        <w:spacing w:beforeAutospacing="0" w:afterAutospacing="0" w:line="520" w:lineRule="exact"/>
        <w:ind w:leftChars="0" w:right="0" w:rightChars="0" w:firstLine="560" w:firstLineChars="200"/>
        <w:jc w:val="left"/>
        <w:textAlignment w:val="auto"/>
        <w:rPr>
          <w:rFonts w:hint="eastAsia" w:ascii="仿宋" w:hAnsi="仿宋" w:eastAsia="仿宋" w:cs="仿宋"/>
          <w:color w:val="000000"/>
          <w:sz w:val="28"/>
          <w:szCs w:val="28"/>
          <w:lang w:val="en-US"/>
        </w:rPr>
      </w:pPr>
      <w:r>
        <w:rPr>
          <w:rFonts w:hint="eastAsia" w:ascii="仿宋" w:hAnsi="仿宋" w:eastAsia="仿宋" w:cs="仿宋"/>
          <w:color w:val="000000"/>
          <w:sz w:val="28"/>
          <w:szCs w:val="28"/>
          <w:lang w:val="en-US" w:eastAsia="zh-CN"/>
        </w:rPr>
        <w:t>（一）</w:t>
      </w:r>
      <w:r>
        <w:rPr>
          <w:rFonts w:hint="eastAsia" w:ascii="仿宋" w:hAnsi="仿宋" w:eastAsia="仿宋" w:cs="仿宋"/>
          <w:color w:val="000000"/>
          <w:sz w:val="28"/>
          <w:szCs w:val="28"/>
          <w:lang w:val="en-US"/>
        </w:rPr>
        <w:t>具有VOCs自动监控服务能力。专业全职运维人员至少2人，持有环境污染治理设施运营（气）培训合格证书（在有效期内）且提供投标企业近3个月为其缴纳社保的证明；在镇江设置办公场所和运行维护车辆。</w:t>
      </w:r>
    </w:p>
    <w:p>
      <w:pPr>
        <w:pStyle w:val="2"/>
        <w:keepNext w:val="0"/>
        <w:keepLines w:val="0"/>
        <w:pageBreakBefore w:val="0"/>
        <w:kinsoku/>
        <w:overflowPunct/>
        <w:topLinePunct w:val="0"/>
        <w:autoSpaceDE/>
        <w:autoSpaceDN/>
        <w:bidi w:val="0"/>
        <w:spacing w:after="0" w:line="520" w:lineRule="exact"/>
        <w:ind w:firstLine="560" w:firstLineChars="200"/>
        <w:jc w:val="left"/>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（二）在镇江市或周边城市有相应的废气污染自动监控设施运维业绩，运维服务单位3家以上且有设备厂家技术支持能力证明。</w:t>
      </w:r>
    </w:p>
    <w:p>
      <w:pPr>
        <w:pStyle w:val="2"/>
        <w:keepNext w:val="0"/>
        <w:keepLines w:val="0"/>
        <w:pageBreakBefore w:val="0"/>
        <w:kinsoku/>
        <w:overflowPunct/>
        <w:topLinePunct w:val="0"/>
        <w:autoSpaceDE/>
        <w:autoSpaceDN/>
        <w:bidi w:val="0"/>
        <w:spacing w:after="0" w:line="520" w:lineRule="exact"/>
        <w:ind w:firstLine="420" w:firstLineChars="200"/>
        <w:jc w:val="left"/>
        <w:textAlignment w:val="auto"/>
        <w:rPr>
          <w:rFonts w:hint="eastAsia"/>
          <w:lang w:val="en-US"/>
        </w:rPr>
      </w:pPr>
    </w:p>
    <w:p>
      <w:pPr>
        <w:keepNext w:val="0"/>
        <w:keepLines w:val="0"/>
        <w:pageBreakBefore w:val="0"/>
        <w:kinsoku/>
        <w:overflowPunct/>
        <w:topLinePunct w:val="0"/>
        <w:autoSpaceDE/>
        <w:autoSpaceDN/>
        <w:bidi w:val="0"/>
        <w:spacing w:line="520" w:lineRule="exact"/>
        <w:ind w:firstLine="420" w:firstLineChars="200"/>
        <w:jc w:val="left"/>
        <w:textAlignment w:val="auto"/>
        <w:rPr>
          <w:rFonts w:hint="eastAsia"/>
          <w:lang w:val="en-US"/>
        </w:rPr>
      </w:pPr>
    </w:p>
    <w:p>
      <w:pPr>
        <w:keepNext w:val="0"/>
        <w:keepLines w:val="0"/>
        <w:pageBreakBefore w:val="0"/>
        <w:widowControl w:val="0"/>
        <w:numPr>
          <w:ilvl w:val="0"/>
          <w:numId w:val="0"/>
        </w:numPr>
        <w:suppressLineNumbers w:val="0"/>
        <w:kinsoku/>
        <w:overflowPunct/>
        <w:topLinePunct w:val="0"/>
        <w:autoSpaceDE/>
        <w:autoSpaceDN/>
        <w:bidi w:val="0"/>
        <w:adjustRightInd w:val="0"/>
        <w:snapToGrid w:val="0"/>
        <w:spacing w:beforeAutospacing="0" w:afterAutospacing="0" w:line="520" w:lineRule="exact"/>
        <w:ind w:left="0" w:leftChars="0" w:right="0" w:rightChars="0" w:firstLine="560" w:firstLineChars="200"/>
        <w:jc w:val="left"/>
        <w:textAlignment w:val="auto"/>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SA"/>
        </w:rPr>
        <w:t>（三）</w:t>
      </w:r>
      <w:r>
        <w:rPr>
          <w:rFonts w:hint="eastAsia" w:ascii="仿宋" w:hAnsi="仿宋" w:eastAsia="仿宋" w:cs="仿宋"/>
          <w:color w:val="000000"/>
          <w:kern w:val="2"/>
          <w:sz w:val="28"/>
          <w:szCs w:val="28"/>
          <w:lang w:val="en-US" w:eastAsia="zh-CN" w:bidi="ar"/>
        </w:rPr>
        <w:t>提供营业执照副本复印件，</w:t>
      </w:r>
      <w:r>
        <w:rPr>
          <w:rFonts w:hint="eastAsia" w:ascii="仿宋_GB2312" w:hAnsi="仿宋_GB2312" w:eastAsia="仿宋_GB2312" w:cs="仿宋_GB2312"/>
          <w:bCs/>
          <w:kern w:val="2"/>
          <w:sz w:val="28"/>
          <w:szCs w:val="28"/>
          <w:lang w:val="en-US" w:eastAsia="zh-CN" w:bidi="ar"/>
        </w:rPr>
        <w:t>具有相关经营范围</w:t>
      </w:r>
      <w:r>
        <w:rPr>
          <w:rFonts w:hint="eastAsia" w:ascii="仿宋" w:hAnsi="仿宋" w:eastAsia="仿宋" w:cs="仿宋"/>
          <w:color w:val="000000"/>
          <w:kern w:val="2"/>
          <w:sz w:val="28"/>
          <w:szCs w:val="28"/>
          <w:lang w:val="en-US" w:eastAsia="zh-CN" w:bidi="ar"/>
        </w:rPr>
        <w:t>；</w:t>
      </w:r>
    </w:p>
    <w:p>
      <w:pPr>
        <w:keepNext w:val="0"/>
        <w:keepLines w:val="0"/>
        <w:pageBreakBefore w:val="0"/>
        <w:widowControl w:val="0"/>
        <w:numPr>
          <w:ilvl w:val="0"/>
          <w:numId w:val="0"/>
        </w:numPr>
        <w:suppressLineNumbers w:val="0"/>
        <w:kinsoku/>
        <w:overflowPunct/>
        <w:topLinePunct w:val="0"/>
        <w:autoSpaceDE/>
        <w:autoSpaceDN/>
        <w:bidi w:val="0"/>
        <w:adjustRightInd w:val="0"/>
        <w:snapToGrid w:val="0"/>
        <w:spacing w:beforeAutospacing="0" w:afterAutospacing="0" w:line="520" w:lineRule="exact"/>
        <w:ind w:left="0" w:leftChars="0" w:right="0" w:rightChars="0" w:firstLine="560" w:firstLineChars="200"/>
        <w:jc w:val="left"/>
        <w:textAlignment w:val="auto"/>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SA"/>
        </w:rPr>
        <w:t>（四）</w:t>
      </w:r>
      <w:r>
        <w:rPr>
          <w:rFonts w:hint="eastAsia" w:ascii="仿宋" w:hAnsi="仿宋" w:eastAsia="仿宋" w:cs="仿宋"/>
          <w:bCs/>
          <w:color w:val="000000"/>
          <w:kern w:val="0"/>
          <w:sz w:val="28"/>
          <w:szCs w:val="28"/>
          <w:lang w:val="en-US" w:eastAsia="zh-CN" w:bidi="ar"/>
        </w:rPr>
        <w:t>提供近三年（</w:t>
      </w:r>
      <w:r>
        <w:rPr>
          <w:rFonts w:hint="eastAsia" w:ascii="仿宋" w:hAnsi="仿宋" w:eastAsia="仿宋" w:cs="仿宋"/>
          <w:bCs/>
          <w:color w:val="000000"/>
          <w:kern w:val="0"/>
          <w:sz w:val="28"/>
          <w:szCs w:val="28"/>
          <w:u w:val="single"/>
          <w:lang w:val="en-US" w:eastAsia="zh-CN" w:bidi="ar"/>
        </w:rPr>
        <w:t xml:space="preserve"> 2020 </w:t>
      </w:r>
      <w:r>
        <w:rPr>
          <w:rFonts w:hint="eastAsia" w:ascii="仿宋" w:hAnsi="仿宋" w:eastAsia="仿宋" w:cs="仿宋"/>
          <w:bCs/>
          <w:color w:val="000000"/>
          <w:kern w:val="0"/>
          <w:sz w:val="28"/>
          <w:szCs w:val="28"/>
          <w:lang w:val="en-US" w:eastAsia="zh-CN" w:bidi="ar"/>
        </w:rPr>
        <w:t>年</w:t>
      </w:r>
      <w:r>
        <w:rPr>
          <w:rFonts w:hint="eastAsia" w:ascii="仿宋" w:hAnsi="仿宋" w:eastAsia="仿宋" w:cs="仿宋"/>
          <w:bCs/>
          <w:color w:val="000000"/>
          <w:kern w:val="0"/>
          <w:sz w:val="28"/>
          <w:szCs w:val="28"/>
          <w:u w:val="single"/>
          <w:lang w:val="en-US" w:eastAsia="zh-CN" w:bidi="ar"/>
        </w:rPr>
        <w:t xml:space="preserve"> 7 </w:t>
      </w:r>
      <w:r>
        <w:rPr>
          <w:rFonts w:hint="eastAsia" w:ascii="仿宋" w:hAnsi="仿宋" w:eastAsia="仿宋" w:cs="仿宋"/>
          <w:bCs/>
          <w:color w:val="000000"/>
          <w:kern w:val="0"/>
          <w:sz w:val="28"/>
          <w:szCs w:val="28"/>
          <w:lang w:val="en-US" w:eastAsia="zh-CN" w:bidi="ar"/>
        </w:rPr>
        <w:t>月</w:t>
      </w:r>
      <w:r>
        <w:rPr>
          <w:rFonts w:hint="eastAsia" w:ascii="仿宋" w:hAnsi="仿宋" w:eastAsia="仿宋" w:cs="仿宋"/>
          <w:bCs/>
          <w:color w:val="000000"/>
          <w:kern w:val="0"/>
          <w:sz w:val="28"/>
          <w:szCs w:val="28"/>
          <w:u w:val="single"/>
          <w:lang w:val="en-US" w:eastAsia="zh-CN" w:bidi="ar"/>
        </w:rPr>
        <w:t xml:space="preserve"> 1 </w:t>
      </w:r>
      <w:r>
        <w:rPr>
          <w:rFonts w:hint="eastAsia" w:ascii="仿宋" w:hAnsi="仿宋" w:eastAsia="仿宋" w:cs="仿宋"/>
          <w:bCs/>
          <w:color w:val="000000"/>
          <w:kern w:val="0"/>
          <w:sz w:val="28"/>
          <w:szCs w:val="28"/>
          <w:lang w:val="en-US" w:eastAsia="zh-CN" w:bidi="ar"/>
        </w:rPr>
        <w:t>日至今）财务状况良好的证明材料；在经营活动中没有重大违法违规记录、无违约历史的声明或证明材料（均需加盖公章）投标人还需在“信用中国”（www.creditchina.gov.cn）网站未被列入失信被执行人、重大税收违法案件当事人名单，以评标当时网站查询结果为准；</w:t>
      </w:r>
    </w:p>
    <w:p>
      <w:pPr>
        <w:keepNext w:val="0"/>
        <w:keepLines w:val="0"/>
        <w:pageBreakBefore w:val="0"/>
        <w:widowControl w:val="0"/>
        <w:numPr>
          <w:ilvl w:val="0"/>
          <w:numId w:val="0"/>
        </w:numPr>
        <w:suppressLineNumbers w:val="0"/>
        <w:kinsoku/>
        <w:overflowPunct/>
        <w:topLinePunct w:val="0"/>
        <w:autoSpaceDE/>
        <w:autoSpaceDN/>
        <w:bidi w:val="0"/>
        <w:adjustRightInd w:val="0"/>
        <w:snapToGrid w:val="0"/>
        <w:spacing w:beforeAutospacing="0" w:afterAutospacing="0" w:line="520" w:lineRule="exact"/>
        <w:ind w:left="0" w:leftChars="0" w:right="0" w:rightChars="0" w:firstLine="560" w:firstLineChars="200"/>
        <w:jc w:val="left"/>
        <w:textAlignment w:val="auto"/>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SA"/>
        </w:rPr>
        <w:t>（五）</w:t>
      </w:r>
      <w:r>
        <w:rPr>
          <w:rFonts w:hint="eastAsia" w:ascii="仿宋" w:hAnsi="仿宋" w:eastAsia="仿宋" w:cs="仿宋"/>
          <w:bCs/>
          <w:kern w:val="0"/>
          <w:sz w:val="28"/>
          <w:szCs w:val="28"/>
          <w:lang w:val="en-US" w:eastAsia="zh-CN" w:bidi="ar"/>
        </w:rPr>
        <w:t>投标人注册资金应不低于人民币</w:t>
      </w:r>
      <w:r>
        <w:rPr>
          <w:rFonts w:hint="eastAsia" w:ascii="仿宋" w:hAnsi="仿宋" w:eastAsia="仿宋" w:cs="仿宋"/>
          <w:bCs/>
          <w:kern w:val="0"/>
          <w:sz w:val="28"/>
          <w:szCs w:val="28"/>
          <w:u w:val="single"/>
          <w:lang w:val="en-US" w:eastAsia="zh-CN" w:bidi="ar"/>
        </w:rPr>
        <w:t>50</w:t>
      </w:r>
      <w:r>
        <w:rPr>
          <w:rFonts w:hint="eastAsia" w:ascii="仿宋" w:hAnsi="仿宋" w:eastAsia="仿宋" w:cs="仿宋"/>
          <w:bCs/>
          <w:kern w:val="0"/>
          <w:sz w:val="28"/>
          <w:szCs w:val="28"/>
          <w:lang w:val="en-US" w:eastAsia="zh-CN" w:bidi="ar"/>
        </w:rPr>
        <w:t>万元；</w:t>
      </w:r>
    </w:p>
    <w:p>
      <w:pPr>
        <w:keepNext w:val="0"/>
        <w:keepLines w:val="0"/>
        <w:pageBreakBefore w:val="0"/>
        <w:widowControl w:val="0"/>
        <w:numPr>
          <w:ilvl w:val="0"/>
          <w:numId w:val="0"/>
        </w:numPr>
        <w:suppressLineNumbers w:val="0"/>
        <w:kinsoku/>
        <w:overflowPunct/>
        <w:topLinePunct w:val="0"/>
        <w:autoSpaceDE/>
        <w:autoSpaceDN/>
        <w:bidi w:val="0"/>
        <w:adjustRightInd w:val="0"/>
        <w:snapToGrid w:val="0"/>
        <w:spacing w:beforeAutospacing="0" w:afterAutospacing="0" w:line="520" w:lineRule="exact"/>
        <w:ind w:right="0" w:rightChars="0" w:firstLine="560" w:firstLineChars="200"/>
        <w:jc w:val="left"/>
        <w:textAlignment w:val="auto"/>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SA"/>
        </w:rPr>
        <w:t>（六）</w:t>
      </w:r>
      <w:r>
        <w:rPr>
          <w:rFonts w:hint="eastAsia" w:ascii="仿宋" w:hAnsi="仿宋" w:eastAsia="仿宋" w:cs="仿宋"/>
          <w:color w:val="000000"/>
          <w:kern w:val="2"/>
          <w:sz w:val="28"/>
          <w:szCs w:val="28"/>
          <w:lang w:val="en-US" w:eastAsia="zh-CN" w:bidi="ar"/>
        </w:rPr>
        <w:t>投标人证明文件：法定代表人参加投标的必须有法定代表人身份证，法人授权委托人参加投标的必须有法人授权委托书及被授权委托人的身份证；</w:t>
      </w:r>
    </w:p>
    <w:p>
      <w:pPr>
        <w:pStyle w:val="2"/>
        <w:keepNext w:val="0"/>
        <w:keepLines w:val="0"/>
        <w:pageBreakBefore w:val="0"/>
        <w:kinsoku/>
        <w:overflowPunct/>
        <w:topLinePunct w:val="0"/>
        <w:autoSpaceDE/>
        <w:autoSpaceDN/>
        <w:bidi w:val="0"/>
        <w:spacing w:after="0" w:line="520" w:lineRule="exact"/>
        <w:ind w:firstLine="560" w:firstLineChars="200"/>
        <w:jc w:val="left"/>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color w:val="000000"/>
          <w:kern w:val="2"/>
          <w:sz w:val="28"/>
          <w:szCs w:val="28"/>
          <w:lang w:val="en-US" w:eastAsia="zh-CN" w:bidi="ar-SA"/>
        </w:rPr>
        <w:t>（七）</w:t>
      </w:r>
      <w:r>
        <w:rPr>
          <w:rFonts w:hint="eastAsia" w:ascii="仿宋" w:hAnsi="仿宋" w:eastAsia="仿宋" w:cs="仿宋"/>
          <w:color w:val="auto"/>
          <w:sz w:val="28"/>
          <w:szCs w:val="28"/>
          <w:highlight w:val="none"/>
          <w:lang w:val="en-US" w:eastAsia="zh-CN"/>
        </w:rPr>
        <w:t>服务质量保证方案</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560" w:firstLineChars="200"/>
        <w:jc w:val="left"/>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（八）投标方运维期间内环保验收时负责配合甲方完成验收工作的承诺函。</w:t>
      </w:r>
    </w:p>
    <w:p>
      <w:pPr>
        <w:pStyle w:val="2"/>
        <w:keepNext w:val="0"/>
        <w:keepLines w:val="0"/>
        <w:pageBreakBefore w:val="0"/>
        <w:kinsoku/>
        <w:overflowPunct/>
        <w:topLinePunct w:val="0"/>
        <w:autoSpaceDE/>
        <w:autoSpaceDN/>
        <w:bidi w:val="0"/>
        <w:spacing w:after="0" w:line="520" w:lineRule="exact"/>
        <w:ind w:firstLine="560" w:firstLineChars="200"/>
        <w:jc w:val="left"/>
        <w:textAlignment w:val="auto"/>
        <w:rPr>
          <w:rFonts w:hint="default"/>
          <w:lang w:val="en-US" w:eastAsia="zh-CN"/>
        </w:rPr>
      </w:pPr>
      <w:r>
        <w:rPr>
          <w:rFonts w:hint="eastAsia" w:ascii="仿宋" w:hAnsi="仿宋" w:eastAsia="仿宋" w:cs="仿宋"/>
          <w:b w:val="0"/>
          <w:bCs w:val="0"/>
          <w:color w:val="auto"/>
          <w:kern w:val="2"/>
          <w:sz w:val="28"/>
          <w:szCs w:val="28"/>
          <w:highlight w:val="none"/>
          <w:lang w:val="en-US" w:eastAsia="zh-CN" w:bidi="ar-SA"/>
        </w:rPr>
        <w:t>（九）</w:t>
      </w:r>
      <w:r>
        <w:rPr>
          <w:rFonts w:hint="eastAsia" w:ascii="仿宋" w:hAnsi="仿宋" w:eastAsia="仿宋" w:cs="仿宋"/>
          <w:b/>
          <w:bCs/>
          <w:color w:val="auto"/>
          <w:sz w:val="28"/>
          <w:szCs w:val="28"/>
          <w:highlight w:val="none"/>
          <w:u w:val="single"/>
          <w:lang w:val="en-US" w:eastAsia="zh-CN"/>
        </w:rPr>
        <w:t>投标方必须踏勘现场后，方可投标</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none"/>
          <w:lang w:val="en-US" w:eastAsia="zh-CN"/>
        </w:rPr>
        <w:t>本项目</w:t>
      </w:r>
      <w:r>
        <w:rPr>
          <w:rFonts w:hint="eastAsia" w:ascii="仿宋" w:hAnsi="仿宋" w:eastAsia="仿宋" w:cs="仿宋"/>
          <w:color w:val="000000"/>
          <w:kern w:val="0"/>
          <w:sz w:val="28"/>
          <w:szCs w:val="28"/>
          <w:lang w:val="en-US" w:eastAsia="zh-CN" w:bidi="ar"/>
        </w:rPr>
        <w:t>不接受联合体投标。</w:t>
      </w:r>
    </w:p>
    <w:p>
      <w:pPr>
        <w:pStyle w:val="12"/>
        <w:keepNext w:val="0"/>
        <w:keepLines w:val="0"/>
        <w:pageBreakBefore w:val="0"/>
        <w:widowControl w:val="0"/>
        <w:suppressLineNumbers w:val="0"/>
        <w:kinsoku/>
        <w:overflowPunct/>
        <w:topLinePunct w:val="0"/>
        <w:autoSpaceDE/>
        <w:autoSpaceDN/>
        <w:bidi w:val="0"/>
        <w:spacing w:before="0" w:beforeAutospacing="0" w:after="0" w:afterAutospacing="0" w:line="520" w:lineRule="exact"/>
        <w:ind w:left="0" w:right="0" w:firstLine="602" w:firstLineChars="200"/>
        <w:jc w:val="left"/>
        <w:textAlignment w:val="auto"/>
        <w:rPr>
          <w:rFonts w:hint="eastAsia" w:ascii="仿宋" w:hAnsi="仿宋" w:eastAsia="仿宋" w:cs="仿宋"/>
          <w:b/>
          <w:bCs w:val="0"/>
          <w:sz w:val="30"/>
          <w:szCs w:val="30"/>
          <w:lang w:val="en-US"/>
        </w:rPr>
      </w:pPr>
      <w:r>
        <w:rPr>
          <w:rFonts w:hint="eastAsia" w:ascii="仿宋" w:hAnsi="仿宋" w:eastAsia="仿宋" w:cs="仿宋"/>
          <w:b/>
          <w:bCs w:val="0"/>
          <w:kern w:val="2"/>
          <w:sz w:val="30"/>
          <w:szCs w:val="30"/>
          <w:lang w:val="en-US" w:eastAsia="zh-CN" w:bidi="ar"/>
        </w:rPr>
        <w:t>四、投标：</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sz w:val="28"/>
          <w:szCs w:val="28"/>
          <w:lang w:val="en-US"/>
        </w:rPr>
      </w:pPr>
      <w:r>
        <w:rPr>
          <w:rFonts w:hint="eastAsia" w:ascii="仿宋" w:hAnsi="仿宋" w:eastAsia="仿宋" w:cs="仿宋"/>
          <w:bCs/>
          <w:kern w:val="1"/>
          <w:sz w:val="28"/>
          <w:szCs w:val="28"/>
          <w:lang w:val="en-US" w:eastAsia="zh-CN" w:bidi="ar"/>
        </w:rPr>
        <w:t>（一）报价方式：</w:t>
      </w:r>
      <w:r>
        <w:rPr>
          <w:rFonts w:hint="eastAsia" w:ascii="仿宋" w:hAnsi="仿宋" w:eastAsia="仿宋" w:cs="仿宋"/>
          <w:bCs/>
          <w:kern w:val="2"/>
          <w:sz w:val="28"/>
          <w:szCs w:val="28"/>
          <w:lang w:val="en-US" w:eastAsia="zh-CN" w:bidi="ar"/>
        </w:rPr>
        <w:t>报价含增值税。如国家税率调整，按合同含税价格/（1+合同约定税率）*（1+国家规定的新税率）调整合同价格开具发票；</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（二）付款方式：每月提交月度报表，每季度提交运营报告，并经甲方确认。凭运营报告，增值税专用发票于</w:t>
      </w:r>
      <w:r>
        <w:rPr>
          <w:rFonts w:hint="eastAsia" w:ascii="仿宋" w:hAnsi="仿宋" w:eastAsia="仿宋" w:cs="仿宋"/>
          <w:bCs/>
          <w:kern w:val="1"/>
          <w:sz w:val="28"/>
          <w:szCs w:val="28"/>
          <w:u w:val="single"/>
          <w:lang w:val="en-US" w:eastAsia="zh-CN" w:bidi="ar"/>
        </w:rPr>
        <w:t xml:space="preserve"> 次月 </w:t>
      </w:r>
      <w:r>
        <w:rPr>
          <w:rFonts w:hint="eastAsia" w:ascii="仿宋" w:hAnsi="仿宋" w:eastAsia="仿宋" w:cs="仿宋"/>
          <w:bCs/>
          <w:kern w:val="1"/>
          <w:sz w:val="28"/>
          <w:szCs w:val="28"/>
          <w:lang w:val="en-US" w:eastAsia="zh-CN" w:bidi="ar"/>
        </w:rPr>
        <w:t>付款，付款方式为</w:t>
      </w:r>
      <w:r>
        <w:rPr>
          <w:rFonts w:hint="eastAsia" w:ascii="仿宋" w:hAnsi="仿宋" w:eastAsia="仿宋" w:cs="仿宋"/>
          <w:bCs/>
          <w:kern w:val="1"/>
          <w:sz w:val="28"/>
          <w:szCs w:val="28"/>
          <w:u w:val="single"/>
          <w:lang w:val="en-US" w:eastAsia="zh-CN" w:bidi="ar"/>
        </w:rPr>
        <w:t xml:space="preserve"> 现汇 </w:t>
      </w:r>
      <w:r>
        <w:rPr>
          <w:rFonts w:hint="eastAsia" w:ascii="仿宋" w:hAnsi="仿宋" w:eastAsia="仿宋" w:cs="仿宋"/>
          <w:bCs/>
          <w:kern w:val="1"/>
          <w:sz w:val="28"/>
          <w:szCs w:val="28"/>
          <w:lang w:val="en-US" w:eastAsia="zh-CN" w:bidi="ar"/>
        </w:rPr>
        <w:t>。如投标人不接受招标人提出的付款方式，可在1688网站“交易信息”栏目或线下报价书中明确能够接受的付款方式及付款时间，评标时作为参考。报价为含税价，如有不同请注明。</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（三）本项目投标可通过线上和线下两种方式进行：</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1、采用线上投标需严格按照1688线上格式要求填写报价，如需上传报价单需加盖报价章，同时上传招标文件中所规定的资质材料。</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2、采用线下投标应将报价书及相关资料以标袋形式送达，标袋外包装必须用“封条”密封，封条“格式自定”，另需加盖公章、法人章，填写密封日期；在标袋封面上需注明“投标项目名称，投标方名称、地址、联系人、联系电话”等；投标文件还应包括正副本各 1 份，并要求在投标截止日之前送达，逾期将作为作废标处理。</w:t>
      </w:r>
    </w:p>
    <w:p>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（四）与本投标有关的一切往来通讯请密封寄：</w:t>
      </w:r>
    </w:p>
    <w:p>
      <w:pPr>
        <w:pStyle w:val="12"/>
        <w:keepNext w:val="0"/>
        <w:keepLines w:val="0"/>
        <w:pageBreakBefore w:val="0"/>
        <w:widowControl w:val="0"/>
        <w:suppressLineNumbers w:val="0"/>
        <w:tabs>
          <w:tab w:val="left" w:pos="180"/>
        </w:tabs>
        <w:kinsoku/>
        <w:wordWrap w:val="0"/>
        <w:overflowPunct/>
        <w:topLinePunct w:val="0"/>
        <w:autoSpaceDE/>
        <w:autoSpaceDN/>
        <w:bidi w:val="0"/>
        <w:adjustRightInd w:val="0"/>
        <w:snapToGrid w:val="0"/>
        <w:spacing w:before="0" w:beforeAutospacing="0" w:after="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color w:val="000000"/>
          <w:kern w:val="1"/>
          <w:sz w:val="28"/>
          <w:szCs w:val="28"/>
          <w:lang w:val="en-US" w:eastAsia="zh-CN" w:bidi="ar"/>
        </w:rPr>
        <w:t>公司：江苏索普（集团）有限公司</w:t>
      </w:r>
    </w:p>
    <w:p>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地址：江苏省镇江市京口区求索路101号</w:t>
      </w:r>
    </w:p>
    <w:p>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邮编：212006</w:t>
      </w:r>
    </w:p>
    <w:p>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联系人：王先生</w:t>
      </w:r>
    </w:p>
    <w:p>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联系电话：</w:t>
      </w:r>
      <w:r>
        <w:rPr>
          <w:rFonts w:hint="eastAsia" w:ascii="仿宋_GB2312" w:hAnsi="仿宋_GB2312" w:eastAsia="仿宋_GB2312" w:cs="仿宋_GB2312"/>
          <w:bCs/>
          <w:kern w:val="2"/>
          <w:sz w:val="28"/>
          <w:szCs w:val="28"/>
          <w:lang w:val="en-US" w:eastAsia="zh-CN" w:bidi="ar"/>
        </w:rPr>
        <w:t>18952843414</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（五）凡对招标文件条款有疑义的，请在开标前按以下方式联系：</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 xml:space="preserve">    联系单位：江苏索普（集团）有限公司商务合作部</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 xml:space="preserve">    地址：江苏省镇江市京口区求索路101号，邮编：212006</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联系人：王先生，</w:t>
      </w:r>
      <w:r>
        <w:rPr>
          <w:rFonts w:hint="eastAsia" w:ascii="仿宋_GB2312" w:hAnsi="仿宋_GB2312" w:eastAsia="仿宋_GB2312" w:cs="仿宋_GB2312"/>
          <w:bCs/>
          <w:kern w:val="2"/>
          <w:sz w:val="28"/>
          <w:szCs w:val="28"/>
          <w:lang w:val="en-US" w:eastAsia="zh-CN" w:bidi="ar"/>
        </w:rPr>
        <w:t>18952843414</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602" w:firstLineChars="200"/>
        <w:jc w:val="left"/>
        <w:textAlignment w:val="auto"/>
        <w:rPr>
          <w:rFonts w:hint="eastAsia" w:ascii="仿宋" w:hAnsi="仿宋" w:eastAsia="仿宋" w:cs="仿宋"/>
          <w:b/>
          <w:bCs w:val="0"/>
          <w:kern w:val="1"/>
          <w:sz w:val="30"/>
          <w:szCs w:val="30"/>
          <w:lang w:val="en-US"/>
        </w:rPr>
      </w:pPr>
      <w:r>
        <w:rPr>
          <w:rFonts w:hint="eastAsia" w:ascii="仿宋" w:hAnsi="仿宋" w:eastAsia="仿宋" w:cs="仿宋"/>
          <w:b/>
          <w:bCs w:val="0"/>
          <w:kern w:val="1"/>
          <w:sz w:val="30"/>
          <w:szCs w:val="30"/>
          <w:lang w:val="en-US" w:eastAsia="zh-CN" w:bidi="ar"/>
        </w:rPr>
        <w:t>五、开标、评标、流标及废标：</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（一）开标</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本项目由招标人组织评标小组负责开标工作，对各投标人报价进行评标，确定最终中标人。</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（二）评标</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1、</w:t>
      </w:r>
      <w:r>
        <w:rPr>
          <w:rFonts w:hint="eastAsia" w:ascii="仿宋" w:hAnsi="仿宋" w:eastAsia="仿宋" w:cs="‹ÎSå"/>
          <w:kern w:val="1"/>
          <w:sz w:val="28"/>
          <w:szCs w:val="28"/>
          <w:lang w:val="en-US" w:eastAsia="zh-CN" w:bidi="ar"/>
        </w:rPr>
        <w:t>在能够满足招标人技术要求及供货期要求的投标人中选择总价最低的一家投标人作为中标候选人。</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2、请各投标人保持通讯畅通，便于</w:t>
      </w:r>
      <w:r>
        <w:rPr>
          <w:rFonts w:hint="eastAsia" w:ascii="仿宋" w:hAnsi="仿宋" w:eastAsia="仿宋" w:cs="‹ÎSå"/>
          <w:kern w:val="1"/>
          <w:sz w:val="28"/>
          <w:szCs w:val="28"/>
          <w:lang w:val="en-US" w:eastAsia="zh-CN" w:bidi="ar"/>
        </w:rPr>
        <w:t>评标小组在开标现场电话联系</w:t>
      </w:r>
      <w:r>
        <w:rPr>
          <w:rFonts w:hint="eastAsia" w:ascii="仿宋" w:hAnsi="仿宋" w:eastAsia="仿宋" w:cs="仿宋"/>
          <w:bCs/>
          <w:kern w:val="1"/>
          <w:sz w:val="28"/>
          <w:szCs w:val="28"/>
          <w:lang w:val="en-US" w:eastAsia="zh-CN" w:bidi="ar"/>
        </w:rPr>
        <w:t>。</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 xml:space="preserve">3、评标小组不得泄露各投标人的报价。                                    </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（三）流标</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招标人如发现招标过程中有串标、陪标等扰乱招标人经营秩序的恶劣情况，经招标人评标小组评定可作流标处理，并可将相关投标方列入供应商负面清单，一年内不再接受参与投标工作。</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（四）废标</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凡投标人不具备生产经营资质的，或投标文件填写不完整、报价有空项的，或不符合技术要求条款的，或者存在其他不符合招标人有关要求的问题，经招标人评标小组评定，可作废标处理。</w:t>
      </w:r>
    </w:p>
    <w:p>
      <w:pPr>
        <w:keepNext w:val="0"/>
        <w:keepLines w:val="0"/>
        <w:pageBreakBefore w:val="0"/>
        <w:widowControl w:val="0"/>
        <w:numPr>
          <w:ilvl w:val="0"/>
          <w:numId w:val="1"/>
        </w:numPr>
        <w:suppressLineNumbers w:val="0"/>
        <w:kinsoku/>
        <w:overflowPunct/>
        <w:topLinePunct w:val="0"/>
        <w:autoSpaceDE/>
        <w:autoSpaceDN/>
        <w:bidi w:val="0"/>
        <w:adjustRightInd w:val="0"/>
        <w:snapToGrid w:val="0"/>
        <w:spacing w:beforeAutospacing="0" w:afterAutospacing="0" w:line="520" w:lineRule="exact"/>
        <w:ind w:left="0" w:right="0" w:firstLine="602" w:firstLineChars="200"/>
        <w:jc w:val="left"/>
        <w:textAlignment w:val="auto"/>
        <w:rPr>
          <w:sz w:val="30"/>
          <w:szCs w:val="30"/>
          <w:lang w:val="en-US"/>
        </w:rPr>
      </w:pPr>
      <w:r>
        <w:rPr>
          <w:rFonts w:hint="eastAsia" w:ascii="仿宋" w:hAnsi="仿宋" w:eastAsia="仿宋" w:cs="仿宋"/>
          <w:b/>
          <w:bCs w:val="0"/>
          <w:kern w:val="1"/>
          <w:sz w:val="30"/>
          <w:szCs w:val="30"/>
          <w:lang w:val="en-US" w:eastAsia="zh-CN" w:bidi="ar"/>
        </w:rPr>
        <w:t>其他注意事项：</w:t>
      </w:r>
      <w:r>
        <w:rPr>
          <w:rFonts w:hint="eastAsia" w:ascii="Times New Roman" w:hAnsi="Times New Roman" w:eastAsia="宋体" w:cs="宋体"/>
          <w:kern w:val="2"/>
          <w:sz w:val="30"/>
          <w:szCs w:val="30"/>
          <w:lang w:val="en-US" w:eastAsia="zh-CN" w:bidi="ar"/>
        </w:rPr>
        <w:t>　　</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（一）中标人中标以后应严格按照标书约定与招标方签定供需合同，并按合同约定做好物资供应和服务工作。对中标人所有违背标书及合同约定的行为，招标人均可持续保留与中标方中止合作的一切权利。</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二）对需检验的品种，经招标人检验部门检验合格后方能收货，否则做退、换货处理；长期合约的中标人如出现三次产品质量不合格的情况，视为中标人无能力保障产品质量，招标人有权终止此次招标合同的执行。</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三）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（四）如因投标人不能正常履约，对招标人生产造成影响的，招标人可向阿里巴巴公司投诉；如影响严重的，招标人将依法追究投标方法律责任。</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（五）投标人在中标后无正当理由不与招标人签订合同的，将承担违约责任，列入招标人供应商负面清单，同时招标人将向阿里巴巴进行投诉。</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2"/>
          <w:sz w:val="28"/>
          <w:szCs w:val="28"/>
          <w:lang w:val="en-US" w:eastAsia="zh-CN" w:bidi="ar"/>
        </w:rPr>
        <w:t>（六）投标人对所供产品所引起的知识产权方面的纠纷，由投标人承担一切后果，招标人不承担任何责任。</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（七）投标人应详细阅读本招标书，参与报价投标即视为对本招标书所列之条款均表示接受。</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28"/>
          <w:szCs w:val="28"/>
          <w:lang w:val="en-US"/>
        </w:rPr>
      </w:pPr>
      <w:r>
        <w:rPr>
          <w:rFonts w:hint="eastAsia" w:ascii="仿宋" w:hAnsi="仿宋" w:eastAsia="仿宋" w:cs="仿宋"/>
          <w:bCs/>
          <w:kern w:val="1"/>
          <w:sz w:val="28"/>
          <w:szCs w:val="28"/>
          <w:lang w:val="en-US" w:eastAsia="zh-CN" w:bidi="ar"/>
        </w:rPr>
        <w:t>（八）招标人对违反约定的投标人或中标人将按《江苏索普（集团）有限公司供应商负面清单管理规定》对投标人进行管理考核（详见附件）。</w:t>
      </w:r>
    </w:p>
    <w:p>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20" w:lineRule="exact"/>
        <w:ind w:left="0" w:right="0" w:firstLine="560" w:firstLineChars="200"/>
        <w:jc w:val="left"/>
        <w:textAlignment w:val="auto"/>
        <w:rPr>
          <w:rFonts w:hint="eastAsia" w:ascii="仿宋" w:hAnsi="仿宋" w:eastAsia="仿宋" w:cs="仿宋"/>
          <w:bCs/>
          <w:kern w:val="1"/>
          <w:sz w:val="30"/>
          <w:szCs w:val="30"/>
          <w:lang w:val="en-US"/>
        </w:rPr>
      </w:pPr>
      <w:r>
        <w:rPr>
          <w:rFonts w:hint="eastAsia" w:ascii="仿宋" w:hAnsi="仿宋" w:eastAsia="仿宋" w:cs="仿宋"/>
          <w:bCs/>
          <w:kern w:val="1"/>
          <w:sz w:val="28"/>
          <w:szCs w:val="28"/>
          <w:lang w:val="en-US" w:eastAsia="zh-CN" w:bidi="ar"/>
        </w:rPr>
        <w:t>（九）本次招标解释权归江苏索普（集团）有限公司商务合作部所有。</w:t>
      </w:r>
    </w:p>
    <w:p>
      <w:pPr>
        <w:pStyle w:val="33"/>
        <w:keepNext w:val="0"/>
        <w:keepLines w:val="0"/>
        <w:pageBreakBefore w:val="0"/>
        <w:widowControl/>
        <w:kinsoku/>
        <w:overflowPunct/>
        <w:topLinePunct w:val="0"/>
        <w:autoSpaceDE/>
        <w:autoSpaceDN/>
        <w:bidi w:val="0"/>
        <w:spacing w:line="480" w:lineRule="exact"/>
        <w:ind w:left="0" w:firstLine="560" w:firstLineChars="200"/>
        <w:textAlignment w:val="auto"/>
        <w:rPr>
          <w:rFonts w:hint="eastAsia" w:ascii="仿宋_GB2312" w:hAnsi="宋体" w:eastAsia="仿宋_GB2312" w:cs="仿宋_GB2312"/>
          <w:color w:val="FF0000"/>
          <w:kern w:val="0"/>
          <w:sz w:val="28"/>
          <w:szCs w:val="28"/>
          <w:lang w:val="en-US"/>
        </w:rPr>
      </w:pPr>
    </w:p>
    <w:p>
      <w:pPr>
        <w:keepNext/>
        <w:keepLines/>
        <w:pageBreakBefore/>
        <w:widowControl w:val="0"/>
        <w:suppressLineNumbers w:val="0"/>
        <w:spacing w:before="340" w:beforeAutospacing="0" w:after="330" w:afterAutospacing="0" w:line="578" w:lineRule="auto"/>
        <w:ind w:left="0" w:right="0"/>
        <w:jc w:val="center"/>
        <w:outlineLvl w:val="0"/>
        <w:rPr>
          <w:rFonts w:hint="eastAsia" w:ascii="黑体" w:hAnsi="宋体" w:eastAsia="黑体" w:cs="黑体"/>
          <w:b/>
          <w:bCs/>
          <w:color w:val="000000"/>
          <w:kern w:val="44"/>
          <w:sz w:val="44"/>
          <w:szCs w:val="44"/>
          <w:lang w:val="en-US"/>
        </w:rPr>
      </w:pPr>
      <w:r>
        <w:rPr>
          <w:rFonts w:hint="eastAsia" w:ascii="黑体" w:hAnsi="宋体" w:eastAsia="黑体" w:cs="黑体"/>
          <w:b/>
          <w:bCs/>
          <w:color w:val="000000"/>
          <w:kern w:val="44"/>
          <w:sz w:val="44"/>
          <w:szCs w:val="44"/>
          <w:lang w:val="en-US" w:eastAsia="zh-CN" w:bidi="ar"/>
        </w:rPr>
        <w:t>报价函</w:t>
      </w:r>
    </w:p>
    <w:p>
      <w:pPr>
        <w:keepNext w:val="0"/>
        <w:keepLines w:val="0"/>
        <w:widowControl w:val="0"/>
        <w:suppressLineNumbers w:val="0"/>
        <w:tabs>
          <w:tab w:val="left" w:pos="180"/>
        </w:tabs>
        <w:wordWrap w:val="0"/>
        <w:spacing w:before="0" w:beforeAutospacing="0" w:after="0" w:afterAutospacing="0" w:line="360" w:lineRule="auto"/>
        <w:ind w:left="0" w:right="0"/>
        <w:jc w:val="both"/>
        <w:rPr>
          <w:rFonts w:hint="eastAsia" w:ascii="仿宋_GB2312" w:hAnsi="仿宋_GB2312" w:eastAsia="仿宋_GB2312" w:cs="仿宋_GB2312"/>
          <w:color w:val="000000"/>
          <w:kern w:val="1"/>
          <w:sz w:val="28"/>
          <w:szCs w:val="28"/>
          <w:lang w:val="en-US"/>
        </w:rPr>
      </w:pPr>
      <w:r>
        <w:rPr>
          <w:rFonts w:hint="eastAsia" w:ascii="仿宋_GB2312" w:hAnsi="仿宋_GB2312" w:eastAsia="仿宋_GB2312" w:cs="仿宋_GB2312"/>
          <w:color w:val="000000"/>
          <w:kern w:val="1"/>
          <w:sz w:val="28"/>
          <w:szCs w:val="28"/>
          <w:lang w:val="en-US" w:eastAsia="zh-CN" w:bidi="ar"/>
        </w:rPr>
        <w:t>江苏索普（集团）有限公司：</w:t>
      </w:r>
    </w:p>
    <w:p>
      <w:pPr>
        <w:keepNext w:val="0"/>
        <w:keepLines w:val="0"/>
        <w:widowControl w:val="0"/>
        <w:suppressLineNumbers w:val="0"/>
        <w:wordWrap w:val="0"/>
        <w:spacing w:before="0" w:beforeAutospacing="0" w:after="0" w:afterAutospacing="0" w:line="360" w:lineRule="auto"/>
        <w:ind w:left="0" w:right="0" w:firstLine="560" w:firstLineChars="200"/>
        <w:jc w:val="left"/>
        <w:rPr>
          <w:rFonts w:hint="eastAsia" w:ascii="仿宋_GB2312" w:hAnsi="仿宋_GB2312" w:eastAsia="仿宋_GB2312" w:cs="仿宋_GB2312"/>
          <w:kern w:val="1"/>
          <w:sz w:val="28"/>
          <w:szCs w:val="28"/>
          <w:lang w:val="en-US"/>
        </w:rPr>
      </w:pPr>
      <w:r>
        <w:rPr>
          <w:rFonts w:hint="eastAsia" w:ascii="仿宋_GB2312" w:hAnsi="仿宋_GB2312" w:eastAsia="仿宋_GB2312" w:cs="仿宋_GB2312"/>
          <w:kern w:val="1"/>
          <w:sz w:val="28"/>
          <w:szCs w:val="28"/>
          <w:u w:val="single"/>
          <w:lang w:val="en-US" w:eastAsia="zh-CN" w:bidi="ar"/>
        </w:rPr>
        <w:t>(投标单位全称)</w:t>
      </w:r>
      <w:r>
        <w:rPr>
          <w:rFonts w:hint="eastAsia" w:ascii="仿宋_GB2312" w:hAnsi="仿宋_GB2312" w:eastAsia="仿宋_GB2312" w:cs="仿宋_GB2312"/>
          <w:kern w:val="1"/>
          <w:sz w:val="28"/>
          <w:szCs w:val="28"/>
          <w:lang w:val="en-US" w:eastAsia="zh-CN" w:bidi="ar"/>
        </w:rPr>
        <w:t>授权</w:t>
      </w:r>
      <w:r>
        <w:rPr>
          <w:rFonts w:hint="eastAsia" w:ascii="仿宋_GB2312" w:hAnsi="仿宋_GB2312" w:eastAsia="仿宋_GB2312" w:cs="仿宋_GB2312"/>
          <w:kern w:val="1"/>
          <w:sz w:val="28"/>
          <w:szCs w:val="28"/>
          <w:u w:val="single"/>
          <w:lang w:val="en-US" w:eastAsia="zh-CN" w:bidi="ar"/>
        </w:rPr>
        <w:t>(全权代表姓名)(职务、职称)</w:t>
      </w:r>
      <w:r>
        <w:rPr>
          <w:rFonts w:hint="eastAsia" w:ascii="仿宋_GB2312" w:hAnsi="仿宋_GB2312" w:eastAsia="仿宋_GB2312" w:cs="仿宋_GB2312"/>
          <w:kern w:val="1"/>
          <w:sz w:val="28"/>
          <w:szCs w:val="28"/>
          <w:lang w:val="en-US" w:eastAsia="zh-CN" w:bidi="ar"/>
        </w:rPr>
        <w:t>为全权代表，参加贵方组织的招标有关活动，并对该项目进行投标。</w:t>
      </w:r>
    </w:p>
    <w:p>
      <w:pPr>
        <w:pStyle w:val="33"/>
        <w:widowControl/>
        <w:spacing w:line="480" w:lineRule="exact"/>
        <w:ind w:left="0" w:firstLine="560" w:firstLineChars="200"/>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0"/>
          <w:sz w:val="28"/>
          <w:szCs w:val="28"/>
          <w:lang w:val="en-US"/>
        </w:rPr>
        <w:t>1</w:t>
      </w:r>
      <w:r>
        <w:rPr>
          <w:rFonts w:hint="eastAsia" w:ascii="仿宋_GB2312" w:hAnsi="宋体" w:eastAsia="仿宋_GB2312" w:cs="仿宋_GB2312"/>
          <w:color w:val="auto"/>
          <w:kern w:val="0"/>
          <w:sz w:val="28"/>
          <w:szCs w:val="28"/>
          <w:lang w:eastAsia="zh-CN"/>
        </w:rPr>
        <w:t>、</w:t>
      </w:r>
      <w:r>
        <w:rPr>
          <w:rFonts w:hint="eastAsia" w:ascii="仿宋_GB2312" w:hAnsi="宋体" w:eastAsia="仿宋_GB2312" w:cs="仿宋_GB2312"/>
          <w:color w:val="auto"/>
          <w:kern w:val="0"/>
          <w:sz w:val="28"/>
          <w:szCs w:val="28"/>
          <w:lang w:val="en-US" w:eastAsia="zh-CN"/>
        </w:rPr>
        <w:t>报价表</w:t>
      </w:r>
      <w:r>
        <w:rPr>
          <w:rFonts w:hint="eastAsia" w:ascii="仿宋_GB2312" w:hAnsi="宋体" w:eastAsia="仿宋_GB2312" w:cs="仿宋_GB2312"/>
          <w:color w:val="auto"/>
          <w:kern w:val="0"/>
          <w:sz w:val="28"/>
          <w:szCs w:val="28"/>
          <w:lang w:eastAsia="zh-CN"/>
        </w:rPr>
        <w:t>：</w:t>
      </w:r>
    </w:p>
    <w:tbl>
      <w:tblPr>
        <w:tblStyle w:val="14"/>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24"/>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21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宋体" w:eastAsia="仿宋_GB2312" w:cs="仿宋_GB2312"/>
                <w:color w:val="auto"/>
                <w:kern w:val="0"/>
                <w:sz w:val="28"/>
                <w:szCs w:val="28"/>
                <w:lang w:val="en-US"/>
              </w:rPr>
            </w:pPr>
            <w:r>
              <w:rPr>
                <w:rFonts w:hint="eastAsia" w:ascii="仿宋" w:hAnsi="仿宋" w:eastAsia="仿宋" w:cs="仿宋"/>
                <w:b w:val="0"/>
                <w:bCs w:val="0"/>
                <w:color w:val="auto"/>
                <w:kern w:val="28"/>
                <w:sz w:val="28"/>
                <w:szCs w:val="28"/>
                <w:highlight w:val="none"/>
                <w:vertAlign w:val="baseline"/>
                <w:lang w:val="en-US" w:eastAsia="zh-CN" w:bidi="ar-SA"/>
              </w:rPr>
              <w:t>招标项目</w:t>
            </w:r>
          </w:p>
        </w:tc>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0" w:firstLineChars="0"/>
              <w:textAlignment w:val="auto"/>
              <w:rPr>
                <w:rFonts w:hint="eastAsia" w:ascii="仿宋" w:hAnsi="仿宋" w:eastAsia="仿宋" w:cs="仿宋"/>
                <w:b w:val="0"/>
                <w:bCs w:val="0"/>
                <w:color w:val="auto"/>
                <w:kern w:val="28"/>
                <w:sz w:val="28"/>
                <w:szCs w:val="28"/>
                <w:highlight w:val="none"/>
                <w:vertAlign w:val="baseline"/>
                <w:lang w:val="en-US" w:eastAsia="zh-CN" w:bidi="ar-SA"/>
              </w:rPr>
            </w:pPr>
            <w:r>
              <w:rPr>
                <w:rFonts w:hint="eastAsia" w:ascii="仿宋" w:hAnsi="仿宋" w:eastAsia="仿宋" w:cs="仿宋"/>
                <w:b w:val="0"/>
                <w:bCs w:val="0"/>
                <w:color w:val="auto"/>
                <w:kern w:val="28"/>
                <w:sz w:val="28"/>
                <w:szCs w:val="28"/>
                <w:highlight w:val="none"/>
                <w:vertAlign w:val="baseline"/>
                <w:lang w:val="en-US" w:eastAsia="zh-CN" w:bidi="ar-SA"/>
              </w:rPr>
              <w:t>索普集团VOCs自动监控设备</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textAlignment w:val="auto"/>
              <w:outlineLvl w:val="9"/>
              <w:rPr>
                <w:rFonts w:hint="eastAsia" w:ascii="仿宋_GB2312" w:hAnsi="宋体" w:eastAsia="仿宋_GB2312" w:cs="仿宋_GB2312"/>
                <w:color w:val="auto"/>
                <w:kern w:val="0"/>
                <w:sz w:val="28"/>
                <w:szCs w:val="28"/>
                <w:lang w:val="en-US"/>
              </w:rPr>
            </w:pPr>
            <w:r>
              <w:rPr>
                <w:rFonts w:hint="eastAsia" w:ascii="仿宋" w:hAnsi="仿宋" w:eastAsia="仿宋" w:cs="仿宋"/>
                <w:b w:val="0"/>
                <w:bCs w:val="0"/>
                <w:color w:val="auto"/>
                <w:kern w:val="28"/>
                <w:sz w:val="28"/>
                <w:szCs w:val="28"/>
                <w:highlight w:val="none"/>
                <w:vertAlign w:val="baseline"/>
                <w:lang w:val="en-US" w:eastAsia="zh-CN" w:bidi="ar-SA"/>
              </w:rPr>
              <w:t>第三方运维招标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2124"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outlineLvl w:val="9"/>
              <w:rPr>
                <w:rFonts w:hint="eastAsia" w:ascii="仿宋" w:hAnsi="仿宋" w:eastAsia="仿宋" w:cs="仿宋"/>
                <w:b w:val="0"/>
                <w:bCs w:val="0"/>
                <w:color w:val="auto"/>
                <w:kern w:val="28"/>
                <w:sz w:val="28"/>
                <w:szCs w:val="28"/>
                <w:highlight w:val="none"/>
                <w:vertAlign w:val="baseline"/>
                <w:lang w:val="en-US" w:eastAsia="zh-CN" w:bidi="ar-SA"/>
              </w:rPr>
            </w:pPr>
            <w:r>
              <w:rPr>
                <w:rFonts w:hint="eastAsia" w:ascii="仿宋" w:hAnsi="仿宋" w:eastAsia="仿宋" w:cs="仿宋"/>
                <w:b w:val="0"/>
                <w:bCs w:val="0"/>
                <w:color w:val="auto"/>
                <w:kern w:val="28"/>
                <w:sz w:val="28"/>
                <w:szCs w:val="28"/>
                <w:highlight w:val="none"/>
                <w:vertAlign w:val="baseline"/>
                <w:lang w:val="en-US" w:eastAsia="zh-CN" w:bidi="ar-SA"/>
              </w:rPr>
              <w:t>报价（含税），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 w:hAnsi="仿宋" w:eastAsia="仿宋" w:cs="仿宋"/>
                <w:b w:val="0"/>
                <w:bCs w:val="0"/>
                <w:color w:val="auto"/>
                <w:kern w:val="28"/>
                <w:sz w:val="28"/>
                <w:szCs w:val="28"/>
                <w:highlight w:val="none"/>
                <w:vertAlign w:val="baseline"/>
                <w:lang w:val="en-US" w:eastAsia="zh-CN" w:bidi="ar-SA"/>
              </w:rPr>
            </w:pPr>
            <w:r>
              <w:rPr>
                <w:rFonts w:hint="eastAsia" w:ascii="仿宋" w:hAnsi="仿宋" w:eastAsia="仿宋" w:cs="仿宋"/>
                <w:b/>
                <w:bCs/>
                <w:color w:val="auto"/>
                <w:kern w:val="28"/>
                <w:sz w:val="28"/>
                <w:szCs w:val="28"/>
                <w:highlight w:val="none"/>
                <w:vertAlign w:val="baseline"/>
                <w:lang w:val="en-US" w:eastAsia="zh-CN" w:bidi="ar-SA"/>
              </w:rPr>
              <w:t>税率：</w:t>
            </w:r>
            <w:r>
              <w:rPr>
                <w:rFonts w:hint="eastAsia" w:ascii="仿宋" w:hAnsi="仿宋" w:eastAsia="仿宋" w:cs="仿宋"/>
                <w:b/>
                <w:bCs/>
                <w:color w:val="auto"/>
                <w:kern w:val="28"/>
                <w:sz w:val="28"/>
                <w:szCs w:val="28"/>
                <w:highlight w:val="none"/>
                <w:u w:val="single"/>
                <w:vertAlign w:val="baseline"/>
                <w:lang w:val="en-US" w:eastAsia="zh-CN" w:bidi="ar-SA"/>
              </w:rPr>
              <w:t>　　</w:t>
            </w:r>
            <w:r>
              <w:rPr>
                <w:rFonts w:hint="eastAsia" w:ascii="仿宋" w:hAnsi="仿宋" w:eastAsia="仿宋" w:cs="仿宋"/>
                <w:b/>
                <w:bCs/>
                <w:color w:val="auto"/>
                <w:kern w:val="28"/>
                <w:sz w:val="28"/>
                <w:szCs w:val="28"/>
                <w:highlight w:val="none"/>
                <w:vertAlign w:val="baseline"/>
                <w:lang w:val="en-US" w:eastAsia="zh-CN" w:bidi="ar-SA"/>
              </w:rPr>
              <w:t>%）</w:t>
            </w:r>
          </w:p>
        </w:tc>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280" w:leftChars="0" w:right="0" w:rightChars="0" w:hanging="280" w:hangingChars="100"/>
              <w:jc w:val="both"/>
              <w:textAlignment w:val="auto"/>
              <w:outlineLvl w:val="9"/>
              <w:rPr>
                <w:rFonts w:hint="eastAsia" w:ascii="仿宋" w:hAnsi="仿宋" w:eastAsia="仿宋" w:cs="仿宋"/>
                <w:b w:val="0"/>
                <w:bCs w:val="0"/>
                <w:color w:val="auto"/>
                <w:kern w:val="28"/>
                <w:sz w:val="28"/>
                <w:szCs w:val="28"/>
                <w:highlight w:val="none"/>
                <w:vertAlign w:val="baseline"/>
                <w:lang w:val="en-US" w:eastAsia="zh-CN" w:bidi="ar-SA"/>
              </w:rPr>
            </w:pPr>
            <w:r>
              <w:rPr>
                <w:rFonts w:hint="eastAsia" w:ascii="仿宋" w:hAnsi="仿宋" w:eastAsia="仿宋" w:cs="仿宋"/>
                <w:b w:val="0"/>
                <w:bCs w:val="0"/>
                <w:color w:val="auto"/>
                <w:kern w:val="28"/>
                <w:sz w:val="28"/>
                <w:szCs w:val="28"/>
                <w:highlight w:val="none"/>
                <w:vertAlign w:val="baseline"/>
                <w:lang w:val="en-US" w:eastAsia="zh-CN" w:bidi="ar-SA"/>
              </w:rPr>
              <w:t>3套设备2年运维费合计：　　万元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212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 w:hAnsi="仿宋" w:eastAsia="仿宋" w:cs="仿宋"/>
                <w:b w:val="0"/>
                <w:bCs w:val="0"/>
                <w:color w:val="auto"/>
                <w:kern w:val="28"/>
                <w:sz w:val="28"/>
                <w:szCs w:val="28"/>
                <w:highlight w:val="none"/>
                <w:vertAlign w:val="baseline"/>
                <w:lang w:val="en-US" w:eastAsia="zh-CN" w:bidi="ar-SA"/>
              </w:rPr>
            </w:pPr>
          </w:p>
        </w:tc>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outlineLvl w:val="9"/>
              <w:rPr>
                <w:rFonts w:hint="eastAsia" w:ascii="仿宋" w:hAnsi="仿宋" w:eastAsia="仿宋" w:cs="仿宋"/>
                <w:b w:val="0"/>
                <w:bCs w:val="0"/>
                <w:color w:val="auto"/>
                <w:kern w:val="28"/>
                <w:sz w:val="28"/>
                <w:szCs w:val="28"/>
                <w:highlight w:val="none"/>
                <w:vertAlign w:val="baseline"/>
                <w:lang w:val="en-US" w:eastAsia="zh-CN" w:bidi="ar-SA"/>
              </w:rPr>
            </w:pPr>
            <w:r>
              <w:rPr>
                <w:rFonts w:hint="eastAsia" w:ascii="仿宋" w:hAnsi="仿宋" w:eastAsia="仿宋" w:cs="仿宋"/>
                <w:b w:val="0"/>
                <w:bCs w:val="0"/>
                <w:color w:val="auto"/>
                <w:kern w:val="28"/>
                <w:sz w:val="28"/>
                <w:szCs w:val="28"/>
                <w:highlight w:val="none"/>
                <w:vertAlign w:val="baseline"/>
                <w:lang w:val="en-US" w:eastAsia="zh-CN" w:bidi="ar-SA"/>
              </w:rPr>
              <w:t>支付方式：现汇。</w:t>
            </w:r>
          </w:p>
        </w:tc>
      </w:tr>
    </w:tbl>
    <w:p>
      <w:pPr>
        <w:keepNext w:val="0"/>
        <w:keepLines w:val="0"/>
        <w:widowControl w:val="0"/>
        <w:suppressLineNumbers w:val="0"/>
        <w:spacing w:before="0" w:beforeAutospacing="0" w:after="0" w:afterAutospacing="0" w:line="400" w:lineRule="exact"/>
        <w:ind w:left="0" w:right="0" w:firstLine="560" w:firstLineChars="200"/>
        <w:jc w:val="left"/>
        <w:rPr>
          <w:rFonts w:hint="eastAsia" w:ascii="仿宋_GB2312" w:hAnsi="仿宋_GB2312" w:eastAsia="仿宋_GB2312" w:cs="仿宋_GB2312"/>
          <w:kern w:val="0"/>
          <w:sz w:val="28"/>
          <w:szCs w:val="28"/>
          <w:shd w:val="clear" w:fill="FFFFFF"/>
          <w:lang w:val="en-US"/>
        </w:rPr>
      </w:pPr>
      <w:bookmarkStart w:id="19" w:name="_GoBack"/>
      <w:bookmarkEnd w:id="19"/>
      <w:r>
        <w:rPr>
          <w:rFonts w:hint="eastAsia" w:ascii="仿宋_GB2312" w:hAnsi="宋体" w:eastAsia="仿宋_GB2312" w:cs="仿宋_GB2312"/>
          <w:kern w:val="2"/>
          <w:sz w:val="28"/>
          <w:szCs w:val="28"/>
          <w:lang w:val="en-US" w:eastAsia="zh-CN" w:bidi="ar"/>
        </w:rPr>
        <w:t>注</w:t>
      </w:r>
      <w:r>
        <w:rPr>
          <w:rFonts w:hint="eastAsia" w:ascii="仿宋_GB2312" w:hAnsi="仿宋_GB2312" w:eastAsia="仿宋_GB2312" w:cs="仿宋_GB2312"/>
          <w:kern w:val="0"/>
          <w:sz w:val="28"/>
          <w:szCs w:val="28"/>
          <w:shd w:val="clear" w:fill="FFFFFF"/>
          <w:lang w:val="en-US" w:eastAsia="zh-CN" w:bidi="ar"/>
        </w:rPr>
        <w:t>：</w:t>
      </w:r>
      <w:bookmarkStart w:id="0" w:name="_Toc186702114"/>
      <w:bookmarkEnd w:id="0"/>
      <w:bookmarkStart w:id="1" w:name="_Toc122501199"/>
      <w:bookmarkEnd w:id="1"/>
      <w:bookmarkStart w:id="2" w:name="_Toc522017461"/>
      <w:bookmarkEnd w:id="2"/>
      <w:bookmarkStart w:id="3" w:name="_Toc187505437"/>
      <w:bookmarkEnd w:id="3"/>
      <w:bookmarkStart w:id="4" w:name="_Toc187505438"/>
      <w:bookmarkEnd w:id="4"/>
      <w:bookmarkStart w:id="5" w:name="_Toc144214301"/>
      <w:bookmarkEnd w:id="5"/>
      <w:bookmarkStart w:id="6" w:name="_Toc166759155"/>
      <w:bookmarkEnd w:id="6"/>
      <w:bookmarkStart w:id="7" w:name="_Toc522017462"/>
      <w:bookmarkEnd w:id="7"/>
      <w:bookmarkStart w:id="8" w:name="_Toc168969147"/>
      <w:bookmarkEnd w:id="8"/>
      <w:bookmarkStart w:id="9" w:name="_Toc522017467"/>
      <w:bookmarkEnd w:id="9"/>
      <w:bookmarkStart w:id="10" w:name="_Toc522017464"/>
      <w:bookmarkEnd w:id="10"/>
      <w:bookmarkStart w:id="11" w:name="_Toc522017458"/>
      <w:bookmarkEnd w:id="11"/>
      <w:bookmarkStart w:id="12" w:name="_Toc186702113"/>
      <w:bookmarkEnd w:id="12"/>
      <w:bookmarkStart w:id="13" w:name="_Toc522017465"/>
      <w:bookmarkEnd w:id="13"/>
      <w:bookmarkStart w:id="14" w:name="_Toc187505436"/>
      <w:bookmarkEnd w:id="14"/>
      <w:bookmarkStart w:id="15" w:name="_Toc166749667"/>
      <w:bookmarkEnd w:id="15"/>
      <w:bookmarkStart w:id="16" w:name="_Toc186702112"/>
      <w:bookmarkEnd w:id="16"/>
    </w:p>
    <w:p>
      <w:pPr>
        <w:keepNext w:val="0"/>
        <w:keepLines w:val="0"/>
        <w:widowControl w:val="0"/>
        <w:suppressLineNumbers w:val="0"/>
        <w:spacing w:before="0" w:beforeAutospacing="0" w:after="0" w:afterAutospacing="0" w:line="400" w:lineRule="exact"/>
        <w:ind w:left="0" w:right="0" w:firstLine="560" w:firstLineChars="200"/>
        <w:jc w:val="left"/>
        <w:rPr>
          <w:rFonts w:hint="eastAsia" w:ascii="仿宋_GB2312" w:hAnsi="仿宋_GB2312" w:eastAsia="仿宋_GB2312" w:cs="仿宋_GB2312"/>
          <w:kern w:val="0"/>
          <w:sz w:val="28"/>
          <w:szCs w:val="28"/>
          <w:shd w:val="clear" w:fill="FFFFFF"/>
          <w:lang w:val="en-US"/>
        </w:rPr>
      </w:pPr>
      <w:r>
        <w:rPr>
          <w:rFonts w:hint="eastAsia" w:ascii="仿宋_GB2312" w:hAnsi="仿宋_GB2312" w:eastAsia="仿宋_GB2312" w:cs="仿宋_GB2312"/>
          <w:kern w:val="0"/>
          <w:sz w:val="28"/>
          <w:szCs w:val="28"/>
          <w:shd w:val="clear" w:fill="FFFFFF"/>
          <w:lang w:val="en-US" w:eastAsia="zh-CN" w:bidi="ar"/>
        </w:rPr>
        <w:t>1、我方保证遵守招标文件中的全部规定；</w:t>
      </w:r>
    </w:p>
    <w:p>
      <w:pPr>
        <w:keepNext w:val="0"/>
        <w:keepLines w:val="0"/>
        <w:widowControl w:val="0"/>
        <w:suppressLineNumbers w:val="0"/>
        <w:spacing w:before="0" w:beforeAutospacing="0" w:after="0" w:afterAutospacing="0" w:line="400" w:lineRule="exact"/>
        <w:ind w:left="0" w:right="0" w:firstLine="560" w:firstLineChars="200"/>
        <w:jc w:val="left"/>
        <w:rPr>
          <w:rFonts w:hint="eastAsia" w:ascii="仿宋_GB2312" w:hAnsi="仿宋_GB2312" w:eastAsia="仿宋_GB2312" w:cs="仿宋_GB2312"/>
          <w:bCs/>
          <w:kern w:val="1"/>
          <w:sz w:val="28"/>
          <w:szCs w:val="28"/>
          <w:lang w:val="en-US"/>
        </w:rPr>
      </w:pPr>
      <w:r>
        <w:rPr>
          <w:rFonts w:hint="eastAsia" w:ascii="仿宋_GB2312" w:hAnsi="仿宋_GB2312" w:eastAsia="仿宋_GB2312" w:cs="仿宋_GB2312"/>
          <w:kern w:val="0"/>
          <w:sz w:val="28"/>
          <w:szCs w:val="28"/>
          <w:shd w:val="clear" w:fill="FFFFFF"/>
          <w:lang w:val="en-US" w:eastAsia="zh-CN" w:bidi="ar"/>
        </w:rPr>
        <w:t>2、我方保证忠实地执行双方签订的</w:t>
      </w:r>
      <w:r>
        <w:rPr>
          <w:rFonts w:hint="eastAsia" w:ascii="仿宋_GB2312" w:hAnsi="仿宋_GB2312" w:eastAsia="仿宋_GB2312" w:cs="仿宋_GB2312"/>
          <w:bCs/>
          <w:kern w:val="1"/>
          <w:sz w:val="28"/>
          <w:szCs w:val="28"/>
          <w:lang w:val="en-US" w:eastAsia="zh-CN" w:bidi="ar"/>
        </w:rPr>
        <w:t>合同,并承担合同规定的责任义务；</w:t>
      </w:r>
    </w:p>
    <w:p>
      <w:pPr>
        <w:keepNext w:val="0"/>
        <w:keepLines w:val="0"/>
        <w:widowControl w:val="0"/>
        <w:suppressLineNumbers w:val="0"/>
        <w:spacing w:before="0" w:beforeAutospacing="0" w:after="0" w:afterAutospacing="0" w:line="400" w:lineRule="exact"/>
        <w:ind w:left="0" w:right="0" w:firstLine="560" w:firstLineChars="200"/>
        <w:jc w:val="left"/>
        <w:rPr>
          <w:rFonts w:hint="eastAsia" w:ascii="仿宋_GB2312" w:hAnsi="仿宋_GB2312" w:eastAsia="仿宋_GB2312" w:cs="仿宋_GB2312"/>
          <w:bCs/>
          <w:kern w:val="1"/>
          <w:sz w:val="28"/>
          <w:szCs w:val="28"/>
          <w:lang w:val="en-US"/>
        </w:rPr>
      </w:pPr>
      <w:r>
        <w:rPr>
          <w:rFonts w:hint="eastAsia" w:ascii="仿宋_GB2312" w:hAnsi="仿宋_GB2312" w:eastAsia="仿宋_GB2312" w:cs="仿宋_GB2312"/>
          <w:kern w:val="0"/>
          <w:sz w:val="28"/>
          <w:szCs w:val="28"/>
          <w:shd w:val="clear" w:fill="FFFFFF"/>
          <w:lang w:val="en-US" w:eastAsia="zh-CN" w:bidi="ar"/>
        </w:rPr>
        <w:t>3、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widowControl w:val="0"/>
        <w:suppressLineNumbers w:val="0"/>
        <w:spacing w:before="0" w:beforeAutospacing="0" w:after="0" w:afterAutospacing="0" w:line="400" w:lineRule="exact"/>
        <w:ind w:left="0" w:right="0" w:firstLine="560" w:firstLineChars="200"/>
        <w:jc w:val="left"/>
        <w:rPr>
          <w:rFonts w:hint="eastAsia" w:ascii="仿宋_GB2312" w:hAnsi="仿宋_GB2312" w:eastAsia="仿宋_GB2312" w:cs="仿宋_GB2312"/>
          <w:color w:val="000000"/>
          <w:kern w:val="1"/>
          <w:sz w:val="28"/>
          <w:szCs w:val="28"/>
          <w:lang w:val="en-US"/>
        </w:rPr>
      </w:pPr>
      <w:r>
        <w:rPr>
          <w:rFonts w:hint="eastAsia" w:ascii="仿宋_GB2312" w:hAnsi="仿宋_GB2312" w:eastAsia="仿宋_GB2312" w:cs="仿宋_GB2312"/>
          <w:bCs/>
          <w:kern w:val="1"/>
          <w:sz w:val="28"/>
          <w:szCs w:val="28"/>
          <w:lang w:val="en-US" w:eastAsia="zh-CN" w:bidi="ar"/>
        </w:rPr>
        <w:t>4、愿意向贵方提供任何与该项投标有关的数据、情况和技术资料，</w:t>
      </w:r>
      <w:r>
        <w:rPr>
          <w:rFonts w:hint="eastAsia" w:ascii="仿宋_GB2312" w:hAnsi="仿宋_GB2312" w:eastAsia="仿宋_GB2312" w:cs="仿宋_GB2312"/>
          <w:kern w:val="0"/>
          <w:sz w:val="28"/>
          <w:szCs w:val="28"/>
          <w:shd w:val="clear" w:fill="FFFFFF"/>
          <w:lang w:val="en-US" w:eastAsia="zh-CN" w:bidi="ar"/>
        </w:rPr>
        <w:t>完全理解贵方不一定接受最低价的报价或收到的任何报价。</w:t>
      </w:r>
    </w:p>
    <w:p>
      <w:pPr>
        <w:keepNext w:val="0"/>
        <w:keepLines w:val="0"/>
        <w:widowControl w:val="0"/>
        <w:suppressLineNumbers w:val="0"/>
        <w:spacing w:before="156" w:beforeLines="50" w:beforeAutospacing="0" w:after="0" w:afterAutospacing="0" w:line="400" w:lineRule="exact"/>
        <w:ind w:left="0" w:right="0"/>
        <w:jc w:val="left"/>
        <w:rPr>
          <w:rFonts w:hint="eastAsia" w:ascii="仿宋_GB2312" w:hAnsi="仿宋_GB2312" w:eastAsia="仿宋_GB2312" w:cs="仿宋_GB2312"/>
          <w:color w:val="000000"/>
          <w:kern w:val="1"/>
          <w:sz w:val="28"/>
          <w:szCs w:val="28"/>
          <w:lang w:val="en-US"/>
        </w:rPr>
      </w:pPr>
      <w:r>
        <w:rPr>
          <w:rFonts w:hint="eastAsia" w:ascii="仿宋_GB2312" w:hAnsi="仿宋_GB2312" w:eastAsia="仿宋_GB2312" w:cs="仿宋_GB2312"/>
          <w:color w:val="000000"/>
          <w:kern w:val="1"/>
          <w:sz w:val="28"/>
          <w:szCs w:val="28"/>
          <w:lang w:val="en-US" w:eastAsia="zh-CN" w:bidi="ar"/>
        </w:rPr>
        <w:t>全权代表（签字）：</w:t>
      </w:r>
    </w:p>
    <w:p>
      <w:pPr>
        <w:keepNext w:val="0"/>
        <w:keepLines w:val="0"/>
        <w:widowControl w:val="0"/>
        <w:suppressLineNumbers w:val="0"/>
        <w:spacing w:before="156" w:beforeLines="50" w:beforeAutospacing="0" w:after="0" w:afterAutospacing="0" w:line="400" w:lineRule="exact"/>
        <w:ind w:left="0" w:right="0"/>
        <w:jc w:val="left"/>
        <w:rPr>
          <w:rFonts w:hint="eastAsia" w:ascii="仿宋_GB2312" w:hAnsi="仿宋_GB2312" w:eastAsia="仿宋_GB2312" w:cs="仿宋_GB2312"/>
          <w:color w:val="000000"/>
          <w:kern w:val="1"/>
          <w:sz w:val="28"/>
          <w:szCs w:val="28"/>
          <w:lang w:val="en-US"/>
        </w:rPr>
      </w:pPr>
      <w:r>
        <w:rPr>
          <w:rFonts w:hint="eastAsia" w:ascii="仿宋_GB2312" w:hAnsi="仿宋_GB2312" w:eastAsia="仿宋_GB2312" w:cs="仿宋_GB2312"/>
          <w:color w:val="000000"/>
          <w:kern w:val="1"/>
          <w:sz w:val="28"/>
          <w:szCs w:val="28"/>
          <w:lang w:val="en-US" w:eastAsia="zh-CN" w:bidi="ar"/>
        </w:rPr>
        <w:t>联系电话：</w:t>
      </w:r>
    </w:p>
    <w:p>
      <w:pPr>
        <w:keepNext w:val="0"/>
        <w:keepLines w:val="0"/>
        <w:widowControl w:val="0"/>
        <w:suppressLineNumbers w:val="0"/>
        <w:spacing w:before="156" w:beforeLines="50" w:beforeAutospacing="0" w:after="0" w:afterAutospacing="0" w:line="400" w:lineRule="exact"/>
        <w:ind w:left="0" w:right="0"/>
        <w:jc w:val="left"/>
        <w:rPr>
          <w:rFonts w:hint="eastAsia" w:ascii="仿宋_GB2312" w:hAnsi="仿宋_GB2312" w:eastAsia="仿宋_GB2312" w:cs="仿宋_GB2312"/>
          <w:color w:val="000000"/>
          <w:kern w:val="1"/>
          <w:sz w:val="28"/>
          <w:szCs w:val="28"/>
          <w:lang w:val="en-US"/>
        </w:rPr>
      </w:pPr>
      <w:r>
        <w:rPr>
          <w:rFonts w:hint="eastAsia" w:ascii="仿宋_GB2312" w:hAnsi="仿宋_GB2312" w:eastAsia="仿宋_GB2312" w:cs="仿宋_GB2312"/>
          <w:color w:val="000000"/>
          <w:kern w:val="1"/>
          <w:sz w:val="28"/>
          <w:szCs w:val="28"/>
          <w:lang w:val="en-US" w:eastAsia="zh-CN" w:bidi="ar"/>
        </w:rPr>
        <w:t>投标单位（盖章）：</w:t>
      </w:r>
    </w:p>
    <w:p>
      <w:pPr>
        <w:keepNext w:val="0"/>
        <w:keepLines w:val="0"/>
        <w:widowControl w:val="0"/>
        <w:suppressLineNumbers w:val="0"/>
        <w:spacing w:before="156" w:beforeLines="50" w:beforeAutospacing="0" w:after="0" w:afterAutospacing="0" w:line="400" w:lineRule="exact"/>
        <w:ind w:left="0" w:right="0"/>
        <w:jc w:val="left"/>
        <w:rPr>
          <w:rFonts w:hint="eastAsia" w:ascii="仿宋_GB2312" w:hAnsi="仿宋_GB2312" w:eastAsia="仿宋_GB2312" w:cs="仿宋_GB2312"/>
          <w:bCs/>
          <w:color w:val="000000"/>
          <w:kern w:val="1"/>
          <w:sz w:val="28"/>
          <w:szCs w:val="28"/>
          <w:lang w:val="en-US"/>
        </w:rPr>
      </w:pPr>
      <w:r>
        <w:rPr>
          <w:rFonts w:hint="eastAsia" w:ascii="仿宋_GB2312" w:hAnsi="仿宋_GB2312" w:eastAsia="仿宋_GB2312" w:cs="仿宋_GB2312"/>
          <w:color w:val="000000"/>
          <w:kern w:val="1"/>
          <w:sz w:val="28"/>
          <w:szCs w:val="28"/>
          <w:lang w:val="en-US" w:eastAsia="zh-CN" w:bidi="ar"/>
        </w:rPr>
        <w:t>日期：</w:t>
      </w:r>
    </w:p>
    <w:p>
      <w:pPr>
        <w:pStyle w:val="10"/>
        <w:keepNext w:val="0"/>
        <w:keepLines w:val="0"/>
        <w:pageBreakBefore w:val="0"/>
        <w:widowControl w:val="0"/>
        <w:kinsoku/>
        <w:wordWrap/>
        <w:overflowPunct/>
        <w:topLinePunct w:val="0"/>
        <w:autoSpaceDE/>
        <w:autoSpaceDN/>
        <w:bidi w:val="0"/>
        <w:adjustRightInd/>
        <w:snapToGrid w:val="0"/>
        <w:spacing w:before="0" w:after="0" w:line="440" w:lineRule="exact"/>
        <w:ind w:firstLine="562" w:firstLineChars="200"/>
        <w:jc w:val="left"/>
        <w:textAlignment w:val="auto"/>
        <w:rPr>
          <w:rStyle w:val="17"/>
          <w:rFonts w:hint="eastAsia" w:ascii="仿宋" w:hAnsi="仿宋" w:eastAsia="仿宋" w:cs="仿宋"/>
          <w:i w:val="0"/>
          <w:color w:val="auto"/>
          <w:sz w:val="28"/>
          <w:szCs w:val="28"/>
          <w:highlight w:val="none"/>
          <w:lang w:val="en-US" w:eastAsia="zh-CN"/>
        </w:rPr>
      </w:pPr>
      <w:r>
        <w:rPr>
          <w:rStyle w:val="17"/>
          <w:rFonts w:hint="eastAsia" w:ascii="仿宋" w:hAnsi="仿宋" w:eastAsia="仿宋" w:cs="仿宋"/>
          <w:i w:val="0"/>
          <w:color w:val="auto"/>
          <w:sz w:val="28"/>
          <w:szCs w:val="28"/>
          <w:highlight w:val="none"/>
          <w:lang w:val="en-US" w:eastAsia="zh-CN"/>
        </w:rPr>
        <w:br w:type="page"/>
      </w:r>
    </w:p>
    <w:p>
      <w:pPr>
        <w:pStyle w:val="10"/>
        <w:keepNext w:val="0"/>
        <w:keepLines w:val="0"/>
        <w:pageBreakBefore w:val="0"/>
        <w:widowControl w:val="0"/>
        <w:kinsoku/>
        <w:wordWrap/>
        <w:overflowPunct/>
        <w:topLinePunct w:val="0"/>
        <w:autoSpaceDE/>
        <w:autoSpaceDN/>
        <w:bidi w:val="0"/>
        <w:adjustRightInd/>
        <w:snapToGrid w:val="0"/>
        <w:spacing w:before="0" w:after="0" w:line="440" w:lineRule="exact"/>
        <w:jc w:val="left"/>
        <w:textAlignment w:val="auto"/>
        <w:rPr>
          <w:rFonts w:hint="eastAsia" w:ascii="仿宋" w:hAnsi="仿宋" w:eastAsia="仿宋" w:cs="仿宋"/>
          <w:color w:val="auto"/>
          <w:sz w:val="28"/>
          <w:szCs w:val="28"/>
          <w:highlight w:val="none"/>
          <w:lang w:eastAsia="zh-CN"/>
        </w:rPr>
      </w:pPr>
      <w:r>
        <w:rPr>
          <w:rStyle w:val="17"/>
          <w:rFonts w:hint="eastAsia" w:ascii="仿宋" w:hAnsi="仿宋" w:eastAsia="仿宋" w:cs="仿宋"/>
          <w:i w:val="0"/>
          <w:color w:val="auto"/>
          <w:sz w:val="28"/>
          <w:szCs w:val="28"/>
          <w:highlight w:val="none"/>
          <w:lang w:val="en-US" w:eastAsia="zh-CN"/>
        </w:rPr>
        <w:t>附件：</w:t>
      </w:r>
    </w:p>
    <w:p>
      <w:pPr>
        <w:keepNext w:val="0"/>
        <w:keepLines w:val="0"/>
        <w:pageBreakBefore w:val="0"/>
        <w:widowControl w:val="0"/>
        <w:kinsoku/>
        <w:wordWrap/>
        <w:overflowPunct/>
        <w:topLinePunct w:val="0"/>
        <w:autoSpaceDE/>
        <w:autoSpaceDN/>
        <w:bidi w:val="0"/>
        <w:adjustRightInd w:val="0"/>
        <w:snapToGrid w:val="0"/>
        <w:spacing w:line="44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kern w:val="2"/>
          <w:sz w:val="32"/>
          <w:szCs w:val="32"/>
          <w:highlight w:val="none"/>
          <w:lang w:val="en-US" w:eastAsia="zh-CN"/>
        </w:rPr>
        <w:t>江苏索普（集团）有限公司</w:t>
      </w:r>
      <w:r>
        <w:rPr>
          <w:rFonts w:hint="eastAsia" w:ascii="仿宋" w:hAnsi="仿宋" w:eastAsia="仿宋" w:cs="仿宋"/>
          <w:b/>
          <w:bCs/>
          <w:color w:val="auto"/>
          <w:sz w:val="32"/>
          <w:szCs w:val="32"/>
          <w:highlight w:val="none"/>
        </w:rPr>
        <w:t>运维要求：</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确保相关监测设备运行正常，监测数据与</w:t>
      </w:r>
      <w:r>
        <w:rPr>
          <w:rFonts w:hint="eastAsia" w:ascii="仿宋" w:hAnsi="仿宋" w:eastAsia="仿宋" w:cs="仿宋"/>
          <w:color w:val="auto"/>
          <w:sz w:val="28"/>
          <w:szCs w:val="28"/>
          <w:highlight w:val="none"/>
          <w:lang w:eastAsia="zh-CN"/>
        </w:rPr>
        <w:t>索普集团应急中心</w:t>
      </w:r>
      <w:r>
        <w:rPr>
          <w:rFonts w:hint="eastAsia" w:ascii="仿宋" w:hAnsi="仿宋" w:eastAsia="仿宋" w:cs="仿宋"/>
          <w:color w:val="auto"/>
          <w:sz w:val="28"/>
          <w:szCs w:val="28"/>
          <w:highlight w:val="none"/>
        </w:rPr>
        <w:t>联网，数据及时传输，</w:t>
      </w:r>
      <w:r>
        <w:rPr>
          <w:rFonts w:hint="eastAsia" w:ascii="仿宋" w:hAnsi="仿宋" w:eastAsia="仿宋" w:cs="仿宋"/>
          <w:color w:val="auto"/>
          <w:kern w:val="24"/>
          <w:sz w:val="28"/>
          <w:szCs w:val="28"/>
          <w:highlight w:val="none"/>
        </w:rPr>
        <w:t>运维服务应符合国家、省市相关标准和规范</w:t>
      </w:r>
      <w:r>
        <w:rPr>
          <w:rFonts w:hint="eastAsia" w:ascii="仿宋" w:hAnsi="仿宋" w:eastAsia="仿宋" w:cs="仿宋"/>
          <w:color w:val="auto"/>
          <w:kern w:val="24"/>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outlineLvl w:val="3"/>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运维设备</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2.1  </w:t>
      </w:r>
      <w:r>
        <w:rPr>
          <w:rFonts w:hint="eastAsia" w:ascii="仿宋" w:hAnsi="仿宋" w:eastAsia="仿宋" w:cs="仿宋"/>
          <w:color w:val="auto"/>
          <w:sz w:val="28"/>
          <w:szCs w:val="28"/>
          <w:highlight w:val="none"/>
        </w:rPr>
        <w:t>在线监测系统</w:t>
      </w:r>
      <w:r>
        <w:rPr>
          <w:rFonts w:hint="eastAsia" w:ascii="仿宋" w:hAnsi="仿宋" w:eastAsia="仿宋" w:cs="仿宋"/>
          <w:color w:val="auto"/>
          <w:sz w:val="28"/>
          <w:szCs w:val="28"/>
          <w:highlight w:val="none"/>
          <w:lang w:val="en-US" w:eastAsia="zh-CN"/>
        </w:rPr>
        <w:t>3台</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厂家</w:t>
      </w:r>
      <w:r>
        <w:rPr>
          <w:rFonts w:hint="eastAsia" w:ascii="仿宋" w:hAnsi="仿宋" w:eastAsia="仿宋" w:cs="仿宋"/>
          <w:color w:val="auto"/>
          <w:kern w:val="24"/>
          <w:sz w:val="28"/>
          <w:szCs w:val="28"/>
          <w:highlight w:val="none"/>
        </w:rPr>
        <w:t>为苏州光生，安装</w:t>
      </w:r>
      <w:r>
        <w:rPr>
          <w:rFonts w:hint="eastAsia" w:ascii="仿宋" w:hAnsi="仿宋" w:eastAsia="仿宋" w:cs="仿宋"/>
          <w:color w:val="auto"/>
          <w:sz w:val="28"/>
          <w:szCs w:val="28"/>
          <w:highlight w:val="none"/>
        </w:rPr>
        <w:t>于</w:t>
      </w:r>
      <w:r>
        <w:rPr>
          <w:rFonts w:hint="eastAsia" w:ascii="仿宋" w:hAnsi="仿宋" w:eastAsia="仿宋" w:cs="仿宋"/>
          <w:color w:val="auto"/>
          <w:sz w:val="28"/>
          <w:szCs w:val="28"/>
          <w:highlight w:val="none"/>
          <w:lang w:eastAsia="zh-CN"/>
        </w:rPr>
        <w:t>索普化工基地厂界。</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lang w:val="en-US" w:eastAsia="zh-CN"/>
        </w:rPr>
        <w:t>2.2 数据传输设备（含租用及数据传输费用）</w:t>
      </w: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outlineLvl w:val="3"/>
        <w:rPr>
          <w:rFonts w:hint="eastAsia" w:ascii="仿宋" w:hAnsi="仿宋" w:eastAsia="仿宋" w:cs="仿宋"/>
          <w:color w:val="auto"/>
          <w:kern w:val="24"/>
          <w:sz w:val="28"/>
          <w:szCs w:val="28"/>
          <w:highlight w:val="none"/>
          <w:lang w:val="en-US" w:eastAsia="zh-CN"/>
        </w:rPr>
      </w:pP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auto"/>
          <w:sz w:val="28"/>
          <w:szCs w:val="28"/>
          <w:highlight w:val="none"/>
        </w:rPr>
        <w:t>专业化运营服务</w:t>
      </w:r>
      <w:r>
        <w:rPr>
          <w:rFonts w:hint="eastAsia" w:ascii="仿宋" w:hAnsi="仿宋" w:eastAsia="仿宋" w:cs="仿宋"/>
          <w:b/>
          <w:bCs/>
          <w:color w:val="auto"/>
          <w:sz w:val="28"/>
          <w:szCs w:val="28"/>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color w:val="auto"/>
          <w:kern w:val="24"/>
          <w:sz w:val="28"/>
          <w:szCs w:val="28"/>
          <w:highlight w:val="none"/>
        </w:rPr>
        <w:t>按</w:t>
      </w:r>
      <w:r>
        <w:rPr>
          <w:rFonts w:hint="eastAsia" w:ascii="仿宋" w:hAnsi="仿宋" w:eastAsia="仿宋" w:cs="仿宋"/>
          <w:color w:val="auto"/>
          <w:kern w:val="24"/>
          <w:sz w:val="28"/>
          <w:szCs w:val="28"/>
          <w:highlight w:val="none"/>
          <w:lang w:eastAsia="zh-CN"/>
        </w:rPr>
        <w:t>环保运行维保</w:t>
      </w:r>
      <w:r>
        <w:rPr>
          <w:rFonts w:hint="eastAsia" w:ascii="仿宋" w:hAnsi="仿宋" w:eastAsia="仿宋" w:cs="仿宋"/>
          <w:color w:val="auto"/>
          <w:kern w:val="24"/>
          <w:sz w:val="28"/>
          <w:szCs w:val="28"/>
          <w:highlight w:val="none"/>
        </w:rPr>
        <w:t>等有关规范要求</w:t>
      </w:r>
      <w:r>
        <w:rPr>
          <w:rFonts w:hint="eastAsia" w:ascii="仿宋" w:hAnsi="仿宋" w:eastAsia="仿宋" w:cs="仿宋"/>
          <w:color w:val="auto"/>
          <w:kern w:val="24"/>
          <w:sz w:val="28"/>
          <w:szCs w:val="28"/>
          <w:highlight w:val="none"/>
          <w:lang w:eastAsia="zh-CN"/>
        </w:rPr>
        <w:t>，对招标的设备进行</w:t>
      </w:r>
      <w:r>
        <w:rPr>
          <w:rFonts w:hint="eastAsia" w:ascii="仿宋" w:hAnsi="仿宋" w:eastAsia="仿宋" w:cs="仿宋"/>
          <w:b w:val="0"/>
          <w:bCs w:val="0"/>
          <w:color w:val="auto"/>
          <w:kern w:val="2"/>
          <w:sz w:val="28"/>
          <w:szCs w:val="28"/>
          <w:highlight w:val="none"/>
          <w:lang w:val="en-US" w:eastAsia="zh-CN" w:bidi="ar-SA"/>
        </w:rPr>
        <w:t>专业化运营，包括但不限于：</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 w:val="0"/>
          <w:bCs w:val="0"/>
          <w:color w:val="auto"/>
          <w:kern w:val="2"/>
          <w:sz w:val="28"/>
          <w:szCs w:val="28"/>
          <w:highlight w:val="none"/>
          <w:lang w:val="en-US" w:eastAsia="zh-CN" w:bidi="ar-SA"/>
        </w:rPr>
        <w:t>3.1投标方负责对仪器及</w:t>
      </w:r>
      <w:r>
        <w:rPr>
          <w:rFonts w:hint="eastAsia" w:ascii="仿宋" w:hAnsi="仿宋" w:eastAsia="仿宋" w:cs="仿宋"/>
          <w:color w:val="auto"/>
          <w:sz w:val="28"/>
          <w:szCs w:val="28"/>
          <w:highlight w:val="none"/>
          <w:lang w:val="en-US" w:eastAsia="zh-CN"/>
        </w:rPr>
        <w:t>数据传输设备进行运维，</w:t>
      </w:r>
      <w:r>
        <w:rPr>
          <w:rFonts w:hint="eastAsia" w:ascii="仿宋" w:hAnsi="仿宋" w:eastAsia="仿宋" w:cs="仿宋"/>
          <w:b w:val="0"/>
          <w:bCs w:val="0"/>
          <w:color w:val="auto"/>
          <w:kern w:val="2"/>
          <w:sz w:val="28"/>
          <w:szCs w:val="28"/>
          <w:highlight w:val="none"/>
          <w:lang w:val="en-US" w:eastAsia="zh-CN" w:bidi="ar-SA"/>
        </w:rPr>
        <w:t>确保</w:t>
      </w:r>
      <w:r>
        <w:rPr>
          <w:rFonts w:hint="eastAsia" w:ascii="仿宋" w:hAnsi="仿宋" w:eastAsia="仿宋" w:cs="仿宋"/>
          <w:color w:val="auto"/>
          <w:sz w:val="28"/>
          <w:szCs w:val="28"/>
          <w:highlight w:val="none"/>
          <w:lang w:val="en-US" w:eastAsia="zh-CN"/>
        </w:rPr>
        <w:t>仪器</w:t>
      </w:r>
      <w:r>
        <w:rPr>
          <w:rFonts w:hint="eastAsia" w:ascii="仿宋" w:hAnsi="仿宋" w:eastAsia="仿宋" w:cs="仿宋"/>
          <w:b w:val="0"/>
          <w:bCs w:val="0"/>
          <w:color w:val="auto"/>
          <w:kern w:val="2"/>
          <w:sz w:val="28"/>
          <w:szCs w:val="28"/>
          <w:highlight w:val="none"/>
          <w:lang w:val="en-US" w:eastAsia="zh-CN" w:bidi="ar-SA"/>
        </w:rPr>
        <w:t>设备</w:t>
      </w:r>
      <w:r>
        <w:rPr>
          <w:rFonts w:hint="eastAsia" w:ascii="仿宋" w:hAnsi="仿宋" w:eastAsia="仿宋" w:cs="仿宋"/>
          <w:color w:val="auto"/>
          <w:sz w:val="28"/>
          <w:szCs w:val="28"/>
          <w:highlight w:val="none"/>
          <w:lang w:val="en-US" w:eastAsia="zh-CN"/>
        </w:rPr>
        <w:t>正常、</w:t>
      </w:r>
      <w:r>
        <w:rPr>
          <w:rFonts w:hint="eastAsia" w:ascii="仿宋" w:hAnsi="仿宋" w:eastAsia="仿宋" w:cs="仿宋"/>
          <w:b w:val="0"/>
          <w:bCs w:val="0"/>
          <w:color w:val="auto"/>
          <w:kern w:val="2"/>
          <w:sz w:val="28"/>
          <w:szCs w:val="28"/>
          <w:highlight w:val="none"/>
          <w:lang w:val="en-US" w:eastAsia="zh-CN" w:bidi="ar-SA"/>
        </w:rPr>
        <w:t>稳定运行，数据传输有效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自动监控设施修约前运转率达到</w:t>
      </w:r>
      <w:r>
        <w:rPr>
          <w:rFonts w:hint="eastAsia" w:ascii="仿宋" w:hAnsi="仿宋" w:eastAsia="仿宋" w:cs="仿宋"/>
          <w:color w:val="auto"/>
          <w:sz w:val="28"/>
          <w:szCs w:val="28"/>
          <w:highlight w:val="none"/>
          <w:lang w:val="en-US" w:eastAsia="zh-CN"/>
        </w:rPr>
        <w:t>98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以上，</w:t>
      </w:r>
      <w:r>
        <w:rPr>
          <w:rFonts w:hint="eastAsia" w:ascii="仿宋" w:hAnsi="仿宋" w:eastAsia="仿宋" w:cs="仿宋"/>
          <w:color w:val="auto"/>
          <w:sz w:val="28"/>
          <w:szCs w:val="28"/>
          <w:highlight w:val="none"/>
        </w:rPr>
        <w:t>监测修约前数据传输率达到</w:t>
      </w:r>
      <w:r>
        <w:rPr>
          <w:rFonts w:hint="eastAsia" w:ascii="仿宋" w:hAnsi="仿宋" w:eastAsia="仿宋" w:cs="仿宋"/>
          <w:color w:val="auto"/>
          <w:sz w:val="28"/>
          <w:szCs w:val="28"/>
          <w:highlight w:val="none"/>
          <w:lang w:val="en-US" w:eastAsia="zh-CN"/>
        </w:rPr>
        <w:t>98</w:t>
      </w:r>
      <w:r>
        <w:rPr>
          <w:rFonts w:hint="eastAsia" w:ascii="仿宋" w:hAnsi="仿宋" w:eastAsia="仿宋" w:cs="仿宋"/>
          <w:color w:val="auto"/>
          <w:sz w:val="28"/>
          <w:szCs w:val="28"/>
          <w:highlight w:val="none"/>
        </w:rPr>
        <w:t>%以上，传输有效率达到9</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%以上；</w:t>
      </w:r>
    </w:p>
    <w:p>
      <w:pPr>
        <w:pStyle w:val="2"/>
        <w:keepNext w:val="0"/>
        <w:keepLines w:val="0"/>
        <w:pageBreakBefore w:val="0"/>
        <w:widowControl w:val="0"/>
        <w:numPr>
          <w:ilvl w:val="0"/>
          <w:numId w:val="0"/>
        </w:numPr>
        <w:tabs>
          <w:tab w:val="left" w:pos="840"/>
        </w:tabs>
        <w:kinsoku/>
        <w:wordWrap/>
        <w:overflowPunct/>
        <w:topLinePunct w:val="0"/>
        <w:autoSpaceDE/>
        <w:autoSpaceDN/>
        <w:bidi w:val="0"/>
        <w:spacing w:line="440" w:lineRule="exact"/>
        <w:ind w:leftChars="0" w:firstLine="560"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3.2运维采用大包形式，所有设备配件（含标气等）全部由投标方负责运行，</w:t>
      </w:r>
      <w:r>
        <w:rPr>
          <w:rFonts w:hint="eastAsia" w:ascii="仿宋" w:hAnsi="仿宋" w:eastAsia="仿宋" w:cs="仿宋"/>
          <w:color w:val="auto"/>
          <w:sz w:val="28"/>
          <w:szCs w:val="28"/>
          <w:highlight w:val="none"/>
        </w:rPr>
        <w:t>在运营期间内，除人为破坏和其它不可抗力等因素（如雷击、地震、洪水、火灾等）之外，</w:t>
      </w:r>
      <w:r>
        <w:rPr>
          <w:rFonts w:hint="eastAsia" w:ascii="仿宋" w:hAnsi="仿宋" w:eastAsia="仿宋" w:cs="仿宋"/>
          <w:color w:val="auto"/>
          <w:sz w:val="28"/>
          <w:szCs w:val="28"/>
          <w:highlight w:val="none"/>
          <w:lang w:eastAsia="zh-CN"/>
        </w:rPr>
        <w:t>中标方</w:t>
      </w:r>
      <w:r>
        <w:rPr>
          <w:rFonts w:hint="eastAsia" w:ascii="仿宋" w:hAnsi="仿宋" w:eastAsia="仿宋" w:cs="仿宋"/>
          <w:color w:val="auto"/>
          <w:sz w:val="28"/>
          <w:szCs w:val="28"/>
          <w:highlight w:val="none"/>
        </w:rPr>
        <w:t>负责对</w:t>
      </w:r>
      <w:r>
        <w:rPr>
          <w:rFonts w:hint="eastAsia" w:ascii="仿宋" w:hAnsi="仿宋" w:eastAsia="仿宋" w:cs="仿宋"/>
          <w:color w:val="auto"/>
          <w:sz w:val="28"/>
          <w:szCs w:val="28"/>
          <w:highlight w:val="none"/>
          <w:lang w:eastAsia="zh-CN"/>
        </w:rPr>
        <w:t>在线</w:t>
      </w:r>
      <w:r>
        <w:rPr>
          <w:rFonts w:hint="eastAsia" w:ascii="仿宋" w:hAnsi="仿宋" w:eastAsia="仿宋" w:cs="仿宋"/>
          <w:color w:val="auto"/>
          <w:sz w:val="28"/>
          <w:szCs w:val="28"/>
          <w:highlight w:val="none"/>
        </w:rPr>
        <w:t>连续监测系统的任何损坏而不能正常使用的设备部件进行更换；</w:t>
      </w:r>
      <w:r>
        <w:rPr>
          <w:rFonts w:hint="eastAsia" w:ascii="仿宋" w:hAnsi="仿宋" w:eastAsia="仿宋" w:cs="仿宋"/>
          <w:b/>
          <w:bCs/>
          <w:color w:val="auto"/>
          <w:sz w:val="28"/>
          <w:szCs w:val="28"/>
          <w:highlight w:val="none"/>
          <w:lang w:val="en-US" w:eastAsia="zh-CN"/>
        </w:rPr>
        <w:t>维护、维修，费用包含在运维费内，招标方不再支付其他任何费用。</w:t>
      </w:r>
    </w:p>
    <w:p>
      <w:pPr>
        <w:pStyle w:val="2"/>
        <w:keepNext w:val="0"/>
        <w:keepLines w:val="0"/>
        <w:pageBreakBefore w:val="0"/>
        <w:widowControl w:val="0"/>
        <w:numPr>
          <w:ilvl w:val="0"/>
          <w:numId w:val="0"/>
        </w:numPr>
        <w:tabs>
          <w:tab w:val="left" w:pos="840"/>
        </w:tabs>
        <w:kinsoku/>
        <w:wordWrap/>
        <w:overflowPunct/>
        <w:topLinePunct w:val="0"/>
        <w:autoSpaceDE/>
        <w:autoSpaceDN/>
        <w:bidi w:val="0"/>
        <w:spacing w:line="440" w:lineRule="exact"/>
        <w:ind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b w:val="0"/>
          <w:bCs w:val="0"/>
          <w:color w:val="auto"/>
          <w:kern w:val="2"/>
          <w:sz w:val="28"/>
          <w:szCs w:val="28"/>
          <w:highlight w:val="none"/>
          <w:lang w:val="en-US" w:eastAsia="zh-CN" w:bidi="ar-SA"/>
        </w:rPr>
        <w:t>3.3</w:t>
      </w:r>
      <w:r>
        <w:rPr>
          <w:rFonts w:hint="eastAsia" w:ascii="仿宋" w:hAnsi="仿宋" w:eastAsia="仿宋" w:cs="仿宋"/>
          <w:color w:val="auto"/>
          <w:kern w:val="24"/>
          <w:sz w:val="28"/>
          <w:szCs w:val="28"/>
          <w:highlight w:val="none"/>
        </w:rPr>
        <w:t>异常情况响应</w:t>
      </w:r>
      <w:r>
        <w:rPr>
          <w:rFonts w:hint="eastAsia" w:ascii="仿宋" w:hAnsi="仿宋" w:eastAsia="仿宋" w:cs="仿宋"/>
          <w:color w:val="auto"/>
          <w:kern w:val="24"/>
          <w:sz w:val="28"/>
          <w:szCs w:val="28"/>
          <w:highlight w:val="none"/>
          <w:lang w:eastAsia="zh-CN"/>
        </w:rPr>
        <w:t>：</w:t>
      </w:r>
      <w:r>
        <w:rPr>
          <w:rFonts w:hint="eastAsia" w:ascii="仿宋" w:hAnsi="仿宋" w:eastAsia="仿宋" w:cs="仿宋"/>
          <w:color w:val="auto"/>
          <w:sz w:val="28"/>
          <w:szCs w:val="28"/>
          <w:highlight w:val="none"/>
        </w:rPr>
        <w:t>发现故障或接到故障通知，</w:t>
      </w:r>
      <w:r>
        <w:rPr>
          <w:rFonts w:hint="eastAsia" w:ascii="仿宋" w:hAnsi="仿宋" w:eastAsia="仿宋" w:cs="仿宋"/>
          <w:color w:val="auto"/>
          <w:sz w:val="28"/>
          <w:szCs w:val="28"/>
          <w:highlight w:val="none"/>
          <w:lang w:eastAsia="zh-CN"/>
        </w:rPr>
        <w:t>中标方</w:t>
      </w:r>
      <w:r>
        <w:rPr>
          <w:rFonts w:hint="eastAsia" w:ascii="仿宋" w:hAnsi="仿宋" w:eastAsia="仿宋" w:cs="仿宋"/>
          <w:color w:val="auto"/>
          <w:sz w:val="28"/>
          <w:szCs w:val="28"/>
          <w:highlight w:val="none"/>
        </w:rPr>
        <w:t>专业技术人员保证在</w:t>
      </w:r>
      <w:r>
        <w:rPr>
          <w:rFonts w:hint="eastAsia" w:ascii="仿宋" w:hAnsi="仿宋" w:eastAsia="仿宋" w:cs="仿宋"/>
          <w:color w:val="auto"/>
          <w:sz w:val="28"/>
          <w:szCs w:val="28"/>
          <w:highlight w:val="none"/>
          <w:lang w:val="en-US" w:eastAsia="zh-CN"/>
        </w:rPr>
        <w:t>白天2</w:t>
      </w:r>
      <w:r>
        <w:rPr>
          <w:rFonts w:hint="eastAsia" w:ascii="仿宋" w:hAnsi="仿宋" w:eastAsia="仿宋" w:cs="仿宋"/>
          <w:color w:val="auto"/>
          <w:sz w:val="28"/>
          <w:szCs w:val="28"/>
          <w:highlight w:val="none"/>
        </w:rPr>
        <w:t>小时内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夜间，于次日9时前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到达仪器安装现场进行处理；对于一些容易诊断的故障保证在当天进行维修，对不容易诊断和维修的故障，保证在</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个工作日内完成维修</w:t>
      </w:r>
      <w:r>
        <w:rPr>
          <w:rFonts w:hint="eastAsia" w:ascii="仿宋" w:hAnsi="仿宋" w:eastAsia="仿宋" w:cs="仿宋"/>
          <w:color w:val="auto"/>
          <w:sz w:val="28"/>
          <w:szCs w:val="28"/>
          <w:highlight w:val="none"/>
          <w:lang w:val="en-US" w:eastAsia="zh-CN"/>
        </w:rPr>
        <w:t>或提供备件，</w:t>
      </w:r>
      <w:r>
        <w:rPr>
          <w:rFonts w:hint="eastAsia" w:ascii="仿宋" w:hAnsi="仿宋" w:eastAsia="仿宋" w:cs="仿宋"/>
          <w:b w:val="0"/>
          <w:bCs w:val="0"/>
          <w:color w:val="auto"/>
          <w:kern w:val="2"/>
          <w:sz w:val="28"/>
          <w:szCs w:val="28"/>
          <w:highlight w:val="none"/>
          <w:lang w:val="en-US" w:eastAsia="zh-CN" w:bidi="ar-SA"/>
        </w:rPr>
        <w:t>并出具故障报告。</w:t>
      </w:r>
      <w:r>
        <w:rPr>
          <w:rFonts w:hint="eastAsia" w:ascii="仿宋" w:hAnsi="仿宋" w:eastAsia="仿宋" w:cs="仿宋"/>
          <w:color w:val="auto"/>
          <w:sz w:val="28"/>
          <w:szCs w:val="28"/>
          <w:highlight w:val="none"/>
          <w:lang w:val="en-US" w:eastAsia="zh-CN"/>
        </w:rPr>
        <w:t>维修期间免费提供监测分析仪器（须在检验合格期内）给招标方进行数据检测</w:t>
      </w:r>
      <w:r>
        <w:rPr>
          <w:rFonts w:hint="eastAsia" w:ascii="仿宋" w:hAnsi="仿宋" w:eastAsia="仿宋" w:cs="仿宋"/>
          <w:color w:val="auto"/>
          <w:sz w:val="28"/>
          <w:szCs w:val="28"/>
          <w:highlight w:val="none"/>
        </w:rPr>
        <w:t>；同一故障，相关设备仪器连续出现</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次</w:t>
      </w:r>
      <w:r>
        <w:rPr>
          <w:rFonts w:hint="eastAsia" w:ascii="仿宋" w:hAnsi="仿宋" w:eastAsia="仿宋" w:cs="仿宋"/>
          <w:color w:val="auto"/>
          <w:sz w:val="28"/>
          <w:szCs w:val="28"/>
          <w:highlight w:val="none"/>
          <w:lang w:val="en-US" w:eastAsia="zh-CN"/>
        </w:rPr>
        <w:t>必须</w:t>
      </w:r>
      <w:r>
        <w:rPr>
          <w:rFonts w:hint="eastAsia" w:ascii="仿宋" w:hAnsi="仿宋" w:eastAsia="仿宋" w:cs="仿宋"/>
          <w:color w:val="auto"/>
          <w:sz w:val="28"/>
          <w:szCs w:val="28"/>
          <w:highlight w:val="none"/>
        </w:rPr>
        <w:t>更换。</w:t>
      </w:r>
      <w:r>
        <w:rPr>
          <w:rFonts w:hint="eastAsia" w:ascii="仿宋" w:hAnsi="仿宋" w:eastAsia="仿宋" w:cs="仿宋"/>
          <w:color w:val="auto"/>
          <w:sz w:val="28"/>
          <w:szCs w:val="28"/>
          <w:highlight w:val="none"/>
          <w:lang w:eastAsia="zh-CN"/>
        </w:rPr>
        <w:t>中标方</w:t>
      </w:r>
      <w:r>
        <w:rPr>
          <w:rFonts w:hint="eastAsia" w:ascii="仿宋" w:hAnsi="仿宋" w:eastAsia="仿宋" w:cs="仿宋"/>
          <w:color w:val="auto"/>
          <w:sz w:val="28"/>
          <w:szCs w:val="28"/>
          <w:highlight w:val="none"/>
        </w:rPr>
        <w:t>保证备有足够的备品备件，对其使用情况进行定期清点，并根据实际需要进行增购，以调整和补充各种备品备件的存储数量</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3.4运营机构组织，</w:t>
      </w:r>
      <w:r>
        <w:rPr>
          <w:rFonts w:hint="eastAsia" w:ascii="仿宋" w:hAnsi="仿宋" w:eastAsia="仿宋" w:cs="仿宋"/>
          <w:color w:val="auto"/>
          <w:sz w:val="28"/>
          <w:szCs w:val="28"/>
          <w:highlight w:val="none"/>
        </w:rPr>
        <w:t>建立完善的技术档案管理制度。所有技术档案接受定期检查和不定期抽查；</w:t>
      </w:r>
      <w:r>
        <w:rPr>
          <w:rFonts w:hint="eastAsia" w:ascii="仿宋" w:hAnsi="仿宋" w:eastAsia="仿宋" w:cs="仿宋"/>
          <w:color w:val="auto"/>
          <w:kern w:val="24"/>
          <w:sz w:val="28"/>
          <w:szCs w:val="28"/>
          <w:highlight w:val="none"/>
        </w:rPr>
        <w:t>提供月、季度、年度运营报告，接受</w:t>
      </w:r>
      <w:r>
        <w:rPr>
          <w:rFonts w:hint="eastAsia" w:ascii="仿宋" w:hAnsi="仿宋" w:eastAsia="仿宋" w:cs="仿宋"/>
          <w:color w:val="auto"/>
          <w:kern w:val="24"/>
          <w:sz w:val="28"/>
          <w:szCs w:val="28"/>
          <w:highlight w:val="none"/>
          <w:lang w:val="en-US" w:eastAsia="zh-CN"/>
        </w:rPr>
        <w:t>招标方</w:t>
      </w:r>
      <w:r>
        <w:rPr>
          <w:rFonts w:hint="eastAsia" w:ascii="仿宋" w:hAnsi="仿宋" w:eastAsia="仿宋" w:cs="仿宋"/>
          <w:color w:val="auto"/>
          <w:kern w:val="24"/>
          <w:sz w:val="28"/>
          <w:szCs w:val="28"/>
          <w:highlight w:val="none"/>
        </w:rPr>
        <w:t>考核</w:t>
      </w:r>
      <w:r>
        <w:rPr>
          <w:rFonts w:hint="eastAsia" w:ascii="仿宋" w:hAnsi="仿宋" w:eastAsia="仿宋" w:cs="仿宋"/>
          <w:color w:val="auto"/>
          <w:kern w:val="24"/>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3.5对设备系统定期校验，定期更换系统耗材。</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3.6上级环保部门</w:t>
      </w:r>
      <w:r>
        <w:rPr>
          <w:rFonts w:hint="eastAsia" w:ascii="仿宋" w:hAnsi="仿宋" w:eastAsia="仿宋" w:cs="仿宋"/>
          <w:color w:val="auto"/>
          <w:sz w:val="28"/>
          <w:szCs w:val="28"/>
          <w:highlight w:val="none"/>
        </w:rPr>
        <w:t>在线监测系统</w:t>
      </w:r>
      <w:r>
        <w:rPr>
          <w:rFonts w:hint="eastAsia" w:ascii="仿宋" w:hAnsi="仿宋" w:eastAsia="仿宋" w:cs="仿宋"/>
          <w:color w:val="auto"/>
          <w:sz w:val="28"/>
          <w:szCs w:val="28"/>
          <w:highlight w:val="none"/>
          <w:lang w:eastAsia="zh-CN"/>
        </w:rPr>
        <w:t>时，</w:t>
      </w:r>
      <w:r>
        <w:rPr>
          <w:rFonts w:hint="eastAsia" w:ascii="仿宋" w:hAnsi="仿宋" w:eastAsia="仿宋" w:cs="仿宋"/>
          <w:b w:val="0"/>
          <w:bCs w:val="0"/>
          <w:color w:val="auto"/>
          <w:kern w:val="2"/>
          <w:sz w:val="28"/>
          <w:szCs w:val="28"/>
          <w:highlight w:val="none"/>
          <w:lang w:val="en-US" w:eastAsia="zh-CN" w:bidi="ar-SA"/>
        </w:rPr>
        <w:t>配合招标方现场迎接检查。</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3.7运维规范上的其他要求。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outlineLvl w:val="3"/>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专业运营方案提交要求</w:t>
      </w:r>
    </w:p>
    <w:p>
      <w:pPr>
        <w:pStyle w:val="6"/>
        <w:keepNext w:val="0"/>
        <w:keepLines w:val="0"/>
        <w:pageBreakBefore w:val="0"/>
        <w:widowControl w:val="0"/>
        <w:kinsoku/>
        <w:wordWrap/>
        <w:overflowPunct/>
        <w:topLinePunct w:val="0"/>
        <w:autoSpaceDE/>
        <w:autoSpaceDN/>
        <w:bidi w:val="0"/>
        <w:adjustRightInd w:val="0"/>
        <w:snapToGrid w:val="0"/>
        <w:spacing w:after="0" w:line="440" w:lineRule="exact"/>
        <w:ind w:left="0" w:leftChars="0" w:right="11"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投标人必须提供</w:t>
      </w:r>
      <w:bookmarkStart w:id="17" w:name="_Toc208230139"/>
      <w:bookmarkStart w:id="18" w:name="_Toc216779120"/>
      <w:r>
        <w:rPr>
          <w:rFonts w:hint="eastAsia" w:ascii="仿宋" w:hAnsi="仿宋" w:eastAsia="仿宋" w:cs="仿宋"/>
          <w:color w:val="auto"/>
          <w:sz w:val="28"/>
          <w:szCs w:val="28"/>
          <w:highlight w:val="none"/>
        </w:rPr>
        <w:t>专业化运营方案</w:t>
      </w:r>
      <w:bookmarkEnd w:id="17"/>
      <w:bookmarkEnd w:id="18"/>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详细</w:t>
      </w:r>
      <w:r>
        <w:rPr>
          <w:rFonts w:hint="eastAsia" w:ascii="仿宋" w:hAnsi="仿宋" w:eastAsia="仿宋" w:cs="仿宋"/>
          <w:color w:val="auto"/>
          <w:sz w:val="28"/>
          <w:szCs w:val="28"/>
          <w:highlight w:val="none"/>
        </w:rPr>
        <w:t>说明本次招标的人员组织、运营标准、系统校验、日常管理等方案。专业化运营方案投标人自定格式书写，须包含以下内容：</w:t>
      </w:r>
    </w:p>
    <w:p>
      <w:pPr>
        <w:pStyle w:val="6"/>
        <w:keepNext w:val="0"/>
        <w:keepLines w:val="0"/>
        <w:pageBreakBefore w:val="0"/>
        <w:widowControl w:val="0"/>
        <w:kinsoku/>
        <w:wordWrap/>
        <w:overflowPunct/>
        <w:topLinePunct w:val="0"/>
        <w:autoSpaceDE/>
        <w:autoSpaceDN/>
        <w:bidi w:val="0"/>
        <w:adjustRightInd w:val="0"/>
        <w:snapToGrid w:val="0"/>
        <w:spacing w:after="0" w:line="440" w:lineRule="exact"/>
        <w:ind w:right="11"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4.1</w:t>
      </w:r>
      <w:r>
        <w:rPr>
          <w:rFonts w:hint="eastAsia" w:ascii="仿宋" w:hAnsi="仿宋" w:eastAsia="仿宋" w:cs="仿宋"/>
          <w:color w:val="auto"/>
          <w:sz w:val="28"/>
          <w:szCs w:val="28"/>
          <w:highlight w:val="none"/>
        </w:rPr>
        <w:t>运营方案基本内容</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43"/>
        <w:gridCol w:w="5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9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8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服务机构</w:t>
            </w:r>
          </w:p>
        </w:tc>
        <w:tc>
          <w:tcPr>
            <w:tcW w:w="58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200" w:right="0"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运行维护机构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9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8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服务设施</w:t>
            </w:r>
          </w:p>
        </w:tc>
        <w:tc>
          <w:tcPr>
            <w:tcW w:w="58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设有独立的办公</w:t>
            </w:r>
            <w:r>
              <w:rPr>
                <w:rFonts w:hint="eastAsia" w:ascii="仿宋" w:hAnsi="仿宋" w:eastAsia="仿宋" w:cs="仿宋"/>
                <w:color w:val="auto"/>
                <w:sz w:val="24"/>
                <w:szCs w:val="24"/>
                <w:highlight w:val="none"/>
                <w:lang w:eastAsia="zh-CN"/>
              </w:rPr>
              <w:t>场所</w:t>
            </w:r>
            <w:r>
              <w:rPr>
                <w:rFonts w:hint="eastAsia" w:ascii="仿宋" w:hAnsi="仿宋" w:eastAsia="仿宋" w:cs="仿宋"/>
                <w:color w:val="auto"/>
                <w:sz w:val="24"/>
                <w:szCs w:val="24"/>
                <w:highlight w:val="none"/>
              </w:rPr>
              <w:t>、服务电话，并配置工程服务车辆。配备符合《江苏省污染源自动监控设施社会化运行管理暂行办法》所需运营人员</w:t>
            </w:r>
            <w:r>
              <w:rPr>
                <w:rStyle w:val="28"/>
                <w:rFonts w:hint="eastAsia" w:ascii="仿宋" w:hAnsi="仿宋" w:eastAsia="仿宋" w:cs="仿宋"/>
                <w:color w:val="auto"/>
                <w:sz w:val="24"/>
                <w:szCs w:val="24"/>
                <w:highlight w:val="none"/>
                <w:shd w:val="clear" w:color="auto" w:fill="FFFFFF"/>
              </w:rPr>
              <w:t> </w:t>
            </w:r>
            <w:r>
              <w:rPr>
                <w:rFonts w:hint="eastAsia" w:ascii="仿宋" w:hAnsi="仿宋" w:eastAsia="仿宋" w:cs="仿宋"/>
                <w:color w:val="auto"/>
                <w:sz w:val="24"/>
                <w:szCs w:val="24"/>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8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运行维护方案</w:t>
            </w:r>
          </w:p>
        </w:tc>
        <w:tc>
          <w:tcPr>
            <w:tcW w:w="58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现场情况运行目标、运行职责、日常维护、系统检修（包括响应时间）、档案管理和考核方案等方面满足招标要求，提出切实可行的方案和样表</w:t>
            </w:r>
          </w:p>
        </w:tc>
      </w:tr>
    </w:tbl>
    <w:p>
      <w:pPr>
        <w:pStyle w:val="6"/>
        <w:keepNext w:val="0"/>
        <w:keepLines w:val="0"/>
        <w:pageBreakBefore w:val="0"/>
        <w:widowControl w:val="0"/>
        <w:kinsoku/>
        <w:wordWrap/>
        <w:overflowPunct/>
        <w:topLinePunct w:val="0"/>
        <w:autoSpaceDE/>
        <w:autoSpaceDN/>
        <w:bidi w:val="0"/>
        <w:adjustRightInd w:val="0"/>
        <w:snapToGrid w:val="0"/>
        <w:spacing w:after="0" w:line="440" w:lineRule="exact"/>
        <w:ind w:left="0" w:leftChars="0" w:right="11"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4.2</w:t>
      </w:r>
      <w:r>
        <w:rPr>
          <w:rFonts w:hint="eastAsia" w:ascii="仿宋" w:hAnsi="仿宋" w:eastAsia="仿宋" w:cs="仿宋"/>
          <w:color w:val="auto"/>
          <w:sz w:val="28"/>
          <w:szCs w:val="28"/>
          <w:highlight w:val="none"/>
        </w:rPr>
        <w:t>在满足本文件提供的技术和服务要求外，可提供其他投标人自行描述的服务承诺及投标人认为有必要承诺的其他服务承诺。包括质量保证承诺、运营机构、人员设置及故障响应时间承诺等。</w:t>
      </w: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outlineLvl w:val="3"/>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rPr>
        <w:t>、 技术和服务要求</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color w:val="auto"/>
          <w:kern w:val="24"/>
          <w:sz w:val="28"/>
          <w:szCs w:val="28"/>
          <w:highlight w:val="none"/>
        </w:rPr>
      </w:pPr>
      <w:r>
        <w:rPr>
          <w:rFonts w:hint="eastAsia" w:ascii="仿宋" w:hAnsi="仿宋" w:eastAsia="仿宋" w:cs="仿宋"/>
          <w:color w:val="auto"/>
          <w:kern w:val="24"/>
          <w:sz w:val="28"/>
          <w:szCs w:val="28"/>
          <w:highlight w:val="none"/>
        </w:rPr>
        <w:t>按照</w:t>
      </w:r>
      <w:r>
        <w:rPr>
          <w:rFonts w:hint="eastAsia" w:ascii="仿宋" w:hAnsi="仿宋" w:eastAsia="仿宋" w:cs="仿宋"/>
          <w:color w:val="auto"/>
          <w:sz w:val="28"/>
          <w:szCs w:val="28"/>
          <w:highlight w:val="none"/>
        </w:rPr>
        <w:t>数据传输率</w:t>
      </w:r>
      <w:r>
        <w:rPr>
          <w:rFonts w:hint="eastAsia" w:ascii="仿宋" w:hAnsi="仿宋" w:eastAsia="仿宋" w:cs="仿宋"/>
          <w:color w:val="auto"/>
          <w:kern w:val="24"/>
          <w:sz w:val="28"/>
          <w:szCs w:val="28"/>
          <w:highlight w:val="none"/>
        </w:rPr>
        <w:t>、</w:t>
      </w:r>
      <w:r>
        <w:rPr>
          <w:rFonts w:hint="eastAsia" w:ascii="仿宋" w:hAnsi="仿宋" w:eastAsia="仿宋" w:cs="仿宋"/>
          <w:color w:val="auto"/>
          <w:sz w:val="28"/>
          <w:szCs w:val="28"/>
          <w:highlight w:val="none"/>
        </w:rPr>
        <w:t>传输有效率</w:t>
      </w:r>
      <w:r>
        <w:rPr>
          <w:rFonts w:hint="eastAsia" w:ascii="仿宋" w:hAnsi="仿宋" w:eastAsia="仿宋" w:cs="仿宋"/>
          <w:color w:val="auto"/>
          <w:kern w:val="24"/>
          <w:sz w:val="28"/>
          <w:szCs w:val="28"/>
          <w:highlight w:val="none"/>
        </w:rPr>
        <w:t>、异常情况响应率</w:t>
      </w:r>
      <w:r>
        <w:rPr>
          <w:rFonts w:hint="eastAsia" w:ascii="仿宋" w:hAnsi="仿宋" w:eastAsia="仿宋" w:cs="仿宋"/>
          <w:color w:val="auto"/>
          <w:kern w:val="24"/>
          <w:sz w:val="28"/>
          <w:szCs w:val="28"/>
          <w:highlight w:val="none"/>
          <w:lang w:val="en-US" w:eastAsia="zh-CN"/>
        </w:rPr>
        <w:t>3</w:t>
      </w:r>
      <w:r>
        <w:rPr>
          <w:rFonts w:hint="eastAsia" w:ascii="仿宋" w:hAnsi="仿宋" w:eastAsia="仿宋" w:cs="仿宋"/>
          <w:color w:val="auto"/>
          <w:kern w:val="24"/>
          <w:sz w:val="28"/>
          <w:szCs w:val="28"/>
          <w:highlight w:val="none"/>
        </w:rPr>
        <w:t>项指标，进行考核和支付费用。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color w:val="auto"/>
          <w:kern w:val="24"/>
          <w:sz w:val="28"/>
          <w:szCs w:val="28"/>
          <w:highlight w:val="none"/>
        </w:rPr>
      </w:pPr>
      <w:r>
        <w:rPr>
          <w:rFonts w:hint="eastAsia" w:ascii="仿宋" w:hAnsi="仿宋" w:eastAsia="仿宋" w:cs="仿宋"/>
          <w:color w:val="auto"/>
          <w:sz w:val="28"/>
          <w:szCs w:val="28"/>
          <w:highlight w:val="none"/>
          <w:lang w:val="en-US" w:eastAsia="zh-CN"/>
        </w:rPr>
        <w:t>5.1</w:t>
      </w:r>
      <w:r>
        <w:rPr>
          <w:rFonts w:hint="eastAsia" w:ascii="仿宋" w:hAnsi="仿宋" w:eastAsia="仿宋" w:cs="仿宋"/>
          <w:color w:val="auto"/>
          <w:kern w:val="24"/>
          <w:sz w:val="28"/>
          <w:szCs w:val="28"/>
          <w:highlight w:val="none"/>
        </w:rPr>
        <w:t>运营机构全面负责监控设施的日常维护、维修、校准、运行工作，确保所运营监测设施的正常运转，数据及时、准确、可靠上报。</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5.2</w:t>
      </w:r>
      <w:r>
        <w:rPr>
          <w:rFonts w:hint="eastAsia" w:ascii="仿宋" w:hAnsi="仿宋" w:eastAsia="仿宋" w:cs="仿宋"/>
          <w:color w:val="auto"/>
          <w:sz w:val="28"/>
          <w:szCs w:val="28"/>
          <w:highlight w:val="none"/>
        </w:rPr>
        <w:t>数据有效性最低要求。</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（1）自动监控设施运转率应达到</w:t>
      </w:r>
      <w:r>
        <w:rPr>
          <w:rFonts w:hint="eastAsia" w:ascii="仿宋" w:hAnsi="仿宋" w:eastAsia="仿宋" w:cs="仿宋"/>
          <w:color w:val="auto"/>
          <w:sz w:val="28"/>
          <w:szCs w:val="28"/>
          <w:highlight w:val="none"/>
          <w:lang w:val="en-US" w:eastAsia="zh-CN"/>
        </w:rPr>
        <w:t>98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传输有效率达到9</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%以上；</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季度</w:t>
      </w:r>
      <w:r>
        <w:rPr>
          <w:rFonts w:hint="eastAsia" w:ascii="仿宋" w:hAnsi="仿宋" w:eastAsia="仿宋" w:cs="仿宋"/>
          <w:color w:val="auto"/>
          <w:sz w:val="28"/>
          <w:szCs w:val="28"/>
          <w:highlight w:val="none"/>
        </w:rPr>
        <w:t>数据有效性</w:t>
      </w:r>
      <w:r>
        <w:rPr>
          <w:rFonts w:hint="eastAsia" w:ascii="仿宋" w:hAnsi="仿宋" w:eastAsia="仿宋" w:cs="仿宋"/>
          <w:color w:val="auto"/>
          <w:sz w:val="28"/>
          <w:szCs w:val="28"/>
          <w:highlight w:val="none"/>
          <w:lang w:val="en-US" w:eastAsia="zh-CN"/>
        </w:rPr>
        <w:t>低于97.5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考核本季度运维费200元；低于97.0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考核本季度运维费400元，依此类推</w:t>
      </w:r>
      <w:r>
        <w:rPr>
          <w:rFonts w:hint="eastAsia" w:ascii="仿宋" w:hAnsi="仿宋" w:eastAsia="仿宋" w:cs="仿宋"/>
          <w:color w:val="auto"/>
          <w:sz w:val="28"/>
          <w:szCs w:val="28"/>
          <w:highlight w:val="none"/>
        </w:rPr>
        <w:t>。</w:t>
      </w:r>
    </w:p>
    <w:p>
      <w:pPr>
        <w:pStyle w:val="6"/>
        <w:keepNext w:val="0"/>
        <w:keepLines w:val="0"/>
        <w:pageBreakBefore w:val="0"/>
        <w:widowControl w:val="0"/>
        <w:kinsoku/>
        <w:wordWrap/>
        <w:overflowPunct/>
        <w:topLinePunct w:val="0"/>
        <w:autoSpaceDE/>
        <w:autoSpaceDN/>
        <w:bidi w:val="0"/>
        <w:adjustRightInd w:val="0"/>
        <w:snapToGrid w:val="0"/>
        <w:spacing w:after="0" w:line="440" w:lineRule="exact"/>
        <w:ind w:left="0" w:leftChars="0" w:right="11"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5.3</w:t>
      </w:r>
      <w:r>
        <w:rPr>
          <w:rFonts w:hint="eastAsia" w:ascii="仿宋" w:hAnsi="仿宋" w:eastAsia="仿宋" w:cs="仿宋"/>
          <w:color w:val="auto"/>
          <w:sz w:val="28"/>
          <w:szCs w:val="28"/>
          <w:highlight w:val="none"/>
        </w:rPr>
        <w:t>故障排除</w:t>
      </w:r>
    </w:p>
    <w:p>
      <w:pPr>
        <w:pStyle w:val="6"/>
        <w:keepNext w:val="0"/>
        <w:keepLines w:val="0"/>
        <w:pageBreakBefore w:val="0"/>
        <w:widowControl w:val="0"/>
        <w:kinsoku/>
        <w:wordWrap/>
        <w:overflowPunct/>
        <w:topLinePunct w:val="0"/>
        <w:autoSpaceDE/>
        <w:autoSpaceDN/>
        <w:bidi w:val="0"/>
        <w:adjustRightInd w:val="0"/>
        <w:snapToGrid w:val="0"/>
        <w:spacing w:after="0" w:line="440" w:lineRule="exact"/>
        <w:ind w:left="0" w:leftChars="0" w:right="11" w:firstLine="560" w:firstLineChars="200"/>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rPr>
        <w:t>发现故障或接到</w:t>
      </w:r>
      <w:r>
        <w:rPr>
          <w:rFonts w:hint="eastAsia" w:ascii="仿宋" w:hAnsi="仿宋" w:eastAsia="仿宋" w:cs="仿宋"/>
          <w:color w:val="auto"/>
          <w:sz w:val="28"/>
          <w:szCs w:val="28"/>
          <w:highlight w:val="none"/>
          <w:shd w:val="clear" w:color="auto" w:fill="FFFFFF"/>
          <w:lang w:eastAsia="zh-CN"/>
        </w:rPr>
        <w:t>招标</w:t>
      </w:r>
      <w:r>
        <w:rPr>
          <w:rFonts w:hint="eastAsia" w:ascii="仿宋" w:hAnsi="仿宋" w:eastAsia="仿宋" w:cs="仿宋"/>
          <w:color w:val="auto"/>
          <w:sz w:val="28"/>
          <w:szCs w:val="28"/>
          <w:highlight w:val="none"/>
          <w:shd w:val="clear" w:color="auto" w:fill="FFFFFF"/>
        </w:rPr>
        <w:t>单位等故障报修后，</w:t>
      </w:r>
      <w:r>
        <w:rPr>
          <w:rFonts w:hint="eastAsia" w:ascii="仿宋" w:hAnsi="仿宋" w:eastAsia="仿宋" w:cs="仿宋"/>
          <w:color w:val="auto"/>
          <w:sz w:val="28"/>
          <w:szCs w:val="28"/>
          <w:highlight w:val="none"/>
          <w:lang w:eastAsia="zh-CN"/>
        </w:rPr>
        <w:t>中标方</w:t>
      </w:r>
      <w:r>
        <w:rPr>
          <w:rFonts w:hint="eastAsia" w:ascii="仿宋" w:hAnsi="仿宋" w:eastAsia="仿宋" w:cs="仿宋"/>
          <w:color w:val="auto"/>
          <w:sz w:val="28"/>
          <w:szCs w:val="28"/>
          <w:highlight w:val="none"/>
        </w:rPr>
        <w:t>专业技术人员</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白天2</w:t>
      </w:r>
      <w:r>
        <w:rPr>
          <w:rFonts w:hint="eastAsia" w:ascii="仿宋" w:hAnsi="仿宋" w:eastAsia="仿宋" w:cs="仿宋"/>
          <w:color w:val="auto"/>
          <w:sz w:val="28"/>
          <w:szCs w:val="28"/>
          <w:highlight w:val="none"/>
        </w:rPr>
        <w:t>小时内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夜间，于次日9时前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shd w:val="clear" w:color="auto" w:fill="FFFFFF"/>
        </w:rPr>
        <w:t>到现场</w:t>
      </w:r>
      <w:r>
        <w:rPr>
          <w:rFonts w:hint="eastAsia" w:ascii="仿宋" w:hAnsi="仿宋" w:eastAsia="仿宋" w:cs="仿宋"/>
          <w:color w:val="auto"/>
          <w:sz w:val="28"/>
          <w:szCs w:val="28"/>
          <w:highlight w:val="none"/>
          <w:shd w:val="clear" w:color="auto" w:fill="FFFFFF"/>
          <w:lang w:eastAsia="zh-CN"/>
        </w:rPr>
        <w:t>进行</w:t>
      </w:r>
      <w:r>
        <w:rPr>
          <w:rFonts w:hint="eastAsia" w:ascii="仿宋" w:hAnsi="仿宋" w:eastAsia="仿宋" w:cs="仿宋"/>
          <w:color w:val="auto"/>
          <w:sz w:val="28"/>
          <w:szCs w:val="28"/>
          <w:highlight w:val="none"/>
          <w:shd w:val="clear" w:color="auto" w:fill="FFFFFF"/>
        </w:rPr>
        <w:t>处理。</w:t>
      </w:r>
      <w:r>
        <w:rPr>
          <w:rFonts w:hint="eastAsia" w:ascii="仿宋" w:hAnsi="仿宋" w:eastAsia="仿宋" w:cs="仿宋"/>
          <w:color w:val="auto"/>
          <w:sz w:val="28"/>
          <w:szCs w:val="28"/>
          <w:highlight w:val="none"/>
          <w:shd w:val="clear" w:color="auto" w:fill="FFFFFF"/>
          <w:lang w:val="en-US" w:eastAsia="zh-CN"/>
        </w:rPr>
        <w:t>未及时到达现场，扣除运维费100元/次。</w:t>
      </w:r>
    </w:p>
    <w:p>
      <w:pPr>
        <w:pStyle w:val="6"/>
        <w:keepNext w:val="0"/>
        <w:keepLines w:val="0"/>
        <w:pageBreakBefore w:val="0"/>
        <w:widowControl w:val="0"/>
        <w:kinsoku/>
        <w:wordWrap/>
        <w:overflowPunct/>
        <w:topLinePunct w:val="0"/>
        <w:autoSpaceDE/>
        <w:autoSpaceDN/>
        <w:bidi w:val="0"/>
        <w:adjustRightInd w:val="0"/>
        <w:snapToGrid w:val="0"/>
        <w:spacing w:after="0" w:line="440" w:lineRule="exact"/>
        <w:ind w:left="0" w:leftChars="0" w:right="11" w:firstLine="560" w:firstLineChars="200"/>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6、履约条款</w:t>
      </w:r>
    </w:p>
    <w:p>
      <w:pPr>
        <w:pStyle w:val="6"/>
        <w:keepNext w:val="0"/>
        <w:keepLines w:val="0"/>
        <w:pageBreakBefore w:val="0"/>
        <w:widowControl w:val="0"/>
        <w:kinsoku/>
        <w:wordWrap/>
        <w:overflowPunct/>
        <w:topLinePunct w:val="0"/>
        <w:autoSpaceDE/>
        <w:autoSpaceDN/>
        <w:bidi w:val="0"/>
        <w:adjustRightInd w:val="0"/>
        <w:snapToGrid w:val="0"/>
        <w:spacing w:after="0" w:line="440" w:lineRule="exact"/>
        <w:ind w:left="0" w:leftChars="0" w:right="11" w:firstLine="560" w:firstLineChars="200"/>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中标方如出现以下情形，则判定中标方为不合格运营单位，招标方可单方终止合同并拒付当期运维费。</w:t>
      </w:r>
    </w:p>
    <w:p>
      <w:pPr>
        <w:pStyle w:val="6"/>
        <w:keepNext w:val="0"/>
        <w:keepLines w:val="0"/>
        <w:pageBreakBefore w:val="0"/>
        <w:widowControl w:val="0"/>
        <w:kinsoku/>
        <w:wordWrap/>
        <w:overflowPunct/>
        <w:topLinePunct w:val="0"/>
        <w:autoSpaceDE/>
        <w:autoSpaceDN/>
        <w:bidi w:val="0"/>
        <w:adjustRightInd w:val="0"/>
        <w:snapToGrid w:val="0"/>
        <w:spacing w:after="0" w:line="440" w:lineRule="exact"/>
        <w:ind w:left="0" w:leftChars="0" w:right="11" w:firstLine="560" w:firstLineChars="200"/>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6.1</w:t>
      </w:r>
      <w:r>
        <w:rPr>
          <w:rFonts w:hint="eastAsia" w:ascii="仿宋" w:hAnsi="仿宋" w:eastAsia="仿宋" w:cs="仿宋"/>
          <w:color w:val="auto"/>
          <w:sz w:val="28"/>
          <w:szCs w:val="28"/>
          <w:highlight w:val="none"/>
        </w:rPr>
        <w:t>对于一些容易诊断的故障</w:t>
      </w:r>
      <w:r>
        <w:rPr>
          <w:rFonts w:hint="eastAsia" w:ascii="仿宋" w:hAnsi="仿宋" w:eastAsia="仿宋" w:cs="仿宋"/>
          <w:color w:val="auto"/>
          <w:sz w:val="28"/>
          <w:szCs w:val="28"/>
          <w:highlight w:val="none"/>
          <w:lang w:val="en-US" w:eastAsia="zh-CN"/>
        </w:rPr>
        <w:t>未能</w:t>
      </w:r>
      <w:r>
        <w:rPr>
          <w:rFonts w:hint="eastAsia" w:ascii="仿宋" w:hAnsi="仿宋" w:eastAsia="仿宋" w:cs="仿宋"/>
          <w:color w:val="auto"/>
          <w:sz w:val="28"/>
          <w:szCs w:val="28"/>
          <w:highlight w:val="none"/>
        </w:rPr>
        <w:t>当天</w:t>
      </w:r>
      <w:r>
        <w:rPr>
          <w:rFonts w:hint="eastAsia" w:ascii="仿宋" w:hAnsi="仿宋" w:eastAsia="仿宋" w:cs="仿宋"/>
          <w:color w:val="auto"/>
          <w:sz w:val="28"/>
          <w:szCs w:val="28"/>
          <w:highlight w:val="none"/>
          <w:lang w:val="en-US" w:eastAsia="zh-CN"/>
        </w:rPr>
        <w:t>完成</w:t>
      </w:r>
      <w:r>
        <w:rPr>
          <w:rFonts w:hint="eastAsia" w:ascii="仿宋" w:hAnsi="仿宋" w:eastAsia="仿宋" w:cs="仿宋"/>
          <w:color w:val="auto"/>
          <w:sz w:val="28"/>
          <w:szCs w:val="28"/>
          <w:highlight w:val="none"/>
        </w:rPr>
        <w:t>维修，对不容易诊断和维修的故障，</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个工作日内</w:t>
      </w:r>
      <w:r>
        <w:rPr>
          <w:rFonts w:hint="eastAsia" w:ascii="仿宋" w:hAnsi="仿宋" w:eastAsia="仿宋" w:cs="仿宋"/>
          <w:color w:val="auto"/>
          <w:sz w:val="28"/>
          <w:szCs w:val="28"/>
          <w:highlight w:val="none"/>
          <w:lang w:val="en-US" w:eastAsia="zh-CN"/>
        </w:rPr>
        <w:t>不能修复。</w:t>
      </w:r>
    </w:p>
    <w:p>
      <w:pPr>
        <w:pStyle w:val="6"/>
        <w:keepNext w:val="0"/>
        <w:keepLines w:val="0"/>
        <w:pageBreakBefore w:val="0"/>
        <w:widowControl w:val="0"/>
        <w:kinsoku/>
        <w:wordWrap/>
        <w:overflowPunct/>
        <w:topLinePunct w:val="0"/>
        <w:autoSpaceDE/>
        <w:autoSpaceDN/>
        <w:bidi w:val="0"/>
        <w:adjustRightInd w:val="0"/>
        <w:snapToGrid w:val="0"/>
        <w:spacing w:after="0" w:line="440" w:lineRule="exact"/>
        <w:ind w:left="0" w:leftChars="0" w:right="11"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lang w:val="en-US" w:eastAsia="zh-CN"/>
        </w:rPr>
        <w:t>6.2</w:t>
      </w:r>
      <w:r>
        <w:rPr>
          <w:rFonts w:hint="eastAsia" w:ascii="仿宋" w:hAnsi="仿宋" w:eastAsia="仿宋" w:cs="仿宋"/>
          <w:color w:val="auto"/>
          <w:sz w:val="28"/>
          <w:szCs w:val="28"/>
          <w:highlight w:val="none"/>
          <w:shd w:val="clear" w:color="auto" w:fill="FFFFFF"/>
        </w:rPr>
        <w:t>发现故障或接到</w:t>
      </w:r>
      <w:r>
        <w:rPr>
          <w:rFonts w:hint="eastAsia" w:ascii="仿宋" w:hAnsi="仿宋" w:eastAsia="仿宋" w:cs="仿宋"/>
          <w:color w:val="auto"/>
          <w:sz w:val="28"/>
          <w:szCs w:val="28"/>
          <w:highlight w:val="none"/>
          <w:shd w:val="clear" w:color="auto" w:fill="FFFFFF"/>
          <w:lang w:eastAsia="zh-CN"/>
        </w:rPr>
        <w:t>招标</w:t>
      </w:r>
      <w:r>
        <w:rPr>
          <w:rFonts w:hint="eastAsia" w:ascii="仿宋" w:hAnsi="仿宋" w:eastAsia="仿宋" w:cs="仿宋"/>
          <w:color w:val="auto"/>
          <w:sz w:val="28"/>
          <w:szCs w:val="28"/>
          <w:highlight w:val="none"/>
          <w:shd w:val="clear" w:color="auto" w:fill="FFFFFF"/>
        </w:rPr>
        <w:t>单位故障报修后，</w:t>
      </w:r>
      <w:r>
        <w:rPr>
          <w:rFonts w:hint="eastAsia" w:ascii="仿宋" w:hAnsi="仿宋" w:eastAsia="仿宋" w:cs="仿宋"/>
          <w:color w:val="auto"/>
          <w:sz w:val="28"/>
          <w:szCs w:val="28"/>
          <w:highlight w:val="none"/>
          <w:shd w:val="clear" w:color="auto" w:fill="FFFFFF"/>
          <w:lang w:val="en-US" w:eastAsia="zh-CN"/>
        </w:rPr>
        <w:t>中标方一个月内3次及以上未能按上述约定时间【</w:t>
      </w:r>
      <w:r>
        <w:rPr>
          <w:rFonts w:hint="eastAsia" w:ascii="仿宋" w:hAnsi="仿宋" w:eastAsia="仿宋" w:cs="仿宋"/>
          <w:color w:val="auto"/>
          <w:sz w:val="28"/>
          <w:szCs w:val="28"/>
          <w:highlight w:val="none"/>
          <w:lang w:val="en-US" w:eastAsia="zh-CN"/>
        </w:rPr>
        <w:t>白天2</w:t>
      </w:r>
      <w:r>
        <w:rPr>
          <w:rFonts w:hint="eastAsia" w:ascii="仿宋" w:hAnsi="仿宋" w:eastAsia="仿宋" w:cs="仿宋"/>
          <w:color w:val="auto"/>
          <w:sz w:val="28"/>
          <w:szCs w:val="28"/>
          <w:highlight w:val="none"/>
        </w:rPr>
        <w:t>小时内</w:t>
      </w:r>
      <w:r>
        <w:rPr>
          <w:rFonts w:hint="eastAsia" w:ascii="仿宋" w:hAnsi="仿宋" w:eastAsia="仿宋" w:cs="仿宋"/>
          <w:color w:val="auto"/>
          <w:sz w:val="28"/>
          <w:szCs w:val="28"/>
          <w:highlight w:val="none"/>
          <w:lang w:val="en-US" w:eastAsia="zh-CN"/>
        </w:rPr>
        <w:t>；夜间，于次日9时前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shd w:val="clear" w:color="auto" w:fill="FFFFFF"/>
        </w:rPr>
        <w:t>到现场</w:t>
      </w:r>
      <w:r>
        <w:rPr>
          <w:rFonts w:hint="eastAsia" w:ascii="仿宋" w:hAnsi="仿宋" w:eastAsia="仿宋" w:cs="仿宋"/>
          <w:color w:val="auto"/>
          <w:sz w:val="28"/>
          <w:szCs w:val="28"/>
          <w:highlight w:val="none"/>
          <w:shd w:val="clear" w:color="auto" w:fill="FFFFFF"/>
          <w:lang w:eastAsia="zh-CN"/>
        </w:rPr>
        <w:t>进行</w:t>
      </w:r>
      <w:r>
        <w:rPr>
          <w:rFonts w:hint="eastAsia" w:ascii="仿宋" w:hAnsi="仿宋" w:eastAsia="仿宋" w:cs="仿宋"/>
          <w:color w:val="auto"/>
          <w:sz w:val="28"/>
          <w:szCs w:val="28"/>
          <w:highlight w:val="none"/>
          <w:shd w:val="clear" w:color="auto" w:fill="FFFFFF"/>
        </w:rPr>
        <w:t>处理。</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6.3</w:t>
      </w:r>
      <w:r>
        <w:rPr>
          <w:rFonts w:hint="eastAsia" w:ascii="仿宋" w:hAnsi="仿宋" w:eastAsia="仿宋" w:cs="仿宋"/>
          <w:color w:val="auto"/>
          <w:sz w:val="28"/>
          <w:szCs w:val="28"/>
          <w:highlight w:val="none"/>
        </w:rPr>
        <w:t>数据有效性</w:t>
      </w:r>
      <w:r>
        <w:rPr>
          <w:rFonts w:hint="eastAsia" w:ascii="仿宋" w:hAnsi="仿宋" w:eastAsia="仿宋" w:cs="仿宋"/>
          <w:color w:val="auto"/>
          <w:sz w:val="28"/>
          <w:szCs w:val="28"/>
          <w:highlight w:val="none"/>
          <w:lang w:eastAsia="zh-CN"/>
        </w:rPr>
        <w:t>不达标，</w:t>
      </w:r>
      <w:r>
        <w:rPr>
          <w:rFonts w:hint="eastAsia" w:ascii="仿宋" w:hAnsi="仿宋" w:eastAsia="仿宋" w:cs="仿宋"/>
          <w:color w:val="auto"/>
          <w:sz w:val="28"/>
          <w:szCs w:val="28"/>
          <w:highlight w:val="none"/>
        </w:rPr>
        <w:t>自动监控设施运转率</w:t>
      </w:r>
      <w:r>
        <w:rPr>
          <w:rFonts w:hint="eastAsia" w:ascii="仿宋" w:hAnsi="仿宋" w:eastAsia="仿宋" w:cs="仿宋"/>
          <w:color w:val="auto"/>
          <w:sz w:val="28"/>
          <w:szCs w:val="28"/>
          <w:highlight w:val="none"/>
          <w:lang w:eastAsia="zh-CN"/>
        </w:rPr>
        <w:t>低于</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或</w:t>
      </w:r>
      <w:r>
        <w:rPr>
          <w:rFonts w:hint="eastAsia" w:ascii="仿宋" w:hAnsi="仿宋" w:eastAsia="仿宋" w:cs="仿宋"/>
          <w:color w:val="auto"/>
          <w:sz w:val="28"/>
          <w:szCs w:val="28"/>
          <w:highlight w:val="none"/>
        </w:rPr>
        <w:t>数据传输率</w:t>
      </w:r>
      <w:r>
        <w:rPr>
          <w:rFonts w:hint="eastAsia" w:ascii="仿宋" w:hAnsi="仿宋" w:eastAsia="仿宋" w:cs="仿宋"/>
          <w:color w:val="auto"/>
          <w:sz w:val="28"/>
          <w:szCs w:val="28"/>
          <w:highlight w:val="none"/>
          <w:lang w:eastAsia="zh-CN"/>
        </w:rPr>
        <w:t>低于</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badi MT Condensed Light">
    <w:altName w:val="Segoe Print"/>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B663E5"/>
    <w:multiLevelType w:val="multilevel"/>
    <w:tmpl w:val="6EB663E5"/>
    <w:lvl w:ilvl="0" w:tentative="0">
      <w:start w:val="6"/>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3YTgyYzg3NDc3YWY1YTMzN2U1NTMxMTQ4N2Q0N2MifQ=="/>
  </w:docVars>
  <w:rsids>
    <w:rsidRoot w:val="004C6308"/>
    <w:rsid w:val="000612F3"/>
    <w:rsid w:val="00071830"/>
    <w:rsid w:val="00217763"/>
    <w:rsid w:val="00351773"/>
    <w:rsid w:val="003B5A94"/>
    <w:rsid w:val="004A00A0"/>
    <w:rsid w:val="004C6308"/>
    <w:rsid w:val="00510F18"/>
    <w:rsid w:val="00584138"/>
    <w:rsid w:val="006D6AE2"/>
    <w:rsid w:val="006E4398"/>
    <w:rsid w:val="007D14E7"/>
    <w:rsid w:val="007D4339"/>
    <w:rsid w:val="00851AF5"/>
    <w:rsid w:val="00876EE7"/>
    <w:rsid w:val="00877669"/>
    <w:rsid w:val="008E0C56"/>
    <w:rsid w:val="00A02C57"/>
    <w:rsid w:val="00A33C88"/>
    <w:rsid w:val="00A94D58"/>
    <w:rsid w:val="00AD35CB"/>
    <w:rsid w:val="00AF00C0"/>
    <w:rsid w:val="00BC464E"/>
    <w:rsid w:val="00C76396"/>
    <w:rsid w:val="00DA44B4"/>
    <w:rsid w:val="00DB2CAD"/>
    <w:rsid w:val="00DD50BB"/>
    <w:rsid w:val="00F63DBF"/>
    <w:rsid w:val="010C5A8C"/>
    <w:rsid w:val="01D16C7C"/>
    <w:rsid w:val="022B13BD"/>
    <w:rsid w:val="029B771D"/>
    <w:rsid w:val="02AA3AA1"/>
    <w:rsid w:val="033A65EC"/>
    <w:rsid w:val="039A2B42"/>
    <w:rsid w:val="03AA2482"/>
    <w:rsid w:val="041C45B1"/>
    <w:rsid w:val="0426735F"/>
    <w:rsid w:val="04986F9C"/>
    <w:rsid w:val="052904A3"/>
    <w:rsid w:val="060F4AB9"/>
    <w:rsid w:val="06212711"/>
    <w:rsid w:val="070E79A6"/>
    <w:rsid w:val="07115F46"/>
    <w:rsid w:val="0769580D"/>
    <w:rsid w:val="080D0903"/>
    <w:rsid w:val="08160394"/>
    <w:rsid w:val="08380366"/>
    <w:rsid w:val="09017DE4"/>
    <w:rsid w:val="09115148"/>
    <w:rsid w:val="09117642"/>
    <w:rsid w:val="093A0E15"/>
    <w:rsid w:val="098825C4"/>
    <w:rsid w:val="09B84E3F"/>
    <w:rsid w:val="0A0B0B33"/>
    <w:rsid w:val="0B79725F"/>
    <w:rsid w:val="0B7F3027"/>
    <w:rsid w:val="0BCD0F28"/>
    <w:rsid w:val="0BF1294D"/>
    <w:rsid w:val="0C1643D4"/>
    <w:rsid w:val="0C4971B7"/>
    <w:rsid w:val="0C6B623E"/>
    <w:rsid w:val="0CA46994"/>
    <w:rsid w:val="0CE56B98"/>
    <w:rsid w:val="0CEA6B26"/>
    <w:rsid w:val="0CFB72D5"/>
    <w:rsid w:val="0D7937A5"/>
    <w:rsid w:val="0D95537A"/>
    <w:rsid w:val="0DCC640E"/>
    <w:rsid w:val="0DEA4241"/>
    <w:rsid w:val="0E122B16"/>
    <w:rsid w:val="0E877647"/>
    <w:rsid w:val="0FE15424"/>
    <w:rsid w:val="0FEA442D"/>
    <w:rsid w:val="10592CB0"/>
    <w:rsid w:val="10AE2D0E"/>
    <w:rsid w:val="112D59B3"/>
    <w:rsid w:val="117373B4"/>
    <w:rsid w:val="12580F88"/>
    <w:rsid w:val="12B3779D"/>
    <w:rsid w:val="12B37BBC"/>
    <w:rsid w:val="12F868DA"/>
    <w:rsid w:val="130528B3"/>
    <w:rsid w:val="1331419D"/>
    <w:rsid w:val="133B1E0E"/>
    <w:rsid w:val="139E1588"/>
    <w:rsid w:val="14245641"/>
    <w:rsid w:val="14337367"/>
    <w:rsid w:val="143C791F"/>
    <w:rsid w:val="14561ACB"/>
    <w:rsid w:val="1467369D"/>
    <w:rsid w:val="14A95AEB"/>
    <w:rsid w:val="14AF5E71"/>
    <w:rsid w:val="168F2618"/>
    <w:rsid w:val="17200740"/>
    <w:rsid w:val="176851EF"/>
    <w:rsid w:val="176F1C64"/>
    <w:rsid w:val="17B57F31"/>
    <w:rsid w:val="17C16F3B"/>
    <w:rsid w:val="18263D36"/>
    <w:rsid w:val="18641F60"/>
    <w:rsid w:val="188923AC"/>
    <w:rsid w:val="189A27CB"/>
    <w:rsid w:val="19162489"/>
    <w:rsid w:val="19A55B5F"/>
    <w:rsid w:val="19B715B3"/>
    <w:rsid w:val="19CE5F52"/>
    <w:rsid w:val="1B7324FC"/>
    <w:rsid w:val="1BE83C29"/>
    <w:rsid w:val="1C00468C"/>
    <w:rsid w:val="1C5B081D"/>
    <w:rsid w:val="1CB66650"/>
    <w:rsid w:val="1E013227"/>
    <w:rsid w:val="1E1A483C"/>
    <w:rsid w:val="1E4341FC"/>
    <w:rsid w:val="1ECF4407"/>
    <w:rsid w:val="1EE4767F"/>
    <w:rsid w:val="1F117877"/>
    <w:rsid w:val="1F120D82"/>
    <w:rsid w:val="1F295EC7"/>
    <w:rsid w:val="1F466CF8"/>
    <w:rsid w:val="1F52477E"/>
    <w:rsid w:val="1F6178DC"/>
    <w:rsid w:val="1FE44D9A"/>
    <w:rsid w:val="1FF05C5D"/>
    <w:rsid w:val="204D7C49"/>
    <w:rsid w:val="206A03B9"/>
    <w:rsid w:val="206F7F9E"/>
    <w:rsid w:val="20B40C51"/>
    <w:rsid w:val="20CF138D"/>
    <w:rsid w:val="21001F65"/>
    <w:rsid w:val="210845E4"/>
    <w:rsid w:val="21115DAD"/>
    <w:rsid w:val="21452F71"/>
    <w:rsid w:val="21D05193"/>
    <w:rsid w:val="236004EB"/>
    <w:rsid w:val="241970C3"/>
    <w:rsid w:val="24794367"/>
    <w:rsid w:val="2488334A"/>
    <w:rsid w:val="24A92F3C"/>
    <w:rsid w:val="24D95318"/>
    <w:rsid w:val="25105295"/>
    <w:rsid w:val="251212FB"/>
    <w:rsid w:val="25E357E4"/>
    <w:rsid w:val="26081BF4"/>
    <w:rsid w:val="26304896"/>
    <w:rsid w:val="26A40AE2"/>
    <w:rsid w:val="270F454A"/>
    <w:rsid w:val="27364DB9"/>
    <w:rsid w:val="27441144"/>
    <w:rsid w:val="277548B9"/>
    <w:rsid w:val="27801F33"/>
    <w:rsid w:val="282F2814"/>
    <w:rsid w:val="292442BD"/>
    <w:rsid w:val="2930138C"/>
    <w:rsid w:val="29390DC8"/>
    <w:rsid w:val="29624A22"/>
    <w:rsid w:val="29C50B57"/>
    <w:rsid w:val="2A295CFB"/>
    <w:rsid w:val="2A4F248D"/>
    <w:rsid w:val="2A6115C1"/>
    <w:rsid w:val="2A7E12BC"/>
    <w:rsid w:val="2A941C46"/>
    <w:rsid w:val="2B1232DA"/>
    <w:rsid w:val="2BF71DC4"/>
    <w:rsid w:val="2C1023CB"/>
    <w:rsid w:val="2C9D53F1"/>
    <w:rsid w:val="2D071E19"/>
    <w:rsid w:val="2D0F15FC"/>
    <w:rsid w:val="2D76490C"/>
    <w:rsid w:val="2D8339A0"/>
    <w:rsid w:val="2E2576DB"/>
    <w:rsid w:val="2EBB3D32"/>
    <w:rsid w:val="2ED81174"/>
    <w:rsid w:val="2F3B1141"/>
    <w:rsid w:val="2FB84212"/>
    <w:rsid w:val="2FC10F14"/>
    <w:rsid w:val="30101BDA"/>
    <w:rsid w:val="30123682"/>
    <w:rsid w:val="301D3A14"/>
    <w:rsid w:val="30DD6A20"/>
    <w:rsid w:val="311C5786"/>
    <w:rsid w:val="31275097"/>
    <w:rsid w:val="3165755D"/>
    <w:rsid w:val="31AC110D"/>
    <w:rsid w:val="327F0313"/>
    <w:rsid w:val="328D7204"/>
    <w:rsid w:val="329A54A7"/>
    <w:rsid w:val="32FB1A54"/>
    <w:rsid w:val="3309791B"/>
    <w:rsid w:val="33574E44"/>
    <w:rsid w:val="34270EC0"/>
    <w:rsid w:val="34526027"/>
    <w:rsid w:val="348840BF"/>
    <w:rsid w:val="3548578E"/>
    <w:rsid w:val="35BA4CF8"/>
    <w:rsid w:val="35D0532D"/>
    <w:rsid w:val="3624513D"/>
    <w:rsid w:val="37492446"/>
    <w:rsid w:val="37CB0E30"/>
    <w:rsid w:val="37CD7F5B"/>
    <w:rsid w:val="38AC11CA"/>
    <w:rsid w:val="38B44083"/>
    <w:rsid w:val="38C47B18"/>
    <w:rsid w:val="38E75BD9"/>
    <w:rsid w:val="390827B8"/>
    <w:rsid w:val="390B3E0F"/>
    <w:rsid w:val="393B0E78"/>
    <w:rsid w:val="39810187"/>
    <w:rsid w:val="39F36F2C"/>
    <w:rsid w:val="3A071AB7"/>
    <w:rsid w:val="3A6D6513"/>
    <w:rsid w:val="3A794F1F"/>
    <w:rsid w:val="3ADB01A2"/>
    <w:rsid w:val="3B5F08E3"/>
    <w:rsid w:val="3B7B4BD8"/>
    <w:rsid w:val="3B9063A1"/>
    <w:rsid w:val="3BCD485A"/>
    <w:rsid w:val="3C451B50"/>
    <w:rsid w:val="3DBB44EE"/>
    <w:rsid w:val="3E940C62"/>
    <w:rsid w:val="3EA20FB7"/>
    <w:rsid w:val="3ECF3F8A"/>
    <w:rsid w:val="3F2A73F5"/>
    <w:rsid w:val="3F3F098F"/>
    <w:rsid w:val="3F44352A"/>
    <w:rsid w:val="3FC67BA1"/>
    <w:rsid w:val="400071BA"/>
    <w:rsid w:val="40916C66"/>
    <w:rsid w:val="418A682B"/>
    <w:rsid w:val="41CB383C"/>
    <w:rsid w:val="42A0048B"/>
    <w:rsid w:val="42C44969"/>
    <w:rsid w:val="42C57868"/>
    <w:rsid w:val="43880F48"/>
    <w:rsid w:val="44315402"/>
    <w:rsid w:val="4441078F"/>
    <w:rsid w:val="45964DAE"/>
    <w:rsid w:val="45B2671F"/>
    <w:rsid w:val="45CF0612"/>
    <w:rsid w:val="460766ED"/>
    <w:rsid w:val="461A6EEE"/>
    <w:rsid w:val="46A5303B"/>
    <w:rsid w:val="46E231A5"/>
    <w:rsid w:val="470E4375"/>
    <w:rsid w:val="473C314F"/>
    <w:rsid w:val="47854F63"/>
    <w:rsid w:val="47AC74CE"/>
    <w:rsid w:val="47C24DC8"/>
    <w:rsid w:val="47FA1758"/>
    <w:rsid w:val="482F397C"/>
    <w:rsid w:val="4869224E"/>
    <w:rsid w:val="48BF6C66"/>
    <w:rsid w:val="49344F9E"/>
    <w:rsid w:val="49370C43"/>
    <w:rsid w:val="4A49503A"/>
    <w:rsid w:val="4AAA606B"/>
    <w:rsid w:val="4AE14D09"/>
    <w:rsid w:val="4AFD5069"/>
    <w:rsid w:val="4B21296B"/>
    <w:rsid w:val="4B7958EA"/>
    <w:rsid w:val="4B7B0A8A"/>
    <w:rsid w:val="4B855FC6"/>
    <w:rsid w:val="4B8B4FE0"/>
    <w:rsid w:val="4BAA2020"/>
    <w:rsid w:val="4BAB26A9"/>
    <w:rsid w:val="4BD46FFB"/>
    <w:rsid w:val="4BE10325"/>
    <w:rsid w:val="4C036341"/>
    <w:rsid w:val="4C156D9F"/>
    <w:rsid w:val="4C39590E"/>
    <w:rsid w:val="4C41726D"/>
    <w:rsid w:val="4CE2057A"/>
    <w:rsid w:val="4DCC795A"/>
    <w:rsid w:val="4E252F24"/>
    <w:rsid w:val="4EE515A6"/>
    <w:rsid w:val="4EFD7E39"/>
    <w:rsid w:val="4F2C24B5"/>
    <w:rsid w:val="4FE61616"/>
    <w:rsid w:val="50792A44"/>
    <w:rsid w:val="50CE4CE9"/>
    <w:rsid w:val="5163084D"/>
    <w:rsid w:val="51722133"/>
    <w:rsid w:val="52BF666E"/>
    <w:rsid w:val="52E05BC2"/>
    <w:rsid w:val="530763C7"/>
    <w:rsid w:val="541A7202"/>
    <w:rsid w:val="54EB12D4"/>
    <w:rsid w:val="55327DAD"/>
    <w:rsid w:val="55716671"/>
    <w:rsid w:val="55932C48"/>
    <w:rsid w:val="559371C8"/>
    <w:rsid w:val="56925BDF"/>
    <w:rsid w:val="56990AAE"/>
    <w:rsid w:val="56F276C0"/>
    <w:rsid w:val="56FD0301"/>
    <w:rsid w:val="576A6C51"/>
    <w:rsid w:val="577E58B2"/>
    <w:rsid w:val="57AE15C0"/>
    <w:rsid w:val="57B23B07"/>
    <w:rsid w:val="57E63C24"/>
    <w:rsid w:val="591D2EBD"/>
    <w:rsid w:val="598E18A7"/>
    <w:rsid w:val="59A25DA7"/>
    <w:rsid w:val="5A531113"/>
    <w:rsid w:val="5ABC528E"/>
    <w:rsid w:val="5AC512C7"/>
    <w:rsid w:val="5ACB55CD"/>
    <w:rsid w:val="5B352868"/>
    <w:rsid w:val="5BC75161"/>
    <w:rsid w:val="5C010F91"/>
    <w:rsid w:val="5CA6285F"/>
    <w:rsid w:val="5CAC34CF"/>
    <w:rsid w:val="5CB34E71"/>
    <w:rsid w:val="5D1E5F71"/>
    <w:rsid w:val="5D380941"/>
    <w:rsid w:val="5D98425F"/>
    <w:rsid w:val="5DB64879"/>
    <w:rsid w:val="5DD220CE"/>
    <w:rsid w:val="5E287869"/>
    <w:rsid w:val="5E547075"/>
    <w:rsid w:val="5EA9004E"/>
    <w:rsid w:val="5F1E4E3E"/>
    <w:rsid w:val="5F9C1F26"/>
    <w:rsid w:val="5FE706C3"/>
    <w:rsid w:val="603B301D"/>
    <w:rsid w:val="60636C0E"/>
    <w:rsid w:val="606D359C"/>
    <w:rsid w:val="608162D8"/>
    <w:rsid w:val="60E44AB5"/>
    <w:rsid w:val="61184523"/>
    <w:rsid w:val="611E1C18"/>
    <w:rsid w:val="616C6A2E"/>
    <w:rsid w:val="617A5EDF"/>
    <w:rsid w:val="61C96CF3"/>
    <w:rsid w:val="62183CFA"/>
    <w:rsid w:val="627661E8"/>
    <w:rsid w:val="62F0260B"/>
    <w:rsid w:val="63030697"/>
    <w:rsid w:val="631025C1"/>
    <w:rsid w:val="632C36EC"/>
    <w:rsid w:val="63675446"/>
    <w:rsid w:val="63763DDB"/>
    <w:rsid w:val="64143454"/>
    <w:rsid w:val="64460CC9"/>
    <w:rsid w:val="6468233A"/>
    <w:rsid w:val="64CE559D"/>
    <w:rsid w:val="64EC22AB"/>
    <w:rsid w:val="64F47C06"/>
    <w:rsid w:val="653571F6"/>
    <w:rsid w:val="65F93072"/>
    <w:rsid w:val="665D608C"/>
    <w:rsid w:val="667E470B"/>
    <w:rsid w:val="66FD4289"/>
    <w:rsid w:val="673A249D"/>
    <w:rsid w:val="67693247"/>
    <w:rsid w:val="6794368A"/>
    <w:rsid w:val="67E97F7F"/>
    <w:rsid w:val="685F3791"/>
    <w:rsid w:val="689D6CE9"/>
    <w:rsid w:val="693825F1"/>
    <w:rsid w:val="697E04BE"/>
    <w:rsid w:val="69A035A7"/>
    <w:rsid w:val="69D61EE1"/>
    <w:rsid w:val="6ABA657E"/>
    <w:rsid w:val="6AD8007E"/>
    <w:rsid w:val="6AF6032C"/>
    <w:rsid w:val="6B6F0193"/>
    <w:rsid w:val="6B7F3945"/>
    <w:rsid w:val="6BAA69E4"/>
    <w:rsid w:val="6BF21784"/>
    <w:rsid w:val="6DA76ED4"/>
    <w:rsid w:val="6E472365"/>
    <w:rsid w:val="6E4D7A98"/>
    <w:rsid w:val="6E744220"/>
    <w:rsid w:val="6E8B47DA"/>
    <w:rsid w:val="6EAD0F3E"/>
    <w:rsid w:val="6EF02EFD"/>
    <w:rsid w:val="6F67039A"/>
    <w:rsid w:val="6FBB7F53"/>
    <w:rsid w:val="6FFB5A21"/>
    <w:rsid w:val="70915137"/>
    <w:rsid w:val="70BC1A87"/>
    <w:rsid w:val="713419BC"/>
    <w:rsid w:val="716E0251"/>
    <w:rsid w:val="71D45CF6"/>
    <w:rsid w:val="7204158A"/>
    <w:rsid w:val="72744E28"/>
    <w:rsid w:val="72C3662F"/>
    <w:rsid w:val="730D7644"/>
    <w:rsid w:val="734F028E"/>
    <w:rsid w:val="737D4373"/>
    <w:rsid w:val="74771DCE"/>
    <w:rsid w:val="74EA45B0"/>
    <w:rsid w:val="754518E6"/>
    <w:rsid w:val="76055DE3"/>
    <w:rsid w:val="762318BE"/>
    <w:rsid w:val="767E5535"/>
    <w:rsid w:val="769C489E"/>
    <w:rsid w:val="76F31FE8"/>
    <w:rsid w:val="770B33BD"/>
    <w:rsid w:val="77133819"/>
    <w:rsid w:val="77350563"/>
    <w:rsid w:val="77E04470"/>
    <w:rsid w:val="78CD4DD8"/>
    <w:rsid w:val="793321CF"/>
    <w:rsid w:val="793F099B"/>
    <w:rsid w:val="7953490E"/>
    <w:rsid w:val="79DB1C2E"/>
    <w:rsid w:val="79E56A39"/>
    <w:rsid w:val="7A3D59AE"/>
    <w:rsid w:val="7A6D4BB5"/>
    <w:rsid w:val="7A9233DA"/>
    <w:rsid w:val="7AB22D7B"/>
    <w:rsid w:val="7AD1734E"/>
    <w:rsid w:val="7AE94F12"/>
    <w:rsid w:val="7AEF0BCE"/>
    <w:rsid w:val="7B3C716D"/>
    <w:rsid w:val="7B8727E9"/>
    <w:rsid w:val="7B8F2765"/>
    <w:rsid w:val="7BE50BAA"/>
    <w:rsid w:val="7BEC52E9"/>
    <w:rsid w:val="7C3328F0"/>
    <w:rsid w:val="7C7668E9"/>
    <w:rsid w:val="7C8D0131"/>
    <w:rsid w:val="7CB859CB"/>
    <w:rsid w:val="7CF91697"/>
    <w:rsid w:val="7D226A08"/>
    <w:rsid w:val="7D2642C8"/>
    <w:rsid w:val="7D4F1C03"/>
    <w:rsid w:val="7D984F7A"/>
    <w:rsid w:val="7DCF5238"/>
    <w:rsid w:val="7E45680A"/>
    <w:rsid w:val="7E4B0ECD"/>
    <w:rsid w:val="7E8F4D78"/>
    <w:rsid w:val="7E910991"/>
    <w:rsid w:val="7E9E5AE7"/>
    <w:rsid w:val="7EC27860"/>
    <w:rsid w:val="7F15351C"/>
    <w:rsid w:val="7F723CEA"/>
    <w:rsid w:val="7FB162DE"/>
    <w:rsid w:val="7FD01329"/>
    <w:rsid w:val="7FDB2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32"/>
    <w:unhideWhenUsed/>
    <w:qFormat/>
    <w:uiPriority w:val="99"/>
    <w:pPr>
      <w:spacing w:after="120"/>
    </w:pPr>
  </w:style>
  <w:style w:type="paragraph" w:styleId="5">
    <w:name w:val="annotation text"/>
    <w:basedOn w:val="1"/>
    <w:link w:val="30"/>
    <w:unhideWhenUsed/>
    <w:qFormat/>
    <w:uiPriority w:val="99"/>
    <w:pPr>
      <w:jc w:val="left"/>
    </w:pPr>
  </w:style>
  <w:style w:type="paragraph" w:styleId="6">
    <w:name w:val="Body Text Indent 2"/>
    <w:basedOn w:val="1"/>
    <w:link w:val="27"/>
    <w:qFormat/>
    <w:uiPriority w:val="0"/>
    <w:pPr>
      <w:spacing w:after="120" w:line="480" w:lineRule="auto"/>
      <w:ind w:left="420" w:leftChars="200"/>
    </w:pPr>
    <w:rPr>
      <w:rFonts w:ascii="Abadi MT Condensed Light" w:hAnsi="Abadi MT Condensed Light" w:eastAsia="仿宋_GB2312"/>
      <w:sz w:val="10"/>
      <w:szCs w:val="20"/>
    </w:rPr>
  </w:style>
  <w:style w:type="paragraph" w:styleId="7">
    <w:name w:val="Balloon Text"/>
    <w:basedOn w:val="1"/>
    <w:link w:val="29"/>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4"/>
    <w:qFormat/>
    <w:uiPriority w:val="0"/>
    <w:pPr>
      <w:spacing w:before="240" w:after="60" w:line="312" w:lineRule="auto"/>
      <w:jc w:val="center"/>
      <w:outlineLvl w:val="1"/>
    </w:pPr>
    <w:rPr>
      <w:rFonts w:ascii="Cambria" w:hAnsi="Cambria"/>
      <w:b/>
      <w:bCs/>
      <w:kern w:val="28"/>
      <w:sz w:val="32"/>
      <w:szCs w:val="32"/>
    </w:rPr>
  </w:style>
  <w:style w:type="paragraph" w:styleId="11">
    <w:name w:val="Body Text Indent 3"/>
    <w:basedOn w:val="1"/>
    <w:link w:val="34"/>
    <w:semiHidden/>
    <w:unhideWhenUsed/>
    <w:qFormat/>
    <w:uiPriority w:val="99"/>
    <w:pPr>
      <w:keepNext w:val="0"/>
      <w:keepLines w:val="0"/>
      <w:widowControl w:val="0"/>
      <w:suppressLineNumbers w:val="0"/>
      <w:spacing w:before="0" w:beforeLines="25" w:beforeAutospacing="0" w:after="0" w:afterAutospacing="0" w:line="500" w:lineRule="exact"/>
      <w:ind w:left="0" w:right="0" w:firstLine="480"/>
      <w:jc w:val="both"/>
    </w:pPr>
    <w:rPr>
      <w:rFonts w:hint="eastAsia" w:ascii="仿宋_GB2312" w:hAnsi="宋体" w:eastAsia="仿宋_GB2312" w:cs="Times New Roman"/>
      <w:bCs/>
      <w:kern w:val="2"/>
      <w:sz w:val="21"/>
      <w:szCs w:val="28"/>
      <w:lang w:val="en-US" w:eastAsia="zh-CN" w:bidi="ar"/>
    </w:rPr>
  </w:style>
  <w:style w:type="paragraph" w:styleId="12">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13">
    <w:name w:val="annotation subject"/>
    <w:basedOn w:val="5"/>
    <w:next w:val="5"/>
    <w:link w:val="31"/>
    <w:unhideWhenUsed/>
    <w:qFormat/>
    <w:uiPriority w:val="99"/>
    <w:rPr>
      <w:b/>
      <w:bCs/>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i/>
      <w:iCs/>
    </w:rPr>
  </w:style>
  <w:style w:type="character" w:styleId="18">
    <w:name w:val="annotation reference"/>
    <w:basedOn w:val="16"/>
    <w:unhideWhenUsed/>
    <w:qFormat/>
    <w:uiPriority w:val="99"/>
    <w:rPr>
      <w:sz w:val="21"/>
      <w:szCs w:val="21"/>
    </w:rPr>
  </w:style>
  <w:style w:type="paragraph" w:customStyle="1" w:styleId="19">
    <w:name w:val="List Paragraph"/>
    <w:basedOn w:val="1"/>
    <w:link w:val="21"/>
    <w:qFormat/>
    <w:uiPriority w:val="0"/>
    <w:pPr>
      <w:ind w:firstLine="420" w:firstLineChars="200"/>
    </w:pPr>
    <w:rPr>
      <w:lang w:val="zh-CN"/>
    </w:rPr>
  </w:style>
  <w:style w:type="paragraph" w:customStyle="1" w:styleId="20">
    <w:name w:val="列出段落1"/>
    <w:basedOn w:val="1"/>
    <w:qFormat/>
    <w:uiPriority w:val="0"/>
    <w:pPr>
      <w:autoSpaceDE w:val="0"/>
      <w:autoSpaceDN w:val="0"/>
      <w:adjustRightInd w:val="0"/>
      <w:ind w:firstLine="420" w:firstLineChars="200"/>
      <w:jc w:val="left"/>
    </w:pPr>
    <w:rPr>
      <w:kern w:val="0"/>
      <w:sz w:val="24"/>
    </w:rPr>
  </w:style>
  <w:style w:type="character" w:customStyle="1" w:styleId="21">
    <w:name w:val="列出段落 Char"/>
    <w:link w:val="19"/>
    <w:qFormat/>
    <w:locked/>
    <w:uiPriority w:val="0"/>
    <w:rPr>
      <w:rFonts w:ascii="Times New Roman" w:hAnsi="Times New Roman" w:eastAsia="宋体" w:cs="Times New Roman"/>
      <w:szCs w:val="24"/>
      <w:lang w:val="zh-CN" w:eastAsia="zh-CN"/>
    </w:rPr>
  </w:style>
  <w:style w:type="character" w:customStyle="1" w:styleId="22">
    <w:name w:val="页眉 Char"/>
    <w:basedOn w:val="16"/>
    <w:link w:val="9"/>
    <w:qFormat/>
    <w:uiPriority w:val="99"/>
    <w:rPr>
      <w:rFonts w:ascii="Times New Roman" w:hAnsi="Times New Roman" w:eastAsia="宋体" w:cs="Times New Roman"/>
      <w:sz w:val="18"/>
      <w:szCs w:val="18"/>
    </w:rPr>
  </w:style>
  <w:style w:type="character" w:customStyle="1" w:styleId="23">
    <w:name w:val="页脚 Char"/>
    <w:basedOn w:val="16"/>
    <w:link w:val="8"/>
    <w:qFormat/>
    <w:uiPriority w:val="99"/>
    <w:rPr>
      <w:rFonts w:ascii="Times New Roman" w:hAnsi="Times New Roman" w:eastAsia="宋体" w:cs="Times New Roman"/>
      <w:sz w:val="18"/>
      <w:szCs w:val="18"/>
    </w:rPr>
  </w:style>
  <w:style w:type="character" w:customStyle="1" w:styleId="24">
    <w:name w:val="副标题 Char"/>
    <w:basedOn w:val="16"/>
    <w:link w:val="10"/>
    <w:qFormat/>
    <w:uiPriority w:val="0"/>
    <w:rPr>
      <w:rFonts w:ascii="Cambria" w:hAnsi="Cambria" w:eastAsia="宋体" w:cs="Times New Roman"/>
      <w:b/>
      <w:bCs/>
      <w:kern w:val="28"/>
      <w:sz w:val="32"/>
      <w:szCs w:val="32"/>
    </w:rPr>
  </w:style>
  <w:style w:type="paragraph" w:customStyle="1" w:styleId="25">
    <w:name w:val="_正文段落"/>
    <w:basedOn w:val="1"/>
    <w:link w:val="26"/>
    <w:qFormat/>
    <w:uiPriority w:val="0"/>
    <w:pPr>
      <w:spacing w:beforeLines="15" w:afterLines="15" w:line="360" w:lineRule="auto"/>
      <w:ind w:firstLine="480" w:firstLineChars="200"/>
    </w:pPr>
    <w:rPr>
      <w:rFonts w:ascii="宋体" w:hAnsi="宋体"/>
      <w:sz w:val="24"/>
      <w:szCs w:val="28"/>
      <w:lang w:val="zh-CN"/>
    </w:rPr>
  </w:style>
  <w:style w:type="character" w:customStyle="1" w:styleId="26">
    <w:name w:val="_正文段落 Char"/>
    <w:link w:val="25"/>
    <w:qFormat/>
    <w:uiPriority w:val="0"/>
    <w:rPr>
      <w:rFonts w:ascii="宋体" w:hAnsi="宋体" w:eastAsia="宋体" w:cs="Times New Roman"/>
      <w:sz w:val="24"/>
      <w:szCs w:val="28"/>
      <w:lang w:val="zh-CN" w:eastAsia="zh-CN"/>
    </w:rPr>
  </w:style>
  <w:style w:type="character" w:customStyle="1" w:styleId="27">
    <w:name w:val="正文文本缩进 2 Char"/>
    <w:basedOn w:val="16"/>
    <w:link w:val="6"/>
    <w:qFormat/>
    <w:uiPriority w:val="0"/>
    <w:rPr>
      <w:rFonts w:ascii="Abadi MT Condensed Light" w:hAnsi="Abadi MT Condensed Light" w:eastAsia="仿宋_GB2312" w:cs="Times New Roman"/>
      <w:sz w:val="10"/>
      <w:szCs w:val="20"/>
    </w:rPr>
  </w:style>
  <w:style w:type="character" w:customStyle="1" w:styleId="28">
    <w:name w:val="apple-converted-space"/>
    <w:basedOn w:val="16"/>
    <w:qFormat/>
    <w:uiPriority w:val="0"/>
  </w:style>
  <w:style w:type="character" w:customStyle="1" w:styleId="29">
    <w:name w:val="批注框文本 Char"/>
    <w:basedOn w:val="16"/>
    <w:link w:val="7"/>
    <w:semiHidden/>
    <w:qFormat/>
    <w:uiPriority w:val="99"/>
    <w:rPr>
      <w:kern w:val="2"/>
      <w:sz w:val="18"/>
      <w:szCs w:val="18"/>
    </w:rPr>
  </w:style>
  <w:style w:type="character" w:customStyle="1" w:styleId="30">
    <w:name w:val="批注文字 Char"/>
    <w:basedOn w:val="16"/>
    <w:link w:val="5"/>
    <w:semiHidden/>
    <w:qFormat/>
    <w:uiPriority w:val="99"/>
    <w:rPr>
      <w:kern w:val="2"/>
      <w:sz w:val="21"/>
      <w:szCs w:val="24"/>
    </w:rPr>
  </w:style>
  <w:style w:type="character" w:customStyle="1" w:styleId="31">
    <w:name w:val="批注主题 Char"/>
    <w:basedOn w:val="30"/>
    <w:link w:val="13"/>
    <w:semiHidden/>
    <w:qFormat/>
    <w:uiPriority w:val="99"/>
    <w:rPr>
      <w:b/>
      <w:bCs/>
      <w:kern w:val="2"/>
      <w:sz w:val="21"/>
      <w:szCs w:val="24"/>
    </w:rPr>
  </w:style>
  <w:style w:type="character" w:customStyle="1" w:styleId="32">
    <w:name w:val="正文文本 Char"/>
    <w:basedOn w:val="16"/>
    <w:link w:val="2"/>
    <w:qFormat/>
    <w:uiPriority w:val="0"/>
    <w:rPr>
      <w:kern w:val="2"/>
      <w:sz w:val="21"/>
    </w:rPr>
  </w:style>
  <w:style w:type="paragraph" w:customStyle="1" w:styleId="33">
    <w:name w:val="msolistparagraph"/>
    <w:basedOn w:val="1"/>
    <w:qFormat/>
    <w:uiPriority w:val="0"/>
    <w:pPr>
      <w:keepNext w:val="0"/>
      <w:keepLines w:val="0"/>
      <w:widowControl w:val="0"/>
      <w:suppressLineNumbers w:val="0"/>
      <w:spacing w:before="0" w:beforeAutospacing="0" w:after="0" w:afterAutospacing="0" w:line="312" w:lineRule="atLeast"/>
      <w:ind w:left="0" w:right="0" w:firstLine="420"/>
      <w:jc w:val="both"/>
    </w:pPr>
    <w:rPr>
      <w:rFonts w:hint="default" w:ascii="Times New Roman" w:hAnsi="Times New Roman" w:eastAsia="宋体" w:cs="Times New Roman"/>
      <w:color w:val="000000"/>
      <w:kern w:val="1"/>
      <w:sz w:val="21"/>
      <w:szCs w:val="20"/>
      <w:lang w:val="en-US" w:eastAsia="zh-CN" w:bidi="ar"/>
    </w:rPr>
  </w:style>
  <w:style w:type="character" w:customStyle="1" w:styleId="34">
    <w:name w:val="正文文本缩进 3 Char"/>
    <w:basedOn w:val="16"/>
    <w:link w:val="11"/>
    <w:qFormat/>
    <w:uiPriority w:val="0"/>
    <w:rPr>
      <w:rFonts w:hint="eastAsia" w:ascii="仿宋_GB2312" w:hAnsi="宋体" w:eastAsia="仿宋_GB2312" w:cs="仿宋_GB2312"/>
      <w:bCs/>
      <w:kern w:val="2"/>
      <w:sz w:val="21"/>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802</Words>
  <Characters>4575</Characters>
  <Lines>38</Lines>
  <Paragraphs>10</Paragraphs>
  <TotalTime>0</TotalTime>
  <ScaleCrop>false</ScaleCrop>
  <LinksUpToDate>false</LinksUpToDate>
  <CharactersWithSpaces>5367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2019-05-20T01:02:00Z</dcterms:created>
  <dc:creator>吉芹</dc:creator>
  <cp:lastModifiedBy>范文颖</cp:lastModifiedBy>
  <cp:lastPrinted>2019-06-21T07:21:00Z</cp:lastPrinted>
  <dcterms:modified xsi:type="dcterms:W3CDTF">2023-08-01T00:58:23Z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327D409025E948BAAB3B5B4130ACE51F_13</vt:lpwstr>
  </property>
</Properties>
</file>