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 w:eastAsiaTheme="minorEastAsia"/>
          <w:b/>
          <w:sz w:val="36"/>
          <w:szCs w:val="36"/>
          <w:lang w:val="en-US" w:eastAsia="zh-CN"/>
        </w:rPr>
      </w:pPr>
      <w:r>
        <w:rPr>
          <w:rFonts w:ascii="Times New Roman" w:cs="Times New Roman"/>
          <w:b/>
          <w:sz w:val="36"/>
          <w:szCs w:val="36"/>
        </w:rPr>
        <w:t>水煤浆添加剂技术规格</w:t>
      </w:r>
      <w:r>
        <w:rPr>
          <w:rFonts w:hint="eastAsia" w:ascii="Times New Roman" w:cs="Times New Roman"/>
          <w:b/>
          <w:sz w:val="36"/>
          <w:szCs w:val="36"/>
          <w:lang w:val="en-US" w:eastAsia="zh-CN"/>
        </w:rPr>
        <w:t>要求</w:t>
      </w:r>
    </w:p>
    <w:p>
      <w:pPr>
        <w:pStyle w:val="18"/>
        <w:shd w:val="clear" w:color="auto" w:fill="FAFAFA"/>
        <w:spacing w:before="0" w:beforeAutospacing="0" w:after="0" w:afterAutospacing="0"/>
        <w:jc w:val="both"/>
        <w:rPr>
          <w:rFonts w:ascii="Times New Roman" w:hAnsi="Times New Roman" w:cs="Times New Roman"/>
          <w:color w:val="333333"/>
          <w:sz w:val="9"/>
          <w:szCs w:val="9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textAlignment w:val="auto"/>
        <w:rPr>
          <w:color w:val="auto"/>
        </w:rPr>
      </w:pPr>
      <w:bookmarkStart w:id="0" w:name="_Toc205624786"/>
      <w:bookmarkStart w:id="1" w:name="_Toc205624830"/>
      <w:bookmarkStart w:id="2" w:name="_Toc205624451"/>
      <w:bookmarkStart w:id="3" w:name="_Toc205624906"/>
      <w:bookmarkStart w:id="4" w:name="_Toc205624969"/>
      <w:bookmarkStart w:id="5" w:name="_Toc205624344"/>
      <w:bookmarkStart w:id="6" w:name="_Toc205624722"/>
      <w:bookmarkStart w:id="7" w:name="_Toc205626053"/>
      <w:bookmarkStart w:id="8" w:name="_Toc205624393"/>
      <w:bookmarkStart w:id="9" w:name="_Toc205624249"/>
      <w:bookmarkStart w:id="10" w:name="_Toc205624578"/>
      <w:bookmarkStart w:id="11" w:name="_Toc515343829"/>
      <w:r>
        <w:rPr>
          <w:color w:val="auto"/>
        </w:rPr>
        <w:t>1.煤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color w:val="auto"/>
        </w:rPr>
        <w:t>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Calibri" w:eastAsia="宋体" w:cs="Times New Roman"/>
          <w:color w:val="auto"/>
        </w:rPr>
        <w:t>在用为神优</w:t>
      </w:r>
      <w:r>
        <w:rPr>
          <w:rFonts w:ascii="Times New Roman" w:hAnsi="Times New Roman" w:eastAsia="宋体" w:cs="Times New Roman"/>
          <w:color w:val="auto"/>
        </w:rPr>
        <w:t>2#</w:t>
      </w:r>
      <w:r>
        <w:rPr>
          <w:rFonts w:ascii="Times New Roman" w:hAnsi="Calibri" w:eastAsia="宋体" w:cs="Times New Roman"/>
          <w:color w:val="auto"/>
        </w:rPr>
        <w:t>煤种。</w:t>
      </w:r>
    </w:p>
    <w:bookmarkEnd w:id="11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textAlignment w:val="auto"/>
        <w:rPr>
          <w:b w:val="0"/>
          <w:color w:val="auto"/>
        </w:rPr>
      </w:pPr>
      <w:bookmarkStart w:id="12" w:name="_Toc205624907"/>
      <w:bookmarkStart w:id="13" w:name="_Toc205626054"/>
      <w:bookmarkStart w:id="14" w:name="_Toc205624250"/>
      <w:bookmarkStart w:id="15" w:name="_Toc205624345"/>
      <w:bookmarkStart w:id="16" w:name="_Toc205624723"/>
      <w:bookmarkStart w:id="17" w:name="_Toc205624831"/>
      <w:bookmarkStart w:id="18" w:name="_Toc205624394"/>
      <w:bookmarkStart w:id="19" w:name="_Toc205624579"/>
      <w:bookmarkStart w:id="20" w:name="_Toc202147605"/>
      <w:bookmarkStart w:id="21" w:name="_Toc202147660"/>
      <w:bookmarkStart w:id="22" w:name="_Toc205624787"/>
      <w:bookmarkStart w:id="23" w:name="_Toc205624452"/>
      <w:bookmarkStart w:id="24" w:name="_Toc205624970"/>
      <w:bookmarkStart w:id="25" w:name="_Toc178044768"/>
      <w:bookmarkStart w:id="26" w:name="_Toc178044942"/>
      <w:r>
        <w:rPr>
          <w:color w:val="auto"/>
        </w:rPr>
        <w:t>2.水煤浆添加剂技术指标要求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b w:val="0"/>
          <w:color w:val="auto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3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2.1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Calibri" w:eastAsia="宋体" w:cs="Times New Roman"/>
          <w:color w:val="auto"/>
          <w:lang w:val="en-US" w:eastAsia="zh-CN"/>
        </w:rPr>
        <w:t xml:space="preserve"> </w:t>
      </w:r>
      <w:r>
        <w:rPr>
          <w:rFonts w:ascii="Times New Roman" w:hAnsi="Calibri" w:eastAsia="宋体" w:cs="Times New Roman"/>
          <w:color w:val="auto"/>
        </w:rPr>
        <w:t>水煤浆添加剂技术要求：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宋体" w:cs="Times New Roman"/>
          <w:color w:val="auto"/>
          <w:lang w:val="en-GB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2.1.1</w:t>
      </w:r>
      <w:r>
        <w:rPr>
          <w:rFonts w:ascii="Times New Roman" w:hAnsi="Times New Roman" w:eastAsia="宋体" w:cs="Times New Roman"/>
          <w:color w:val="auto"/>
        </w:rPr>
        <w:t xml:space="preserve"> </w:t>
      </w:r>
      <w:r>
        <w:rPr>
          <w:rFonts w:ascii="Times New Roman" w:hAnsi="Calibri" w:eastAsia="宋体" w:cs="Times New Roman"/>
          <w:color w:val="auto"/>
        </w:rPr>
        <w:t>外观：棕黑色粘稠液体</w:t>
      </w:r>
      <w:r>
        <w:rPr>
          <w:rFonts w:hint="eastAsia" w:ascii="Times New Roman" w:hAnsi="Calibri" w:eastAsia="宋体" w:cs="Times New Roman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宋体" w:cs="Times New Roman"/>
          <w:color w:val="auto"/>
          <w:lang w:val="en-GB"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2.1.2</w:t>
      </w:r>
      <w:r>
        <w:rPr>
          <w:rFonts w:ascii="Times New Roman" w:hAnsi="Times New Roman" w:eastAsia="宋体" w:cs="Times New Roman"/>
          <w:color w:val="auto"/>
        </w:rPr>
        <w:t xml:space="preserve"> </w:t>
      </w:r>
      <w:r>
        <w:rPr>
          <w:rFonts w:ascii="Times New Roman" w:hAnsi="Calibri" w:eastAsia="宋体" w:cs="Times New Roman"/>
          <w:color w:val="auto"/>
        </w:rPr>
        <w:t>固含量：</w:t>
      </w:r>
      <w:r>
        <w:rPr>
          <w:rFonts w:ascii="Times New Roman" w:hAnsi="Times New Roman" w:eastAsia="宋体" w:cs="Times New Roman"/>
          <w:color w:val="auto"/>
        </w:rPr>
        <w:t>≥38</w:t>
      </w:r>
      <w:r>
        <w:rPr>
          <w:rFonts w:ascii="Times New Roman" w:hAnsi="Times New Roman" w:eastAsia="宋体" w:cs="Times New Roman"/>
          <w:color w:val="auto"/>
          <w:lang w:val="en-GB"/>
        </w:rPr>
        <w:t>%</w:t>
      </w:r>
      <w:r>
        <w:rPr>
          <w:rFonts w:ascii="Times New Roman" w:hAnsi="Calibri" w:eastAsia="宋体" w:cs="Times New Roman"/>
          <w:color w:val="auto"/>
          <w:lang w:val="en-GB"/>
        </w:rPr>
        <w:t>（</w:t>
      </w:r>
      <w:r>
        <w:rPr>
          <w:rFonts w:hint="eastAsia" w:ascii="Times New Roman" w:hAnsi="宋体" w:eastAsia="宋体" w:cs="Times New Roman"/>
          <w:color w:val="auto"/>
          <w:lang w:val="en-US" w:eastAsia="zh-CN"/>
        </w:rPr>
        <w:t>不达标</w:t>
      </w:r>
      <w:r>
        <w:rPr>
          <w:rFonts w:ascii="Times New Roman" w:hAnsi="宋体" w:eastAsia="宋体" w:cs="Times New Roman"/>
          <w:color w:val="auto"/>
          <w:lang w:val="en-GB"/>
        </w:rPr>
        <w:t>退货</w:t>
      </w:r>
      <w:r>
        <w:rPr>
          <w:rFonts w:hint="eastAsia" w:ascii="Times New Roman" w:hAnsi="宋体" w:eastAsia="宋体" w:cs="Times New Roman"/>
          <w:color w:val="auto"/>
          <w:lang w:val="en-GB" w:eastAsia="zh-CN"/>
        </w:rPr>
        <w:t>，</w:t>
      </w:r>
      <w:r>
        <w:rPr>
          <w:rFonts w:hint="eastAsia" w:ascii="Times New Roman" w:hAnsi="宋体" w:eastAsia="宋体" w:cs="Times New Roman"/>
          <w:color w:val="auto"/>
          <w:lang w:val="en-US" w:eastAsia="zh-CN"/>
        </w:rPr>
        <w:t>若供应方更换配方，可正式发函经招标方讨论后调整</w:t>
      </w:r>
      <w:r>
        <w:rPr>
          <w:rFonts w:ascii="Times New Roman" w:hAnsi="Calibri" w:eastAsia="宋体" w:cs="Times New Roman"/>
          <w:color w:val="auto"/>
          <w:lang w:val="en-GB"/>
        </w:rPr>
        <w:t>）</w:t>
      </w:r>
      <w:r>
        <w:rPr>
          <w:rFonts w:hint="eastAsia" w:ascii="Times New Roman" w:hAnsi="Calibri" w:eastAsia="宋体" w:cs="Times New Roman"/>
          <w:color w:val="auto"/>
          <w:lang w:val="en-GB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宋体" w:cs="Times New Roman"/>
          <w:color w:val="auto"/>
          <w:lang w:eastAsia="zh-CN"/>
        </w:rPr>
      </w:pPr>
      <w:r>
        <w:rPr>
          <w:rFonts w:hint="eastAsia" w:ascii="Times New Roman" w:hAnsi="Calibri" w:eastAsia="宋体" w:cs="Times New Roman"/>
          <w:color w:val="auto"/>
          <w:lang w:val="en-US" w:eastAsia="zh-CN"/>
        </w:rPr>
        <w:t>2.1.3</w:t>
      </w:r>
      <w:r>
        <w:rPr>
          <w:rFonts w:ascii="Times New Roman" w:hAnsi="Calibri" w:eastAsia="宋体" w:cs="Times New Roman"/>
          <w:color w:val="auto"/>
        </w:rPr>
        <w:t>原液不溶物：</w:t>
      </w:r>
      <w:r>
        <w:rPr>
          <w:rFonts w:ascii="Times New Roman" w:hAnsi="Times New Roman" w:eastAsia="宋体" w:cs="Times New Roman"/>
          <w:color w:val="auto"/>
        </w:rPr>
        <w:t>≤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0.5</w:t>
      </w:r>
      <w:r>
        <w:rPr>
          <w:rFonts w:ascii="Times New Roman" w:hAnsi="Times New Roman" w:eastAsia="宋体" w:cs="Times New Roman"/>
          <w:color w:val="auto"/>
        </w:rPr>
        <w:t>%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宋体" w:cs="Times New Roman"/>
          <w:color w:val="auto"/>
          <w:lang w:val="en-GB" w:eastAsia="zh-CN"/>
        </w:rPr>
      </w:pPr>
      <w:r>
        <w:rPr>
          <w:rFonts w:hint="eastAsia" w:ascii="Times New Roman" w:hAnsi="Calibri" w:eastAsia="宋体" w:cs="Times New Roman"/>
          <w:color w:val="auto"/>
          <w:lang w:val="en-US" w:eastAsia="zh-CN"/>
        </w:rPr>
        <w:t>2.1.4</w:t>
      </w:r>
      <w:r>
        <w:rPr>
          <w:rFonts w:ascii="Times New Roman" w:hAnsi="Calibri" w:eastAsia="宋体" w:cs="Times New Roman"/>
          <w:color w:val="auto"/>
        </w:rPr>
        <w:t>原液的</w:t>
      </w:r>
      <w:r>
        <w:rPr>
          <w:rFonts w:ascii="Times New Roman" w:hAnsi="Times New Roman" w:eastAsia="宋体" w:cs="Times New Roman"/>
          <w:color w:val="auto"/>
        </w:rPr>
        <w:t>PH</w:t>
      </w:r>
      <w:r>
        <w:rPr>
          <w:rFonts w:ascii="Times New Roman" w:hAnsi="Calibri" w:eastAsia="宋体" w:cs="Times New Roman"/>
          <w:color w:val="auto"/>
        </w:rPr>
        <w:t>值：</w:t>
      </w:r>
      <w:r>
        <w:rPr>
          <w:rFonts w:ascii="Times New Roman" w:hAnsi="Times New Roman" w:eastAsia="宋体" w:cs="Times New Roman"/>
          <w:color w:val="auto"/>
        </w:rPr>
        <w:t>≥8.0</w:t>
      </w:r>
      <w:r>
        <w:rPr>
          <w:rFonts w:hint="eastAsia" w:ascii="Times New Roman" w:hAnsi="Times New Roman" w:eastAsia="宋体" w:cs="Times New Roman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宋体" w:cs="Times New Roman"/>
          <w:color w:val="auto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2.1.5</w:t>
      </w:r>
      <w:r>
        <w:rPr>
          <w:rFonts w:ascii="Times New Roman" w:hAnsi="Times New Roman" w:eastAsia="宋体" w:cs="Times New Roman"/>
          <w:color w:val="auto"/>
        </w:rPr>
        <w:t xml:space="preserve"> </w:t>
      </w:r>
      <w:r>
        <w:rPr>
          <w:rFonts w:ascii="Times New Roman" w:hAnsi="Calibri" w:eastAsia="宋体" w:cs="Times New Roman"/>
          <w:color w:val="auto"/>
        </w:rPr>
        <w:t>腐蚀、毒害性：无腐蚀、无毒害</w:t>
      </w:r>
      <w:r>
        <w:rPr>
          <w:rFonts w:hint="eastAsia" w:ascii="Times New Roman" w:hAnsi="Calibri" w:eastAsia="宋体" w:cs="Times New Roman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Calibri" w:eastAsia="宋体" w:cs="Times New Roman"/>
          <w:color w:val="auto"/>
          <w:lang w:val="en-US" w:eastAsia="zh-CN"/>
        </w:rPr>
        <w:t>2.1.6</w:t>
      </w:r>
      <w:r>
        <w:rPr>
          <w:rFonts w:ascii="Times New Roman" w:hAnsi="Calibri" w:eastAsia="宋体" w:cs="Times New Roman"/>
          <w:color w:val="auto"/>
        </w:rPr>
        <w:t>要求按正常添加量使用添加剂后</w:t>
      </w:r>
      <w:r>
        <w:rPr>
          <w:rFonts w:hint="eastAsia" w:ascii="Times New Roman" w:hAnsi="Calibri" w:eastAsia="宋体" w:cs="Times New Roman"/>
          <w:b/>
          <w:bCs/>
          <w:color w:val="auto"/>
          <w:lang w:val="en-US" w:eastAsia="zh-CN"/>
        </w:rPr>
        <w:t>煤浆泵进口</w:t>
      </w:r>
      <w:r>
        <w:rPr>
          <w:rFonts w:hint="eastAsia" w:ascii="Times New Roman" w:hAnsi="Calibri" w:eastAsia="宋体" w:cs="Times New Roman"/>
          <w:color w:val="auto"/>
          <w:lang w:val="en-US" w:eastAsia="zh-CN"/>
        </w:rPr>
        <w:t>处取样分析的</w:t>
      </w:r>
      <w:r>
        <w:rPr>
          <w:rFonts w:ascii="Times New Roman" w:hAnsi="Calibri" w:eastAsia="宋体" w:cs="Times New Roman"/>
          <w:color w:val="auto"/>
        </w:rPr>
        <w:t>煤浆浓度、粘度稳定</w:t>
      </w:r>
      <w:r>
        <w:rPr>
          <w:rFonts w:ascii="Times New Roman" w:cs="Times New Roman"/>
          <w:color w:val="auto"/>
        </w:rPr>
        <w:t>：</w:t>
      </w:r>
      <w:r>
        <w:rPr>
          <w:rFonts w:ascii="Times New Roman" w:hAnsi="Calibri" w:eastAsia="宋体" w:cs="Times New Roman"/>
          <w:color w:val="auto"/>
        </w:rPr>
        <w:t>浓度不低于</w:t>
      </w:r>
      <w:r>
        <w:rPr>
          <w:rFonts w:ascii="Times New Roman" w:hAnsi="Times New Roman" w:eastAsia="宋体" w:cs="Times New Roman"/>
          <w:color w:val="auto"/>
        </w:rPr>
        <w:t>6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0.5</w:t>
      </w:r>
      <w:r>
        <w:rPr>
          <w:rFonts w:ascii="Times New Roman" w:hAnsi="Calibri" w:eastAsia="宋体" w:cs="Times New Roman"/>
          <w:color w:val="auto"/>
        </w:rPr>
        <w:t>%(wt)，且煤浆浓度6</w:t>
      </w:r>
      <w:r>
        <w:rPr>
          <w:rFonts w:hint="eastAsia" w:ascii="Times New Roman" w:hAnsi="Calibri" w:eastAsia="宋体" w:cs="Times New Roman"/>
          <w:color w:val="auto"/>
          <w:lang w:val="en-US" w:eastAsia="zh-CN"/>
        </w:rPr>
        <w:t>0.5</w:t>
      </w:r>
      <w:r>
        <w:rPr>
          <w:rFonts w:ascii="Times New Roman" w:hAnsi="Calibri" w:eastAsia="宋体" w:cs="Times New Roman"/>
          <w:color w:val="auto"/>
        </w:rPr>
        <w:t>-6</w:t>
      </w:r>
      <w:r>
        <w:rPr>
          <w:rFonts w:hint="eastAsia" w:ascii="Times New Roman" w:hAnsi="Calibri" w:eastAsia="宋体" w:cs="Times New Roman"/>
          <w:color w:val="auto"/>
          <w:lang w:val="en-US" w:eastAsia="zh-CN"/>
        </w:rPr>
        <w:t>2</w:t>
      </w:r>
      <w:r>
        <w:rPr>
          <w:rFonts w:ascii="Times New Roman" w:hAnsi="Calibri" w:eastAsia="宋体" w:cs="Times New Roman"/>
          <w:color w:val="auto"/>
        </w:rPr>
        <w:t>%之间时，</w:t>
      </w:r>
      <w:r>
        <w:rPr>
          <w:rFonts w:hint="eastAsia" w:ascii="Times New Roman" w:hAnsi="Calibri" w:eastAsia="宋体" w:cs="Times New Roman"/>
          <w:color w:val="auto"/>
          <w:lang w:val="en-US" w:eastAsia="zh-CN"/>
        </w:rPr>
        <w:t>静止</w:t>
      </w:r>
      <w:r>
        <w:rPr>
          <w:rFonts w:ascii="Times New Roman" w:hAnsi="Calibri" w:eastAsia="宋体" w:cs="Times New Roman"/>
          <w:color w:val="auto"/>
        </w:rPr>
        <w:t>粘度</w:t>
      </w:r>
      <w:r>
        <w:rPr>
          <w:rFonts w:hint="eastAsia" w:ascii="Times New Roman" w:hAnsi="Calibri" w:eastAsia="宋体" w:cs="Times New Roman"/>
          <w:color w:val="auto"/>
          <w:lang w:val="en-US" w:eastAsia="zh-CN"/>
        </w:rPr>
        <w:t>≤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70</w:t>
      </w:r>
      <w:r>
        <w:rPr>
          <w:rFonts w:ascii="Times New Roman" w:hAnsi="Times New Roman" w:cs="Times New Roman"/>
          <w:color w:val="auto"/>
        </w:rPr>
        <w:t>0cp</w:t>
      </w:r>
      <w:r>
        <w:rPr>
          <w:rFonts w:hint="eastAsia" w:ascii="Times New Roman" w:hAnsi="Times New Roman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Calibri" w:eastAsia="宋体" w:cs="Times New Roman"/>
          <w:b w:val="0"/>
          <w:bCs w:val="0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2.1.7</w:t>
      </w:r>
      <w:r>
        <w:rPr>
          <w:rFonts w:ascii="Times New Roman" w:hAnsi="Calibri" w:eastAsia="宋体" w:cs="Times New Roman"/>
          <w:b w:val="0"/>
          <w:bCs w:val="0"/>
          <w:color w:val="auto"/>
        </w:rPr>
        <w:t>添加剂</w:t>
      </w:r>
      <w:r>
        <w:rPr>
          <w:rFonts w:hint="eastAsia" w:ascii="Times New Roman" w:hAnsi="Calibri" w:eastAsia="宋体" w:cs="Times New Roman"/>
          <w:b w:val="0"/>
          <w:bCs w:val="0"/>
          <w:color w:val="auto"/>
          <w:lang w:val="en-US" w:eastAsia="zh-CN"/>
        </w:rPr>
        <w:t>添加</w:t>
      </w:r>
      <w:r>
        <w:rPr>
          <w:rFonts w:ascii="Times New Roman" w:hAnsi="Calibri" w:eastAsia="宋体" w:cs="Times New Roman"/>
          <w:b w:val="0"/>
          <w:bCs w:val="0"/>
          <w:color w:val="auto"/>
        </w:rPr>
        <w:t>量</w:t>
      </w:r>
      <w:r>
        <w:rPr>
          <w:rFonts w:ascii="Times New Roman" w:cs="Times New Roman"/>
          <w:b w:val="0"/>
          <w:bCs w:val="0"/>
          <w:color w:val="auto"/>
        </w:rPr>
        <w:t>以干基计算，</w:t>
      </w:r>
      <w:r>
        <w:rPr>
          <w:rFonts w:ascii="Times New Roman" w:cs="Times New Roman"/>
          <w:b/>
          <w:bCs/>
          <w:color w:val="auto"/>
          <w:u w:val="single"/>
        </w:rPr>
        <w:t>不高于</w:t>
      </w:r>
      <w:r>
        <w:rPr>
          <w:rFonts w:hint="eastAsia" w:ascii="Times New Roman" w:hAnsi="Times New Roman" w:cs="Times New Roman"/>
          <w:b/>
          <w:bCs/>
          <w:color w:val="auto"/>
          <w:u w:val="singl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u w:val="single"/>
        </w:rPr>
        <w:t>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Cambria Math" w:hAnsi="Cambria Math" w:eastAsia="宋体" w:cs="Times New Roman"/>
          <w:b w:val="0"/>
          <w:i w:val="0"/>
          <w:color w:val="auto"/>
          <w:highlight w:val="none"/>
          <w:lang w:val="en-US" w:eastAsia="zh-CN"/>
        </w:rPr>
      </w:pPr>
      <w:r>
        <w:rPr>
          <w:rFonts w:hint="eastAsia" w:ascii="Times New Roman" w:hAnsi="Calibri" w:eastAsia="宋体" w:cs="Times New Roman"/>
          <w:b w:val="0"/>
          <w:bCs w:val="0"/>
          <w:color w:val="auto"/>
          <w:highlight w:val="none"/>
          <w:lang w:val="en-US" w:eastAsia="zh-CN"/>
        </w:rPr>
        <w:t>煤浆添加剂</w:t>
      </w:r>
      <w:r>
        <w:rPr>
          <w:rFonts w:ascii="Times New Roman" w:hAnsi="Calibri" w:eastAsia="宋体" w:cs="Times New Roman"/>
          <w:b w:val="0"/>
          <w:bCs w:val="0"/>
          <w:color w:val="auto"/>
          <w:highlight w:val="none"/>
        </w:rPr>
        <w:t>添加量</w:t>
      </w:r>
      <w:r>
        <w:rPr>
          <w:rFonts w:ascii="Times New Roman" w:hAnsi="Times New Roman" w:eastAsia="宋体" w:cs="Times New Roman"/>
          <w:b w:val="0"/>
          <w:bCs w:val="0"/>
          <w:color w:val="auto"/>
          <w:highlight w:val="none"/>
        </w:rPr>
        <w:t>=</w:t>
      </w:r>
      <w:r>
        <w:rPr>
          <w:rFonts w:hint="eastAsia" w:ascii="Cambria Math" w:hAnsi="Cambria Math" w:eastAsia="宋体" w:cs="Times New Roman"/>
          <w:b w:val="0"/>
          <w:i w:val="0"/>
          <w:color w:val="auto"/>
          <w:highlight w:val="none"/>
          <w:lang w:val="en-US" w:eastAsia="zh-CN"/>
        </w:rPr>
        <w:t>添加剂用量（磅单+添加剂槽液位变化）*0.38（固含量）*1000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Cambria Math" w:hAnsi="Cambria Math" w:eastAsia="宋体" w:cs="Times New Roman"/>
          <w:b w:val="0"/>
          <w:i w:val="0"/>
          <w:color w:val="auto"/>
          <w:highlight w:val="none"/>
          <w:lang w:val="en-US" w:eastAsia="zh-CN"/>
        </w:rPr>
      </w:pPr>
      <w:r>
        <w:rPr>
          <w:rFonts w:hint="eastAsia" w:ascii="Cambria Math" w:hAnsi="Cambria Math" w:eastAsia="宋体" w:cs="Times New Roman"/>
          <w:b w:val="0"/>
          <w:i w:val="0"/>
          <w:color w:val="auto"/>
          <w:highlight w:val="none"/>
          <w:lang w:val="en-US" w:eastAsia="zh-CN"/>
        </w:rPr>
        <w:t>/（水煤浆用量（入炉计量表+煤浆槽液位变化）*1.2（密度）*煤浆均值浓度）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Times New Roman" w:hAnsi="Calibri" w:eastAsia="宋体" w:cs="Times New Roman"/>
          <w:color w:val="auto"/>
          <w:lang w:val="en-US" w:eastAsia="zh-CN"/>
        </w:rPr>
      </w:pPr>
      <w:r>
        <w:rPr>
          <w:rFonts w:hint="eastAsia" w:ascii="Times New Roman" w:hAnsi="Calibri" w:eastAsia="宋体" w:cs="Times New Roman"/>
          <w:color w:val="auto"/>
          <w:lang w:val="en-US" w:eastAsia="zh-CN"/>
        </w:rPr>
        <w:t>备注：统计的添加用量：结算日期内的磅单量加上添加剂槽液位变动（母液槽：体积*密度；配置槽：体积*密度*分析浓度/0.38）。</w:t>
      </w:r>
    </w:p>
    <w:p>
      <w:pPr>
        <w:keepNext w:val="0"/>
        <w:keepLines w:val="0"/>
        <w:pageBreakBefore w:val="0"/>
        <w:widowControl w:val="0"/>
        <w:tabs>
          <w:tab w:val="left" w:pos="3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eastAsia="宋体" w:cs="Times New Roman"/>
          <w:color w:val="auto"/>
        </w:rPr>
        <w:t>.2</w:t>
      </w:r>
      <w:r>
        <w:rPr>
          <w:rFonts w:ascii="Times New Roman" w:hAnsi="Calibri" w:eastAsia="宋体" w:cs="Times New Roman"/>
          <w:color w:val="auto"/>
        </w:rPr>
        <w:t>水煤浆的特性：</w:t>
      </w:r>
      <w:r>
        <w:rPr>
          <w:rFonts w:ascii="Times New Roman" w:hAnsi="Times New Roman" w:eastAsia="宋体" w:cs="Times New Roman"/>
          <w:color w:val="auto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color w:val="auto"/>
          <w:lang w:val="en-GB"/>
        </w:rPr>
      </w:pPr>
      <w:r>
        <w:rPr>
          <w:rFonts w:hint="eastAsia" w:ascii="Times New Roman" w:hAnsi="Calibri" w:eastAsia="宋体" w:cs="Times New Roman"/>
          <w:color w:val="auto"/>
          <w:lang w:val="en-US" w:eastAsia="zh-CN"/>
        </w:rPr>
        <w:t>2.2.1</w:t>
      </w:r>
      <w:r>
        <w:rPr>
          <w:rFonts w:ascii="Times New Roman" w:hAnsi="Calibri" w:eastAsia="宋体" w:cs="Times New Roman"/>
          <w:color w:val="auto"/>
        </w:rPr>
        <w:t>浓度</w:t>
      </w:r>
      <w:r>
        <w:rPr>
          <w:rFonts w:ascii="Times New Roman" w:hAnsi="Calibri" w:eastAsia="宋体" w:cs="Times New Roman"/>
          <w:color w:val="auto"/>
          <w:highlight w:val="none"/>
        </w:rPr>
        <w:t>：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60.5-63</w:t>
      </w:r>
      <w:r>
        <w:rPr>
          <w:rFonts w:ascii="Times New Roman" w:hAnsi="Times New Roman" w:eastAsia="宋体" w:cs="Times New Roman"/>
          <w:color w:val="auto"/>
          <w:highlight w:val="none"/>
        </w:rPr>
        <w:t>%</w:t>
      </w:r>
      <w:r>
        <w:rPr>
          <w:rFonts w:ascii="Times New Roman" w:hAnsi="Calibri" w:eastAsia="宋体" w:cs="Times New Roman"/>
          <w:color w:val="auto"/>
          <w:highlight w:val="none"/>
        </w:rPr>
        <w:t>（</w:t>
      </w:r>
      <w:r>
        <w:rPr>
          <w:rFonts w:ascii="Times New Roman" w:hAnsi="Times New Roman" w:eastAsia="宋体" w:cs="Times New Roman"/>
          <w:color w:val="auto"/>
          <w:highlight w:val="none"/>
        </w:rPr>
        <w:t>wt</w:t>
      </w:r>
      <w:r>
        <w:rPr>
          <w:rFonts w:ascii="Times New Roman" w:hAnsi="Calibri" w:eastAsia="宋体" w:cs="Times New Roman"/>
          <w:color w:val="auto"/>
          <w:highlight w:val="none"/>
        </w:rPr>
        <w:t>）</w:t>
      </w:r>
      <w:r>
        <w:rPr>
          <w:rFonts w:ascii="Times New Roman" w:hAnsi="Calibri" w:eastAsia="宋体" w:cs="Times New Roman"/>
          <w:color w:val="auto"/>
          <w:highlight w:val="none"/>
          <w:lang w:val="en-GB"/>
        </w:rPr>
        <w:t>；</w:t>
      </w:r>
      <w:bookmarkStart w:id="62" w:name="_GoBack"/>
      <w:bookmarkEnd w:id="6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color w:val="auto"/>
          <w:lang w:val="en-GB"/>
        </w:rPr>
      </w:pPr>
      <w:r>
        <w:rPr>
          <w:rFonts w:hint="eastAsia" w:ascii="Times New Roman" w:hAnsi="Calibri" w:eastAsia="宋体" w:cs="Times New Roman"/>
          <w:color w:val="auto"/>
          <w:lang w:val="en-US" w:eastAsia="zh-CN"/>
        </w:rPr>
        <w:t>2.2.2</w:t>
      </w:r>
      <w:r>
        <w:rPr>
          <w:rFonts w:ascii="Times New Roman" w:hAnsi="Calibri" w:eastAsia="宋体" w:cs="Times New Roman"/>
          <w:color w:val="auto"/>
        </w:rPr>
        <w:t>温度：</w:t>
      </w:r>
      <w:r>
        <w:rPr>
          <w:rFonts w:ascii="Times New Roman" w:hAnsi="Times New Roman" w:eastAsia="宋体" w:cs="Times New Roman"/>
          <w:color w:val="auto"/>
        </w:rPr>
        <w:t>38-60℃</w:t>
      </w:r>
      <w:r>
        <w:rPr>
          <w:rFonts w:ascii="Times New Roman" w:hAnsi="Calibri" w:eastAsia="宋体" w:cs="Times New Roman"/>
          <w:color w:val="auto"/>
          <w:lang w:val="en-GB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color w:val="auto"/>
          <w:lang w:eastAsia="zh-CN"/>
        </w:rPr>
      </w:pPr>
      <w:r>
        <w:rPr>
          <w:rFonts w:hint="eastAsia" w:ascii="Times New Roman" w:hAnsi="Calibri" w:eastAsia="宋体" w:cs="Times New Roman"/>
          <w:color w:val="auto"/>
          <w:lang w:val="en-US" w:eastAsia="zh-CN"/>
        </w:rPr>
        <w:t>2.2.3静止</w:t>
      </w:r>
      <w:r>
        <w:rPr>
          <w:rFonts w:ascii="Times New Roman" w:hAnsi="Calibri" w:eastAsia="宋体" w:cs="Times New Roman"/>
          <w:color w:val="auto"/>
        </w:rPr>
        <w:t>粘度：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≤70</w:t>
      </w:r>
      <w:r>
        <w:rPr>
          <w:rFonts w:ascii="Times New Roman" w:hAnsi="Times New Roman" w:eastAsia="宋体" w:cs="Times New Roman"/>
          <w:color w:val="auto"/>
        </w:rPr>
        <w:t xml:space="preserve">0 </w:t>
      </w:r>
      <w:r>
        <w:rPr>
          <w:rFonts w:ascii="Times New Roman" w:hAnsi="Times New Roman" w:cs="Times New Roman"/>
          <w:color w:val="auto"/>
        </w:rPr>
        <w:t>cp</w:t>
      </w:r>
      <w:r>
        <w:rPr>
          <w:rFonts w:hint="eastAsia" w:ascii="Times New Roman" w:hAnsi="Times New Roman" w:cs="Times New Roman"/>
          <w:color w:val="auto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2.2.4密度：按照1.2t/m</w:t>
      </w:r>
      <w:r>
        <w:rPr>
          <w:rFonts w:hint="eastAsia" w:ascii="Times New Roman" w:hAnsi="Times New Roman" w:cs="Times New Roman"/>
          <w:color w:val="auto"/>
          <w:vertAlign w:val="superscript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进行核算；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Calibri" w:eastAsia="宋体" w:cs="Times New Roman"/>
          <w:color w:val="auto"/>
        </w:rPr>
      </w:pPr>
      <w:r>
        <w:rPr>
          <w:rFonts w:hint="eastAsia" w:ascii="Times New Roman" w:hAnsi="Calibri" w:eastAsia="宋体" w:cs="Times New Roman"/>
          <w:color w:val="auto"/>
          <w:lang w:val="en-US" w:eastAsia="zh-CN"/>
        </w:rPr>
        <w:t>2.2.5参考</w:t>
      </w:r>
      <w:r>
        <w:rPr>
          <w:rFonts w:ascii="Times New Roman" w:hAnsi="Calibri" w:eastAsia="宋体" w:cs="Times New Roman"/>
          <w:color w:val="auto"/>
        </w:rPr>
        <w:t>粒度分布：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800"/>
        <w:textAlignment w:val="auto"/>
        <w:rPr>
          <w:rFonts w:ascii="Times New Roman" w:hAnsi="Times New Roman" w:eastAsia="宋体" w:cs="Times New Roman"/>
          <w:color w:val="auto"/>
        </w:rPr>
      </w:pPr>
      <w:r>
        <w:rPr>
          <w:rFonts w:ascii="Times New Roman" w:hAnsi="Times New Roman" w:eastAsia="宋体" w:cs="Times New Roman"/>
          <w:color w:val="auto"/>
        </w:rPr>
        <w:t>8</w:t>
      </w:r>
      <w:r>
        <w:rPr>
          <w:rFonts w:ascii="Times New Roman" w:hAnsi="Calibri" w:eastAsia="宋体" w:cs="Times New Roman"/>
          <w:color w:val="auto"/>
        </w:rPr>
        <w:t>目：</w:t>
      </w:r>
      <w:r>
        <w:rPr>
          <w:rFonts w:ascii="Times New Roman" w:hAnsi="Times New Roman" w:eastAsia="宋体" w:cs="Times New Roman"/>
          <w:color w:val="auto"/>
        </w:rPr>
        <w:t>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8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</w:t>
      </w:r>
      <w:r>
        <w:rPr>
          <w:rFonts w:ascii="Times New Roman" w:hAnsi="Calibri" w:eastAsia="宋体" w:cs="Times New Roman"/>
        </w:rPr>
        <w:t>目：</w:t>
      </w:r>
      <w:r>
        <w:rPr>
          <w:rFonts w:ascii="Times New Roman" w:hAnsi="Times New Roman" w:eastAsia="宋体" w:cs="Times New Roman"/>
        </w:rPr>
        <w:t>98-100%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715" w:firstLineChars="817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40</w:t>
      </w:r>
      <w:r>
        <w:rPr>
          <w:rFonts w:ascii="Times New Roman" w:hAnsi="Calibri" w:eastAsia="宋体" w:cs="Times New Roman"/>
        </w:rPr>
        <w:t>目：</w:t>
      </w:r>
      <w:r>
        <w:rPr>
          <w:rFonts w:ascii="Times New Roman" w:hAnsi="Times New Roman" w:eastAsia="宋体" w:cs="Times New Roman"/>
        </w:rPr>
        <w:t>90-95%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5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   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200</w:t>
      </w:r>
      <w:r>
        <w:rPr>
          <w:rFonts w:ascii="Times New Roman" w:hAnsi="Calibri" w:eastAsia="宋体" w:cs="Times New Roman"/>
        </w:rPr>
        <w:t>目：</w:t>
      </w:r>
      <w:r>
        <w:rPr>
          <w:rFonts w:ascii="Times New Roman" w:hAnsi="Times New Roman" w:eastAsia="宋体" w:cs="Times New Roman"/>
        </w:rPr>
        <w:t>60-70%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680" w:firstLineChars="8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325</w:t>
      </w:r>
      <w:r>
        <w:rPr>
          <w:rFonts w:ascii="Times New Roman" w:hAnsi="Calibri" w:eastAsia="宋体" w:cs="Times New Roman"/>
        </w:rPr>
        <w:t>目：</w:t>
      </w:r>
      <w:r>
        <w:rPr>
          <w:rFonts w:ascii="Times New Roman" w:hAnsi="Times New Roman" w:eastAsia="宋体" w:cs="Times New Roman"/>
        </w:rPr>
        <w:t>35-45%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Times New Roman" w:hAnsi="Calibri" w:eastAsia="宋体" w:cs="Times New Roman"/>
          <w:lang w:val="en-US" w:eastAsia="zh-CN"/>
        </w:rPr>
        <w:t>2.2.6</w:t>
      </w:r>
      <w:r>
        <w:rPr>
          <w:rFonts w:ascii="Times New Roman" w:hAnsi="Calibri" w:eastAsia="宋体" w:cs="Times New Roman"/>
        </w:rPr>
        <w:t>析水率：</w:t>
      </w:r>
      <w:r>
        <w:rPr>
          <w:rFonts w:ascii="Times New Roman" w:hAnsi="Times New Roman" w:cs="Times New Roman"/>
        </w:rPr>
        <w:t>24</w:t>
      </w:r>
      <w:r>
        <w:rPr>
          <w:rFonts w:ascii="Times New Roman" w:cs="Times New Roman"/>
        </w:rPr>
        <w:t>小时不高于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ascii="Times New Roman" w:hAnsi="Times New Roman" w:cs="Times New Roman"/>
        </w:rPr>
        <w:t>%</w:t>
      </w:r>
      <w:r>
        <w:rPr>
          <w:rFonts w:ascii="Times New Roman" w:cs="Times New Roma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Times New Roman" w:hAnsi="Calibri" w:eastAsia="宋体" w:cs="Times New Roman"/>
          <w:lang w:val="en-US" w:eastAsia="zh-CN"/>
        </w:rPr>
        <w:t>2.2.7</w:t>
      </w:r>
      <w:r>
        <w:rPr>
          <w:rFonts w:ascii="Times New Roman" w:hAnsi="Calibri" w:eastAsia="宋体" w:cs="Times New Roman"/>
        </w:rPr>
        <w:t>稳定性：</w:t>
      </w:r>
      <w:r>
        <w:rPr>
          <w:rFonts w:ascii="Times New Roman" w:hAnsi="Times New Roman" w:eastAsia="宋体" w:cs="Times New Roman"/>
        </w:rPr>
        <w:t>24</w:t>
      </w:r>
      <w:r>
        <w:rPr>
          <w:rFonts w:ascii="Times New Roman" w:hAnsi="Calibri" w:eastAsia="宋体" w:cs="Times New Roman"/>
        </w:rPr>
        <w:t>小时无硬沉淀；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Calibri" w:eastAsia="宋体" w:cs="Times New Roman"/>
          <w:lang w:val="en-US" w:eastAsia="zh-CN"/>
        </w:rPr>
        <w:t>2.2.8</w:t>
      </w:r>
      <w:r>
        <w:rPr>
          <w:rFonts w:ascii="Times New Roman" w:hAnsi="Calibri" w:eastAsia="宋体" w:cs="Times New Roman"/>
        </w:rPr>
        <w:t>流动性：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Calibri" w:eastAsia="宋体" w:cs="Times New Roman"/>
        </w:rPr>
        <w:t>级以上</w:t>
      </w:r>
      <w:r>
        <w:rPr>
          <w:rFonts w:hint="eastAsia" w:ascii="Times New Roman" w:hAnsi="Calibri" w:eastAsia="宋体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eastAsia="宋体" w:cs="Times New Roman"/>
        </w:rPr>
        <w:t>.3</w:t>
      </w:r>
      <w:r>
        <w:rPr>
          <w:rFonts w:ascii="Times New Roman" w:hAnsi="Calibri" w:eastAsia="宋体" w:cs="Times New Roman"/>
        </w:rPr>
        <w:t>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Times New Roman" w:hAnsi="Calibri" w:eastAsia="宋体" w:cs="Times New Roman"/>
          <w:lang w:val="en-US" w:eastAsia="zh-CN"/>
        </w:rPr>
        <w:t>2.3.1</w:t>
      </w:r>
      <w:r>
        <w:rPr>
          <w:rFonts w:ascii="Times New Roman" w:hAnsi="Calibri" w:eastAsia="宋体" w:cs="Times New Roman"/>
        </w:rPr>
        <w:t>水煤浆添加剂为复配产品，可直接稀释使用，无需在使用过程中额外添加各类助剂。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Calibri" w:eastAsia="宋体" w:cs="Times New Roman"/>
        </w:rPr>
      </w:pPr>
      <w:r>
        <w:rPr>
          <w:rFonts w:hint="eastAsia" w:ascii="Times New Roman" w:hAnsi="Calibri" w:eastAsia="宋体" w:cs="Times New Roman"/>
          <w:lang w:val="en-US" w:eastAsia="zh-CN"/>
        </w:rPr>
        <w:t>2.3.2</w:t>
      </w:r>
      <w:r>
        <w:rPr>
          <w:rFonts w:ascii="Times New Roman" w:hAnsi="Calibri" w:eastAsia="宋体" w:cs="Times New Roman"/>
        </w:rPr>
        <w:t>考虑业主以后更换煤种，供货商应具备较强的研发能力，并且能够提供有力的技术支持</w:t>
      </w:r>
      <w:r>
        <w:rPr>
          <w:rFonts w:hint="eastAsia" w:ascii="Times New Roman" w:hAnsi="Calibri" w:eastAsia="宋体" w:cs="Times New Roman"/>
          <w:lang w:eastAsia="zh-CN"/>
        </w:rPr>
        <w:t>，</w:t>
      </w:r>
      <w:r>
        <w:rPr>
          <w:rFonts w:ascii="Times New Roman" w:hAnsi="Calibri" w:eastAsia="宋体" w:cs="Times New Roman"/>
        </w:rPr>
        <w:t>供货商能够根据煤种的不同，提供不同的添加剂，满足业主的需要。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textAlignment w:val="auto"/>
        <w:rPr>
          <w:szCs w:val="24"/>
        </w:rPr>
      </w:pPr>
      <w:bookmarkStart w:id="27" w:name="_Toc205626055"/>
      <w:bookmarkStart w:id="28" w:name="_Toc205624347"/>
      <w:bookmarkStart w:id="29" w:name="_Toc202147607"/>
      <w:bookmarkStart w:id="30" w:name="_Toc205624454"/>
      <w:bookmarkStart w:id="31" w:name="_Toc205624971"/>
      <w:bookmarkStart w:id="32" w:name="_Toc205624581"/>
      <w:bookmarkStart w:id="33" w:name="_Toc202147662"/>
      <w:bookmarkStart w:id="34" w:name="_Toc205624833"/>
      <w:bookmarkStart w:id="35" w:name="_Toc205624396"/>
      <w:bookmarkStart w:id="36" w:name="_Toc205624789"/>
      <w:bookmarkStart w:id="37" w:name="_Toc205624908"/>
      <w:bookmarkStart w:id="38" w:name="_Toc205624725"/>
      <w:bookmarkStart w:id="39" w:name="_Toc205624252"/>
      <w:r>
        <w:rPr>
          <w:szCs w:val="24"/>
        </w:rPr>
        <w:t>3.</w:t>
      </w:r>
      <w:bookmarkEnd w:id="25"/>
      <w:bookmarkEnd w:id="26"/>
      <w:r>
        <w:rPr>
          <w:rFonts w:hAnsi="宋体"/>
          <w:szCs w:val="24"/>
        </w:rPr>
        <w:t>试验方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>
        <w:rPr>
          <w:rFonts w:hAnsi="宋体"/>
          <w:szCs w:val="24"/>
        </w:rPr>
        <w:t>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</w:rPr>
      </w:pPr>
      <w:bookmarkStart w:id="40" w:name="_Toc178044769"/>
      <w:bookmarkStart w:id="41" w:name="_Toc178044943"/>
      <w:bookmarkStart w:id="42" w:name="_Toc205624253"/>
      <w:bookmarkStart w:id="43" w:name="_Toc205624348"/>
      <w:bookmarkStart w:id="44" w:name="_Toc205624582"/>
      <w:bookmarkStart w:id="45" w:name="_Toc202147608"/>
      <w:bookmarkStart w:id="46" w:name="_Toc202147663"/>
      <w:bookmarkStart w:id="47" w:name="_Toc205624397"/>
      <w:bookmarkStart w:id="48" w:name="_Toc205624455"/>
      <w:r>
        <w:rPr>
          <w:rFonts w:ascii="Times New Roman" w:hAnsi="Times New Roman" w:cs="Times New Roman"/>
          <w:szCs w:val="21"/>
        </w:rPr>
        <w:t xml:space="preserve">3.1 </w:t>
      </w:r>
      <w:bookmarkEnd w:id="40"/>
      <w:bookmarkEnd w:id="41"/>
      <w:r>
        <w:rPr>
          <w:rFonts w:ascii="Times New Roman" w:hAnsi="Calibri" w:eastAsia="宋体" w:cs="Times New Roman"/>
        </w:rPr>
        <w:t>外观测定：用目测评定。</w:t>
      </w:r>
      <w:bookmarkEnd w:id="42"/>
      <w:bookmarkEnd w:id="43"/>
      <w:bookmarkEnd w:id="44"/>
      <w:bookmarkEnd w:id="45"/>
      <w:bookmarkEnd w:id="46"/>
      <w:bookmarkEnd w:id="47"/>
      <w:bookmarkEnd w:id="4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3.2 </w:t>
      </w:r>
      <w:r>
        <w:rPr>
          <w:rFonts w:ascii="Times New Roman" w:hAnsi="Calibri" w:eastAsia="宋体" w:cs="Times New Roman"/>
        </w:rPr>
        <w:t>固体含量的测定：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Calibri" w:eastAsia="宋体" w:cs="Times New Roman"/>
        </w:rPr>
        <w:t>按</w:t>
      </w:r>
      <w:r>
        <w:rPr>
          <w:rFonts w:ascii="Times New Roman" w:hAnsi="Times New Roman" w:eastAsia="宋体" w:cs="Times New Roman"/>
        </w:rPr>
        <w:t>GB/T 8077-2012</w:t>
      </w:r>
      <w:r>
        <w:rPr>
          <w:rFonts w:ascii="Times New Roman" w:hAnsi="Calibri" w:eastAsia="宋体" w:cs="Times New Roman"/>
        </w:rPr>
        <w:t>中的</w:t>
      </w:r>
      <w:r>
        <w:rPr>
          <w:rFonts w:ascii="Times New Roman" w:hAnsi="Times New Roman" w:eastAsia="宋体" w:cs="Times New Roman"/>
        </w:rPr>
        <w:t>5</w:t>
      </w:r>
      <w:r>
        <w:rPr>
          <w:rFonts w:ascii="Times New Roman" w:hAnsi="Calibri" w:eastAsia="宋体" w:cs="Times New Roman"/>
        </w:rPr>
        <w:t>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3.3 </w:t>
      </w:r>
      <w:r>
        <w:rPr>
          <w:rFonts w:ascii="Times New Roman" w:hAnsi="Calibri" w:eastAsia="宋体" w:cs="Times New Roman"/>
        </w:rPr>
        <w:t>不溶物测定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Calibri" w:eastAsia="宋体" w:cs="Times New Roman"/>
        </w:rPr>
        <w:t>引用标准</w:t>
      </w:r>
      <w:r>
        <w:rPr>
          <w:rFonts w:ascii="Times New Roman" w:hAnsi="Times New Roman" w:eastAsia="宋体" w:cs="Times New Roman"/>
        </w:rPr>
        <w:t>GB/T2381-2013</w:t>
      </w:r>
      <w:r>
        <w:rPr>
          <w:rFonts w:ascii="Times New Roman" w:hAnsi="Calibri" w:eastAsia="宋体" w:cs="Times New Roman"/>
        </w:rPr>
        <w:t>，按企业标准执行（详见附录）。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3.4 PH</w:t>
      </w:r>
      <w:r>
        <w:rPr>
          <w:rFonts w:ascii="Times New Roman" w:hAnsi="Calibri" w:eastAsia="宋体" w:cs="Times New Roman"/>
        </w:rPr>
        <w:t>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Calibri" w:eastAsia="宋体" w:cs="Times New Roman"/>
        </w:rPr>
      </w:pPr>
      <w:r>
        <w:rPr>
          <w:rFonts w:ascii="Times New Roman" w:hAnsi="Calibri" w:eastAsia="宋体" w:cs="Times New Roman"/>
        </w:rPr>
        <w:t>按</w:t>
      </w:r>
      <w:r>
        <w:rPr>
          <w:rFonts w:ascii="Times New Roman" w:hAnsi="Times New Roman" w:eastAsia="宋体" w:cs="Times New Roman"/>
        </w:rPr>
        <w:t>GB/T 8077-2012</w:t>
      </w:r>
      <w:r>
        <w:rPr>
          <w:rFonts w:ascii="Times New Roman" w:hAnsi="Calibri" w:eastAsia="宋体" w:cs="Times New Roman"/>
        </w:rPr>
        <w:t>中的</w:t>
      </w:r>
      <w:r>
        <w:rPr>
          <w:rFonts w:ascii="Times New Roman" w:hAnsi="Times New Roman" w:eastAsia="宋体" w:cs="Times New Roman"/>
        </w:rPr>
        <w:t>9</w:t>
      </w:r>
      <w:r>
        <w:rPr>
          <w:rFonts w:ascii="Times New Roman" w:hAnsi="Calibri" w:eastAsia="宋体" w:cs="Times New Roman"/>
        </w:rPr>
        <w:t>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Times New Roman" w:hAnsi="Times New Roman" w:eastAsia="宋体" w:cs="Times New Roman"/>
          <w:b/>
          <w:szCs w:val="24"/>
        </w:rPr>
      </w:pPr>
      <w:bookmarkStart w:id="49" w:name="_Toc205624834"/>
      <w:bookmarkStart w:id="50" w:name="_Toc202147609"/>
      <w:bookmarkStart w:id="51" w:name="_Toc205624790"/>
      <w:bookmarkStart w:id="52" w:name="_Toc205626056"/>
      <w:bookmarkStart w:id="53" w:name="_Toc205624349"/>
      <w:bookmarkStart w:id="54" w:name="_Toc205624726"/>
      <w:bookmarkStart w:id="55" w:name="_Toc205624254"/>
      <w:bookmarkStart w:id="56" w:name="_Toc205624909"/>
      <w:bookmarkStart w:id="57" w:name="_Toc205624398"/>
      <w:bookmarkStart w:id="58" w:name="_Toc205624456"/>
      <w:bookmarkStart w:id="59" w:name="_Toc202147664"/>
      <w:bookmarkStart w:id="60" w:name="_Toc205624583"/>
      <w:bookmarkStart w:id="61" w:name="_Toc205624972"/>
      <w:r>
        <w:rPr>
          <w:rFonts w:ascii="Times New Roman" w:hAnsi="Times New Roman" w:cs="Times New Roman"/>
          <w:b/>
          <w:szCs w:val="24"/>
        </w:rPr>
        <w:t>4</w:t>
      </w:r>
      <w:r>
        <w:rPr>
          <w:rFonts w:ascii="Times New Roman" w:hAnsi="宋体" w:eastAsia="宋体" w:cs="Times New Roman"/>
          <w:b/>
          <w:szCs w:val="24"/>
        </w:rPr>
        <w:t>．检验规则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eastAsia="宋体" w:cs="Times New Roman"/>
          <w:szCs w:val="24"/>
        </w:rPr>
        <w:t xml:space="preserve">.1 </w:t>
      </w:r>
      <w:r>
        <w:rPr>
          <w:rFonts w:ascii="Times New Roman" w:hAnsi="宋体" w:eastAsia="宋体" w:cs="Times New Roman"/>
          <w:szCs w:val="24"/>
        </w:rPr>
        <w:t>水煤浆添加剂产品出厂，都必须符合本标书的要求，并附有一定格式的质量证书。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eastAsia="宋体" w:cs="Times New Roman"/>
          <w:szCs w:val="24"/>
        </w:rPr>
        <w:t xml:space="preserve">.2 </w:t>
      </w:r>
      <w:r>
        <w:rPr>
          <w:rFonts w:ascii="Times New Roman" w:hAnsi="宋体" w:eastAsia="宋体" w:cs="Times New Roman"/>
          <w:szCs w:val="24"/>
        </w:rPr>
        <w:t>使用单位可按本标书规定的技术指标、检验规则和试验方法对所收到的产品进行检验。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eastAsia="宋体" w:cs="Times New Roman"/>
          <w:szCs w:val="24"/>
        </w:rPr>
        <w:t xml:space="preserve">.3 </w:t>
      </w:r>
      <w:r>
        <w:rPr>
          <w:rFonts w:ascii="Times New Roman" w:hAnsi="宋体" w:eastAsia="宋体" w:cs="Times New Roman"/>
          <w:szCs w:val="24"/>
        </w:rPr>
        <w:t>采样按</w:t>
      </w:r>
      <w:r>
        <w:rPr>
          <w:rFonts w:ascii="Times New Roman" w:hAnsi="Times New Roman" w:eastAsia="宋体" w:cs="Times New Roman"/>
          <w:szCs w:val="24"/>
        </w:rPr>
        <w:t xml:space="preserve">GB/T 6678-2003 </w:t>
      </w:r>
      <w:r>
        <w:rPr>
          <w:rFonts w:ascii="Times New Roman" w:hAnsi="宋体" w:eastAsia="宋体" w:cs="Times New Roman"/>
          <w:szCs w:val="24"/>
        </w:rPr>
        <w:t>及</w:t>
      </w:r>
      <w:r>
        <w:rPr>
          <w:rFonts w:ascii="Times New Roman" w:hAnsi="Times New Roman" w:eastAsia="宋体" w:cs="Times New Roman"/>
          <w:szCs w:val="24"/>
        </w:rPr>
        <w:t xml:space="preserve">GB/T 6680-2003 </w:t>
      </w:r>
      <w:r>
        <w:rPr>
          <w:rFonts w:ascii="Times New Roman" w:hAnsi="宋体" w:eastAsia="宋体" w:cs="Times New Roman"/>
          <w:szCs w:val="24"/>
        </w:rPr>
        <w:t>的规定进行，所采试样总量不得少于</w:t>
      </w:r>
      <w:r>
        <w:rPr>
          <w:rFonts w:ascii="Times New Roman" w:hAnsi="Times New Roman" w:eastAsia="宋体" w:cs="Times New Roman"/>
          <w:szCs w:val="24"/>
        </w:rPr>
        <w:t>500ml</w:t>
      </w:r>
      <w:r>
        <w:rPr>
          <w:rFonts w:ascii="Times New Roman" w:hAnsi="宋体" w:eastAsia="宋体" w:cs="Times New Roman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eastAsia="宋体" w:cs="Times New Roman"/>
          <w:szCs w:val="24"/>
        </w:rPr>
        <w:t>.4</w:t>
      </w:r>
      <w:r>
        <w:rPr>
          <w:rFonts w:ascii="Times New Roman" w:hAnsi="宋体" w:eastAsia="宋体" w:cs="Times New Roman"/>
          <w:szCs w:val="24"/>
        </w:rPr>
        <w:t>产品到货后，由使用单位质量检验部门派人随机取样，充分混合均匀后装入样品瓶内封存；瓶上贴标签，注明产品名称，型号，批号，采样日期，采样人等。其中保留样应保留一个月，以备复核。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eastAsia="宋体" w:cs="Times New Roman"/>
          <w:szCs w:val="24"/>
        </w:rPr>
        <w:t xml:space="preserve">.5 </w:t>
      </w:r>
      <w:r>
        <w:rPr>
          <w:rFonts w:ascii="Times New Roman" w:hAnsi="宋体" w:eastAsia="宋体" w:cs="Times New Roman"/>
          <w:szCs w:val="24"/>
        </w:rPr>
        <w:t>产品检验不合格时，供货商可委托第三方进行复检，复验结果有一项指标不符合本标书的要求，则该批产品为不合格。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3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eastAsia="宋体" w:cs="Times New Roman"/>
          <w:szCs w:val="24"/>
        </w:rPr>
        <w:t xml:space="preserve">.6 </w:t>
      </w:r>
      <w:r>
        <w:rPr>
          <w:rFonts w:ascii="Times New Roman" w:hAnsi="宋体" w:eastAsia="宋体" w:cs="Times New Roman"/>
          <w:szCs w:val="24"/>
        </w:rPr>
        <w:t>复验规则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3" w:firstLine="420" w:firstLineChars="200"/>
        <w:textAlignment w:val="auto"/>
        <w:rPr>
          <w:rFonts w:ascii="Times New Roman" w:hAnsi="宋体" w:eastAsia="宋体" w:cs="Times New Roman"/>
          <w:szCs w:val="24"/>
        </w:rPr>
      </w:pPr>
      <w:r>
        <w:rPr>
          <w:rFonts w:ascii="Times New Roman" w:hAnsi="宋体" w:eastAsia="宋体" w:cs="Times New Roman"/>
          <w:szCs w:val="24"/>
        </w:rPr>
        <w:t>复验及仲裁以存样进行，并按型式检验基础上检验。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hint="default" w:ascii="Times New Roman" w:hAnsi="Times New Roman" w:eastAsia="宋体" w:cs="Times New Roman"/>
          <w:b/>
          <w:color w:val="auto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Cs w:val="24"/>
          <w:lang w:val="en-US" w:eastAsia="zh-CN"/>
        </w:rPr>
        <w:t>5</w:t>
      </w:r>
      <w:r>
        <w:rPr>
          <w:rFonts w:ascii="Times New Roman" w:hAnsi="宋体" w:eastAsia="宋体" w:cs="Times New Roman"/>
          <w:b/>
          <w:color w:val="auto"/>
          <w:szCs w:val="24"/>
        </w:rPr>
        <w:t>．</w:t>
      </w:r>
      <w:r>
        <w:rPr>
          <w:rFonts w:hint="eastAsia" w:ascii="Times New Roman" w:hAnsi="宋体" w:eastAsia="宋体" w:cs="Times New Roman"/>
          <w:b/>
          <w:color w:val="auto"/>
          <w:szCs w:val="24"/>
          <w:lang w:val="en-US" w:eastAsia="zh-CN"/>
        </w:rPr>
        <w:t>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Calibri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宋体" w:eastAsia="宋体" w:cs="Times New Roman"/>
          <w:color w:val="auto"/>
          <w:szCs w:val="24"/>
          <w:lang w:val="en-US" w:eastAsia="zh-CN"/>
        </w:rPr>
        <w:t>5.1</w:t>
      </w:r>
      <w:r>
        <w:rPr>
          <w:rFonts w:ascii="Times New Roman" w:hAnsi="Calibri" w:eastAsia="宋体" w:cs="Times New Roman"/>
          <w:color w:val="auto"/>
          <w:highlight w:val="none"/>
        </w:rPr>
        <w:t>在煤浆添加剂使用过程中</w:t>
      </w:r>
      <w:r>
        <w:rPr>
          <w:rFonts w:hint="eastAsia" w:ascii="Times New Roman" w:hAnsi="Calibri" w:eastAsia="宋体" w:cs="Times New Roman"/>
          <w:color w:val="auto"/>
          <w:highlight w:val="none"/>
          <w:lang w:val="en-US" w:eastAsia="zh-CN"/>
        </w:rPr>
        <w:t>磨煤机一二级滚筒筛不允许带浆运行，若出现带浆现象则降低煤浆浓度直至消除带浆现象，以此带来的煤浆浓度结算损失由药剂供应商承担。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Calibri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Calibri" w:eastAsia="宋体" w:cs="Times New Roman"/>
          <w:color w:val="auto"/>
          <w:highlight w:val="none"/>
          <w:lang w:val="en-US" w:eastAsia="zh-CN"/>
        </w:rPr>
        <w:t>5.2水煤浆浓度结算数据以质量仓储部甲醇分析室分析报表有效数据（排除倒磨煤机等异常影响，倒磨煤机时间节点由气化厂提供）为准，添加剂添加量以气化厂核算并出具的添加量为准。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Calibri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Calibri" w:eastAsia="宋体" w:cs="Times New Roman"/>
          <w:color w:val="auto"/>
          <w:highlight w:val="none"/>
          <w:lang w:val="en-US" w:eastAsia="zh-CN"/>
        </w:rPr>
        <w:t>5.3</w:t>
      </w:r>
      <w:r>
        <w:rPr>
          <w:rFonts w:ascii="Times New Roman" w:hAnsi="Calibri" w:eastAsia="宋体" w:cs="Times New Roman"/>
          <w:color w:val="auto"/>
          <w:highlight w:val="none"/>
        </w:rPr>
        <w:t>在煤浆添加剂使用过程中</w:t>
      </w:r>
      <w:r>
        <w:rPr>
          <w:rFonts w:hint="eastAsia" w:ascii="Times New Roman" w:hAnsi="Calibri" w:eastAsia="宋体" w:cs="Times New Roman"/>
          <w:color w:val="auto"/>
          <w:highlight w:val="none"/>
          <w:lang w:val="en-US" w:eastAsia="zh-CN"/>
        </w:rPr>
        <w:t>若出现一二级滚筒筛带浆、粘度异常、流动性差、析水率高等异常现象，</w:t>
      </w:r>
      <w:r>
        <w:rPr>
          <w:rFonts w:ascii="Times New Roman" w:hAnsi="Calibri" w:eastAsia="宋体" w:cs="Times New Roman"/>
          <w:color w:val="auto"/>
          <w:highlight w:val="none"/>
        </w:rPr>
        <w:t>供应商应</w:t>
      </w:r>
      <w:r>
        <w:rPr>
          <w:rFonts w:hint="eastAsia" w:ascii="Times New Roman" w:hAnsi="Calibri" w:eastAsia="宋体" w:cs="Times New Roman"/>
          <w:color w:val="auto"/>
          <w:highlight w:val="none"/>
          <w:lang w:val="en-US" w:eastAsia="zh-CN"/>
        </w:rPr>
        <w:t>48h内</w:t>
      </w:r>
      <w:r>
        <w:rPr>
          <w:rFonts w:ascii="Times New Roman" w:hAnsi="Calibri" w:eastAsia="宋体" w:cs="Times New Roman"/>
          <w:color w:val="auto"/>
          <w:highlight w:val="none"/>
        </w:rPr>
        <w:t>安排技术人员至现场</w:t>
      </w:r>
      <w:r>
        <w:rPr>
          <w:rFonts w:hint="eastAsia" w:ascii="Times New Roman" w:hAnsi="Calibri" w:eastAsia="宋体" w:cs="Times New Roman"/>
          <w:color w:val="auto"/>
          <w:highlight w:val="none"/>
          <w:lang w:val="en-US" w:eastAsia="zh-CN"/>
        </w:rPr>
        <w:t>处理</w:t>
      </w:r>
      <w:r>
        <w:rPr>
          <w:rFonts w:hint="eastAsia" w:ascii="Times New Roman" w:hAnsi="Calibri" w:eastAsia="宋体" w:cs="Times New Roman"/>
          <w:color w:val="auto"/>
          <w:highlight w:val="none"/>
          <w:lang w:eastAsia="zh-CN"/>
        </w:rPr>
        <w:t>，</w:t>
      </w:r>
      <w:r>
        <w:rPr>
          <w:rFonts w:hint="eastAsia" w:ascii="Times New Roman" w:hAnsi="Calibri" w:eastAsia="宋体" w:cs="Times New Roman"/>
          <w:color w:val="auto"/>
          <w:highlight w:val="none"/>
          <w:lang w:val="en-US" w:eastAsia="zh-CN"/>
        </w:rPr>
        <w:t>一周内消除异常现象，一二级滚筒筛带浆判断以磨煤巡检手机微信协调群内发布视频为准，由计划运行部、供应保障部、添加剂厂商以及气化厂共同监督，若存异议则由计划运行部协调解决，经公司界定，若因供应商自身原因导致发生恶性环保事故或无法达到技术要求，公司有权暂停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Calibri" w:eastAsia="宋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Calibri" w:eastAsia="宋体" w:cs="Times New Roman"/>
          <w:color w:val="auto"/>
          <w:highlight w:val="none"/>
          <w:lang w:val="en-US" w:eastAsia="zh-CN"/>
        </w:rPr>
        <w:t>5.4供应商添加剂需满足招标方现场制浆系统设备工艺等配置要求，供应商可根据需要现场实地考察并充分考虑。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textAlignment w:val="auto"/>
        <w:rPr>
          <w:rFonts w:hint="eastAsia" w:eastAsia="宋体"/>
          <w:szCs w:val="24"/>
          <w:lang w:eastAsia="zh-CN"/>
        </w:rPr>
      </w:pPr>
      <w:r>
        <w:rPr>
          <w:rFonts w:hAnsi="宋体"/>
          <w:szCs w:val="24"/>
        </w:rPr>
        <w:t>附件</w:t>
      </w:r>
      <w:r>
        <w:rPr>
          <w:rFonts w:hint="eastAsia" w:hAnsi="宋体"/>
          <w:szCs w:val="24"/>
          <w:lang w:eastAsia="zh-CN"/>
        </w:rPr>
        <w:t>：</w:t>
      </w:r>
    </w:p>
    <w:p>
      <w:pPr>
        <w:rPr>
          <w:rFonts w:hint="eastAsia" w:ascii="宋体" w:hAnsi="宋体" w:cs="宋体"/>
          <w:b/>
          <w:bCs w:val="0"/>
          <w:lang w:val="en-US" w:eastAsia="zh-CN"/>
        </w:rPr>
      </w:pPr>
      <w:r>
        <w:rPr>
          <w:rFonts w:hint="eastAsia" w:ascii="宋体" w:hAnsi="宋体" w:cs="宋体"/>
          <w:b/>
          <w:bCs w:val="0"/>
          <w:lang w:val="en-US" w:eastAsia="zh-CN"/>
        </w:rPr>
        <w:t>1、水煤浆添加剂不溶物测定方法</w:t>
      </w:r>
    </w:p>
    <w:p>
      <w:pPr>
        <w:ind w:firstLine="420" w:firstLineChars="20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 xml:space="preserve">称取试样5g（称准至0.001g），置于1000mL 烧杯中，加蒸馏水600mL 加热至90℃，使其溶解。经已恒重的3 号玻璃坩埚式滤器减压过滤， 滤渣用90℃蒸馏水洗涤至滤液无色为止。然后将滤渣连同容器置于105℃烘箱中至恒重，取出置于干燥器中冷却至室温，再进行称重（称准至0.001g）。 </w:t>
      </w:r>
    </w:p>
    <w:p>
      <w:pPr>
        <w:ind w:firstLine="420" w:firstLineChars="20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 xml:space="preserve">结果的表述和计算：不溶于水的杂质含量的质量百分数以X3 计，数值以“%”表示，按式下式计算；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3" w:firstLine="2730" w:firstLineChars="13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X3=</w:t>
      </w:r>
      <w:r>
        <w:rPr>
          <w:rFonts w:ascii="Times New Roman" w:hAnsi="Times New Roman" w:eastAsia="宋体" w:cs="Times New Roman"/>
        </w:rPr>
        <w:t>×100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3"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宋体" w:eastAsia="宋体" w:cs="Times New Roman"/>
          <w:szCs w:val="24"/>
        </w:rPr>
        <w:t>式中：</w:t>
      </w:r>
      <w:r>
        <w:rPr>
          <w:rFonts w:ascii="Times New Roman" w:hAnsi="Times New Roman" w:eastAsia="宋体" w:cs="Times New Roman"/>
          <w:szCs w:val="24"/>
        </w:rPr>
        <w:t>W1——</w:t>
      </w:r>
      <w:r>
        <w:rPr>
          <w:rFonts w:ascii="Times New Roman" w:hAnsi="宋体" w:eastAsia="宋体" w:cs="Times New Roman"/>
          <w:szCs w:val="24"/>
        </w:rPr>
        <w:t>不溶于水的杂质连同已恒重的玻璃坩埚式滤器的质量，</w:t>
      </w:r>
      <w:r>
        <w:rPr>
          <w:rFonts w:ascii="Times New Roman" w:hAnsi="Times New Roman" w:eastAsia="宋体" w:cs="Times New Roman"/>
          <w:szCs w:val="24"/>
        </w:rPr>
        <w:t xml:space="preserve">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3" w:firstLine="1050" w:firstLineChars="5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W2——</w:t>
      </w:r>
      <w:r>
        <w:rPr>
          <w:rFonts w:ascii="Times New Roman" w:hAnsi="宋体" w:eastAsia="宋体" w:cs="Times New Roman"/>
          <w:szCs w:val="24"/>
        </w:rPr>
        <w:t>已恒重的</w:t>
      </w:r>
      <w:r>
        <w:rPr>
          <w:rFonts w:ascii="Times New Roman" w:hAnsi="Times New Roman" w:eastAsia="宋体" w:cs="Times New Roman"/>
          <w:szCs w:val="24"/>
        </w:rPr>
        <w:t xml:space="preserve">3 </w:t>
      </w:r>
      <w:r>
        <w:rPr>
          <w:rFonts w:ascii="Times New Roman" w:hAnsi="宋体" w:eastAsia="宋体" w:cs="Times New Roman"/>
          <w:szCs w:val="24"/>
        </w:rPr>
        <w:t>号玻璃坩埚式滤器的质量，</w:t>
      </w:r>
      <w:r>
        <w:rPr>
          <w:rFonts w:ascii="Times New Roman" w:hAnsi="Times New Roman" w:eastAsia="宋体" w:cs="Times New Roman"/>
          <w:szCs w:val="24"/>
        </w:rPr>
        <w:t xml:space="preserve">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3" w:firstLine="1050" w:firstLineChars="5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W——</w:t>
      </w:r>
      <w:r>
        <w:rPr>
          <w:rFonts w:ascii="Times New Roman" w:hAnsi="宋体" w:eastAsia="宋体" w:cs="Times New Roman"/>
          <w:szCs w:val="24"/>
        </w:rPr>
        <w:t>试样的质量，</w:t>
      </w:r>
      <w:r>
        <w:rPr>
          <w:rFonts w:ascii="Times New Roman" w:hAnsi="Times New Roman" w:eastAsia="宋体" w:cs="Times New Roman"/>
          <w:szCs w:val="24"/>
        </w:rPr>
        <w:t>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3"/>
        <w:textAlignment w:val="auto"/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 w:val="0"/>
          <w:lang w:val="en-US" w:eastAsia="zh-CN"/>
        </w:rPr>
      </w:pPr>
      <w:r>
        <w:rPr>
          <w:rFonts w:hint="eastAsia" w:ascii="宋体" w:hAnsi="宋体" w:cs="宋体"/>
          <w:b/>
          <w:bCs w:val="0"/>
          <w:lang w:val="en-US" w:eastAsia="zh-CN"/>
        </w:rPr>
        <w:t>2、水煤浆浓度测定方法</w:t>
      </w:r>
    </w:p>
    <w:p>
      <w:pPr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方法B  卤素灯干燥法</w:t>
      </w:r>
    </w:p>
    <w:p>
      <w:pPr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1  方法提要</w:t>
      </w:r>
    </w:p>
    <w:p>
      <w:pPr>
        <w:rPr>
          <w:rFonts w:hint="eastAsia"/>
          <w:b w:val="0"/>
          <w:bCs/>
        </w:rPr>
      </w:pPr>
      <w:r>
        <w:rPr>
          <w:rFonts w:hint="eastAsia" w:ascii="宋体" w:hAnsi="宋体"/>
          <w:b w:val="0"/>
          <w:bCs/>
        </w:rPr>
        <w:t xml:space="preserve">    </w:t>
      </w:r>
      <w:r>
        <w:rPr>
          <w:rFonts w:hint="eastAsia"/>
          <w:b w:val="0"/>
          <w:bCs/>
        </w:rPr>
        <w:t>将一定量试样置于一恒重称盘中，称盘置于一台带电光天平的水份测定仪中，在卤素灯泡的直接辐射下是，试样接受卤素灯辐射波热能后，游离水份迅速蒸发，当游离水充分蒸发后，即能通过仪器上光学投影装置，读出投影不变时样品的失重，</w:t>
      </w:r>
      <w:r>
        <w:rPr>
          <w:rFonts w:hint="eastAsia" w:ascii="宋体" w:hAnsi="宋体"/>
          <w:b w:val="0"/>
          <w:bCs/>
        </w:rPr>
        <w:t>干燥后的试样质量占原样质量的百分数作为煤浆浓度。</w:t>
      </w:r>
    </w:p>
    <w:p>
      <w:pPr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2　试剂和材料</w:t>
      </w:r>
    </w:p>
    <w:p>
      <w:pPr>
        <w:ind w:firstLine="48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煤浆勺</w:t>
      </w:r>
    </w:p>
    <w:p>
      <w:pPr>
        <w:ind w:firstLine="48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煤浆取样桶</w:t>
      </w:r>
    </w:p>
    <w:p>
      <w:pPr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3 仪器设备</w:t>
      </w:r>
    </w:p>
    <w:p>
      <w:pPr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 xml:space="preserve">   梅特勒-托利多卤素干燥仪</w:t>
      </w:r>
    </w:p>
    <w:p>
      <w:pPr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4 操作步骤</w:t>
      </w:r>
    </w:p>
    <w:p>
      <w:pPr>
        <w:ind w:firstLine="315" w:firstLineChars="15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打开仪器电源开关，仪器预热15分钟，设置温度105</w:t>
      </w:r>
      <w:r>
        <w:rPr>
          <w:rFonts w:hint="eastAsia" w:ascii="宋体" w:hAnsi="宋体"/>
          <w:b w:val="0"/>
          <w:bCs/>
          <w:color w:val="000000"/>
        </w:rPr>
        <w:t>℃</w:t>
      </w:r>
      <w:r>
        <w:rPr>
          <w:rFonts w:hint="eastAsia" w:ascii="宋体" w:hAnsi="宋体"/>
          <w:b w:val="0"/>
          <w:bCs/>
        </w:rPr>
        <w:t>、称量托盘去皮然后取搅匀煤浆样品3-5g均匀平摊托盘摊上，按开始键仪器自动烘干等到仪器出现“END”标志出现样品已经检测好。</w:t>
      </w:r>
    </w:p>
    <w:p>
      <w:pPr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5结果计算</w:t>
      </w:r>
    </w:p>
    <w:p>
      <w:pPr>
        <w:ind w:firstLine="315" w:firstLineChars="15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如仪器设置是固含量为结果，该样品浓度就是仪器所显示数据，如仪器设置是水份含量为结果应为100减去仪器所显示数据即为该样品的浓度。</w:t>
      </w:r>
    </w:p>
    <w:p>
      <w:pPr>
        <w:rPr>
          <w:rFonts w:hint="eastAsia" w:ascii="宋体" w:hAnsi="宋体" w:cs="宋体"/>
          <w:b w:val="0"/>
          <w:bCs/>
        </w:rPr>
      </w:pPr>
    </w:p>
    <w:p>
      <w:pPr>
        <w:rPr>
          <w:rFonts w:hint="eastAsia" w:ascii="宋体" w:hAnsi="宋体" w:cs="宋体"/>
          <w:b/>
          <w:bCs w:val="0"/>
        </w:rPr>
      </w:pPr>
      <w:r>
        <w:rPr>
          <w:rFonts w:hint="eastAsia" w:ascii="宋体" w:hAnsi="宋体" w:cs="宋体"/>
          <w:b/>
          <w:bCs w:val="0"/>
          <w:lang w:val="en-US" w:eastAsia="zh-CN"/>
        </w:rPr>
        <w:t>3</w:t>
      </w:r>
      <w:r>
        <w:rPr>
          <w:rFonts w:hint="eastAsia" w:ascii="宋体" w:hAnsi="宋体" w:cs="宋体"/>
          <w:b/>
          <w:bCs w:val="0"/>
          <w:lang w:eastAsia="zh-CN"/>
        </w:rPr>
        <w:t>、</w:t>
      </w:r>
      <w:r>
        <w:rPr>
          <w:rFonts w:hint="eastAsia" w:ascii="宋体" w:hAnsi="宋体" w:cs="宋体"/>
          <w:b/>
          <w:bCs w:val="0"/>
        </w:rPr>
        <w:t>煤浆粘度测定</w:t>
      </w:r>
    </w:p>
    <w:p>
      <w:pPr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  <w:lang w:val="en-US" w:eastAsia="zh-CN"/>
        </w:rPr>
        <w:t>1.</w:t>
      </w:r>
      <w:r>
        <w:rPr>
          <w:rFonts w:hint="eastAsia" w:ascii="宋体" w:hAnsi="宋体"/>
          <w:b w:val="0"/>
          <w:bCs/>
        </w:rPr>
        <w:t xml:space="preserve"> </w:t>
      </w:r>
      <w:r>
        <w:rPr>
          <w:rFonts w:hint="eastAsia" w:ascii="宋体" w:hAnsi="宋体"/>
          <w:b w:val="0"/>
          <w:bCs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</w:rPr>
        <w:t>方法</w:t>
      </w:r>
    </w:p>
    <w:p>
      <w:pPr>
        <w:ind w:firstLine="420" w:firstLineChars="20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旋转粘度计法</w:t>
      </w:r>
    </w:p>
    <w:p>
      <w:pPr>
        <w:numPr>
          <w:ilvl w:val="0"/>
          <w:numId w:val="2"/>
        </w:numPr>
        <w:rPr>
          <w:rFonts w:hint="default" w:ascii="宋体" w:hAnsi="宋体" w:eastAsiaTheme="minorEastAsia"/>
          <w:b w:val="0"/>
          <w:bCs/>
          <w:lang w:val="en-US"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 xml:space="preserve"> 品牌：博力飞</w:t>
      </w:r>
    </w:p>
    <w:p>
      <w:pPr>
        <w:numPr>
          <w:ilvl w:val="0"/>
          <w:numId w:val="0"/>
        </w:numPr>
        <w:rPr>
          <w:rFonts w:hint="eastAsia" w:ascii="宋体" w:hAnsi="宋体" w:eastAsiaTheme="minorEastAsia"/>
          <w:b w:val="0"/>
          <w:bCs/>
          <w:lang w:eastAsia="zh-CN"/>
        </w:rPr>
      </w:pPr>
      <w:r>
        <w:rPr>
          <w:rFonts w:hint="eastAsia" w:ascii="宋体" w:hAnsi="宋体"/>
          <w:b w:val="0"/>
          <w:bCs/>
          <w:lang w:val="en-US" w:eastAsia="zh-CN"/>
        </w:rPr>
        <w:t>3.</w:t>
      </w:r>
      <w:r>
        <w:rPr>
          <w:rFonts w:hint="eastAsia" w:ascii="宋体" w:hAnsi="宋体"/>
          <w:b w:val="0"/>
          <w:bCs/>
        </w:rPr>
        <w:t xml:space="preserve"> </w:t>
      </w:r>
      <w:r>
        <w:rPr>
          <w:rFonts w:hint="eastAsia" w:ascii="宋体" w:hAnsi="宋体"/>
          <w:b w:val="0"/>
          <w:bCs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</w:rPr>
        <w:t>原理</w:t>
      </w:r>
      <w:r>
        <w:rPr>
          <w:rFonts w:hint="eastAsia" w:ascii="宋体" w:hAnsi="宋体"/>
          <w:b w:val="0"/>
          <w:bCs/>
          <w:lang w:eastAsia="zh-CN"/>
        </w:rPr>
        <w:t>：</w:t>
      </w:r>
    </w:p>
    <w:p>
      <w:pPr>
        <w:ind w:firstLine="315" w:firstLineChars="15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 xml:space="preserve"> DV－II+型粘度计测定相当广范围的液体粘度，粘度范围与转子的大小和形状以及转速有关。因为，对应于一个特定的转子，在流体中转动而产生的扭转力一定的情况下，流体的实际粘度于转子的转速成反比，而剪切应力与转子的形状和大小均有关系。对于一个粘度已知的液体，弹簧的扭转角会随着转子转动的速度和转子几何尺寸的增加而增加，所以在测定低粘度液体时，使用大体积的转子和高转速组合，相反，测定高粘度的液体时，则用细小转子和低转速组合。</w:t>
      </w:r>
    </w:p>
    <w:p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  <w:lang w:val="en-US" w:eastAsia="zh-CN"/>
        </w:rPr>
        <w:t xml:space="preserve">4. </w:t>
      </w:r>
      <w:r>
        <w:rPr>
          <w:rFonts w:hint="eastAsia" w:ascii="宋体" w:hAnsi="宋体"/>
          <w:b w:val="0"/>
          <w:bCs/>
        </w:rPr>
        <w:t>仪器</w:t>
      </w:r>
    </w:p>
    <w:p>
      <w:pPr>
        <w:ind w:firstLineChars="20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粘度计：LV-DV-II+Pro  VISCOMETER</w:t>
      </w:r>
    </w:p>
    <w:p>
      <w:pPr>
        <w:ind w:firstLineChars="20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煤浆勺</w:t>
      </w:r>
    </w:p>
    <w:p>
      <w:pPr>
        <w:ind w:firstLineChars="20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烧杯：500mL</w:t>
      </w:r>
    </w:p>
    <w:p>
      <w:pPr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  <w:lang w:val="en-US" w:eastAsia="zh-CN"/>
        </w:rPr>
        <w:t xml:space="preserve">5 </w:t>
      </w:r>
      <w:r>
        <w:rPr>
          <w:rFonts w:hint="eastAsia" w:ascii="宋体" w:hAnsi="宋体"/>
          <w:b w:val="0"/>
          <w:bCs/>
        </w:rPr>
        <w:t xml:space="preserve"> 操作步骤</w:t>
      </w:r>
    </w:p>
    <w:p>
      <w:pPr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  <w:lang w:val="en-US" w:eastAsia="zh-CN"/>
        </w:rPr>
        <w:t>5</w:t>
      </w:r>
      <w:r>
        <w:rPr>
          <w:rFonts w:hint="eastAsia" w:ascii="宋体" w:hAnsi="宋体"/>
          <w:b w:val="0"/>
          <w:bCs/>
        </w:rPr>
        <w:t>.1 仪器调试</w:t>
      </w:r>
    </w:p>
    <w:p>
      <w:pPr>
        <w:ind w:firstLineChars="20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按LV-DV-II+Pro粘度计说明书将仪器调整到测样状态：选用3</w:t>
      </w:r>
      <w:r>
        <w:rPr>
          <w:rFonts w:hint="eastAsia" w:ascii="宋体" w:hAnsi="宋体"/>
          <w:b w:val="0"/>
          <w:bCs/>
          <w:color w:val="FF0000"/>
          <w:vertAlign w:val="superscript"/>
        </w:rPr>
        <w:t>#</w:t>
      </w:r>
      <w:r>
        <w:rPr>
          <w:rFonts w:hint="eastAsia" w:ascii="宋体" w:hAnsi="宋体"/>
          <w:b w:val="0"/>
          <w:bCs/>
        </w:rPr>
        <w:t>转子，屏幕右上角显示“S63”；转速：60r/min；测试时间：1min。</w:t>
      </w:r>
    </w:p>
    <w:p>
      <w:pPr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  <w:lang w:val="en-US" w:eastAsia="zh-CN"/>
        </w:rPr>
        <w:t>5</w:t>
      </w:r>
      <w:r>
        <w:rPr>
          <w:rFonts w:hint="eastAsia" w:ascii="宋体" w:hAnsi="宋体"/>
          <w:b w:val="0"/>
          <w:bCs/>
        </w:rPr>
        <w:t>.2 样品测试</w:t>
      </w:r>
    </w:p>
    <w:p>
      <w:pPr>
        <w:ind w:firstLineChars="20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将煤浆充分搅拌均匀，缓慢转动粘度计上的旋钮，把转子浸没到煤浆中，使转子上的凹槽刚好与煤浆上表面平齐，按“motor on/off”键，即进入样品测试阶段，1分钟后仪器自动停止，显示屏左上角显示的数值即为样品粘度值。</w:t>
      </w:r>
    </w:p>
    <w:p>
      <w:pPr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  <w:lang w:val="en-US" w:eastAsia="zh-CN"/>
        </w:rPr>
        <w:t>6</w:t>
      </w:r>
      <w:r>
        <w:rPr>
          <w:rFonts w:hint="eastAsia" w:ascii="宋体" w:hAnsi="宋体"/>
          <w:b w:val="0"/>
          <w:bCs/>
          <w:lang w:eastAsia="zh-CN"/>
        </w:rPr>
        <w:t>.</w:t>
      </w:r>
      <w:r>
        <w:rPr>
          <w:rFonts w:hint="eastAsia" w:ascii="宋体" w:hAnsi="宋体"/>
          <w:b w:val="0"/>
          <w:bCs/>
        </w:rPr>
        <w:t xml:space="preserve"> 注意事项</w:t>
      </w:r>
    </w:p>
    <w:p>
      <w:pPr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 xml:space="preserve">    测试状态需要通过试验确定。选择转子和转速组合，使扭矩百分比读数在10－100％范围内。粘度大的样品，使用面积小的转子和较低的转速；对于低粘度的样品，情况相反。对于非牛顿流体，转速/转子的改变会导致粘度读数的变化。另外，在读数前，应隔一段时间让读数稳定下来，时间的长短取决于不同的流体性质。</w:t>
      </w:r>
    </w:p>
    <w:p>
      <w:pPr>
        <w:rPr>
          <w:rFonts w:hint="eastAsia" w:ascii="宋体" w:hAnsi="宋体" w:cs="宋体"/>
          <w:b/>
        </w:rPr>
      </w:pPr>
    </w:p>
    <w:p>
      <w:pPr>
        <w:rPr>
          <w:rFonts w:ascii="宋体" w:hAnsi="宋体" w:cs="宋体"/>
          <w:b/>
        </w:rPr>
      </w:pPr>
      <w:r>
        <w:rPr>
          <w:rFonts w:hint="eastAsia" w:ascii="宋体" w:hAnsi="宋体" w:cs="宋体"/>
          <w:b/>
          <w:lang w:val="en-US" w:eastAsia="zh-CN"/>
        </w:rPr>
        <w:t>4、</w:t>
      </w:r>
      <w:r>
        <w:rPr>
          <w:rFonts w:hint="eastAsia" w:ascii="宋体" w:hAnsi="宋体" w:cs="宋体"/>
          <w:b/>
        </w:rPr>
        <w:t>煤浆粒度分布的测定</w:t>
      </w:r>
    </w:p>
    <w:p>
      <w:pPr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1</w:t>
      </w:r>
      <w:r>
        <w:rPr>
          <w:rFonts w:hint="eastAsia" w:ascii="宋体" w:hAnsi="宋体" w:cs="宋体"/>
          <w:b w:val="0"/>
          <w:bCs/>
          <w:lang w:eastAsia="zh-CN"/>
        </w:rPr>
        <w:t>.</w:t>
      </w:r>
      <w:r>
        <w:rPr>
          <w:rFonts w:hint="eastAsia" w:ascii="宋体" w:hAnsi="宋体" w:cs="宋体"/>
          <w:b w:val="0"/>
          <w:bCs/>
        </w:rPr>
        <w:t>　方法提要：</w:t>
      </w:r>
    </w:p>
    <w:p>
      <w:pPr>
        <w:ind w:firstLine="315" w:firstLineChars="150"/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用一组不同孔径的筛子将煤浆按颗粒的粒经的大小筛分开（粒子大小分布）。</w:t>
      </w:r>
    </w:p>
    <w:p>
      <w:pPr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2</w:t>
      </w:r>
      <w:r>
        <w:rPr>
          <w:rFonts w:hint="eastAsia" w:ascii="宋体" w:hAnsi="宋体" w:cs="宋体"/>
          <w:b w:val="0"/>
          <w:bCs/>
          <w:lang w:eastAsia="zh-CN"/>
        </w:rPr>
        <w:t>.</w:t>
      </w:r>
      <w:r>
        <w:rPr>
          <w:rFonts w:hint="eastAsia" w:ascii="宋体" w:hAnsi="宋体" w:cs="宋体"/>
          <w:b w:val="0"/>
          <w:bCs/>
        </w:rPr>
        <w:t>　分析仪器和设备：</w:t>
      </w:r>
    </w:p>
    <w:p>
      <w:pPr>
        <w:rPr>
          <w:rFonts w:hint="eastAsia" w:ascii="宋体" w:hAnsi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 xml:space="preserve">　 </w:t>
      </w:r>
      <w:r>
        <w:rPr>
          <w:rFonts w:hint="eastAsia" w:ascii="宋体" w:hAnsi="宋体"/>
          <w:b w:val="0"/>
          <w:bCs/>
        </w:rPr>
        <w:t>标准分析套筛：2.5mm（8目）　1.35mm（14目）　0.45mm（40目）　0.20mm（80目）　0.076mm（200目）　0.043mm（325目）。</w:t>
      </w:r>
    </w:p>
    <w:p>
      <w:pPr>
        <w:ind w:firstLineChars="20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工业天平（感量为0.01g,量程4200g）。</w:t>
      </w:r>
    </w:p>
    <w:p>
      <w:pPr>
        <w:ind w:firstLineChars="20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干燥箱：电热鼓风干燥箱</w:t>
      </w:r>
    </w:p>
    <w:p>
      <w:pPr>
        <w:ind w:firstLineChars="200"/>
        <w:rPr>
          <w:rFonts w:hint="eastAsia" w:ascii="宋体" w:hAnsi="宋体"/>
          <w:b w:val="0"/>
          <w:bCs/>
        </w:rPr>
      </w:pPr>
      <w:r>
        <w:rPr>
          <w:rFonts w:hint="eastAsia" w:ascii="宋体" w:hAnsi="宋体"/>
          <w:b w:val="0"/>
          <w:bCs/>
        </w:rPr>
        <w:t>干燥器</w:t>
      </w:r>
    </w:p>
    <w:p>
      <w:pPr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3</w:t>
      </w:r>
      <w:r>
        <w:rPr>
          <w:rFonts w:hint="eastAsia" w:ascii="宋体" w:hAnsi="宋体" w:cs="宋体"/>
          <w:b w:val="0"/>
          <w:bCs/>
          <w:lang w:eastAsia="zh-CN"/>
        </w:rPr>
        <w:t>.</w:t>
      </w:r>
      <w:r>
        <w:rPr>
          <w:rFonts w:hint="eastAsia" w:ascii="宋体" w:hAnsi="宋体" w:cs="宋体"/>
          <w:b w:val="0"/>
          <w:bCs/>
        </w:rPr>
        <w:t xml:space="preserve"> 分析步骤</w:t>
      </w:r>
    </w:p>
    <w:p>
      <w:pPr>
        <w:ind w:firstLineChars="200"/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称取已测出浓度的煤浆100g左右，倒入孔径为325目的分样筛中，用水冲洗，将小于325目的细煤冲洗干净。然后将这个筛中的煤粒转入按顺序排好的8～325目的分析筛中，用手轻拍筛子，依次用水冲洗，至不再有煤粒通过筛孔为止。冲洗过程中每个筛间应留出进空气空隙，防煤粒溢出导致分析结果不准。最后，将分样套筛按目数顺序放入干燥箱中105～110℃烘2小时，取出冷却至室温。按顺序放置，用手轻拍筛子，测出各筛上煤的质量，分别记作M</w:t>
      </w:r>
      <w:r>
        <w:rPr>
          <w:rFonts w:hint="eastAsia" w:ascii="宋体" w:hAnsi="宋体" w:cs="宋体"/>
          <w:b w:val="0"/>
          <w:bCs/>
          <w:vertAlign w:val="subscript"/>
        </w:rPr>
        <w:t>1</w:t>
      </w:r>
      <w:r>
        <w:rPr>
          <w:rFonts w:hint="eastAsia" w:ascii="宋体" w:hAnsi="宋体" w:cs="宋体"/>
          <w:b w:val="0"/>
          <w:bCs/>
        </w:rPr>
        <w:t>……M</w:t>
      </w:r>
      <w:r>
        <w:rPr>
          <w:rFonts w:hint="eastAsia" w:ascii="宋体" w:hAnsi="宋体" w:cs="宋体"/>
          <w:b w:val="0"/>
          <w:bCs/>
          <w:vertAlign w:val="subscript"/>
        </w:rPr>
        <w:t>7</w:t>
      </w:r>
    </w:p>
    <w:p>
      <w:pPr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4</w:t>
      </w:r>
      <w:r>
        <w:rPr>
          <w:rFonts w:hint="eastAsia" w:ascii="宋体" w:hAnsi="宋体" w:cs="宋体"/>
          <w:b w:val="0"/>
          <w:bCs/>
          <w:lang w:eastAsia="zh-CN"/>
        </w:rPr>
        <w:t>.</w:t>
      </w:r>
      <w:r>
        <w:rPr>
          <w:rFonts w:hint="eastAsia" w:ascii="宋体" w:hAnsi="宋体" w:cs="宋体"/>
          <w:b w:val="0"/>
          <w:bCs/>
        </w:rPr>
        <w:t xml:space="preserve"> 分析结果的表述</w:t>
      </w:r>
    </w:p>
    <w:p>
      <w:pPr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 xml:space="preserve">   X</w:t>
      </w:r>
      <w:r>
        <w:rPr>
          <w:rFonts w:hint="eastAsia" w:ascii="宋体" w:hAnsi="宋体" w:cs="宋体"/>
          <w:b w:val="0"/>
          <w:bCs/>
          <w:vertAlign w:val="subscript"/>
        </w:rPr>
        <w:t>i</w:t>
      </w:r>
      <w:r>
        <w:rPr>
          <w:rFonts w:hint="eastAsia" w:ascii="宋体" w:hAnsi="宋体" w:cs="宋体"/>
          <w:b w:val="0"/>
          <w:bCs/>
        </w:rPr>
        <w:t>=</w:t>
      </w:r>
      <w:r>
        <w:rPr>
          <w:rFonts w:hint="eastAsia" w:ascii="宋体" w:hAnsi="宋体" w:cs="宋体"/>
          <w:b w:val="0"/>
          <w:bCs/>
          <w:position w:val="-30"/>
          <w:szCs w:val="24"/>
        </w:rPr>
        <w:object>
          <v:shape id="_x0000_i1025" o:spt="75" type="#_x0000_t75" style="height:33.75pt;width:60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式中：</w:t>
      </w:r>
    </w:p>
    <w:p>
      <w:pPr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 xml:space="preserve">  M</w:t>
      </w:r>
      <w:r>
        <w:rPr>
          <w:rFonts w:hint="eastAsia" w:ascii="宋体" w:hAnsi="宋体" w:cs="宋体"/>
          <w:b w:val="0"/>
          <w:bCs/>
          <w:vertAlign w:val="subscript"/>
        </w:rPr>
        <w:t>i</w:t>
      </w:r>
      <w:r>
        <w:rPr>
          <w:rFonts w:hint="eastAsia" w:ascii="宋体" w:hAnsi="宋体" w:cs="宋体"/>
          <w:b w:val="0"/>
          <w:bCs/>
        </w:rPr>
        <w:t>——代表各粒度干煤质量 M</w:t>
      </w:r>
      <w:r>
        <w:rPr>
          <w:rFonts w:hint="eastAsia" w:ascii="宋体" w:hAnsi="宋体" w:cs="宋体"/>
          <w:b w:val="0"/>
          <w:bCs/>
          <w:vertAlign w:val="subscript"/>
        </w:rPr>
        <w:t>1</w:t>
      </w:r>
      <w:r>
        <w:rPr>
          <w:rFonts w:hint="eastAsia" w:ascii="宋体" w:hAnsi="宋体" w:cs="宋体"/>
          <w:b w:val="0"/>
          <w:bCs/>
        </w:rPr>
        <w:t>……M</w:t>
      </w:r>
      <w:r>
        <w:rPr>
          <w:rFonts w:hint="eastAsia" w:ascii="宋体" w:hAnsi="宋体" w:cs="宋体"/>
          <w:b w:val="0"/>
          <w:bCs/>
          <w:vertAlign w:val="subscript"/>
        </w:rPr>
        <w:t>7</w:t>
      </w:r>
      <w:r>
        <w:rPr>
          <w:rFonts w:hint="eastAsia" w:ascii="宋体" w:hAnsi="宋体" w:cs="宋体"/>
          <w:b w:val="0"/>
          <w:bCs/>
        </w:rPr>
        <w:t>，g</w:t>
      </w:r>
    </w:p>
    <w:p>
      <w:pPr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 xml:space="preserve">  X</w:t>
      </w:r>
      <w:r>
        <w:rPr>
          <w:rFonts w:hint="eastAsia" w:ascii="宋体" w:hAnsi="宋体" w:cs="宋体"/>
          <w:b w:val="0"/>
          <w:bCs/>
          <w:vertAlign w:val="subscript"/>
        </w:rPr>
        <w:t>i</w:t>
      </w:r>
      <w:r>
        <w:rPr>
          <w:rFonts w:hint="eastAsia" w:ascii="宋体" w:hAnsi="宋体" w:cs="宋体"/>
          <w:b w:val="0"/>
          <w:bCs/>
        </w:rPr>
        <w:t>——干煤浆中各粒度煤质量百分含量，%</w:t>
      </w:r>
    </w:p>
    <w:p>
      <w:pPr>
        <w:ind w:firstLine="210" w:firstLineChars="100"/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X</w:t>
      </w:r>
      <w:r>
        <w:rPr>
          <w:rFonts w:hint="eastAsia" w:ascii="宋体" w:hAnsi="宋体" w:cs="宋体"/>
          <w:b w:val="0"/>
          <w:bCs/>
          <w:vertAlign w:val="subscript"/>
        </w:rPr>
        <w:t>1</w:t>
      </w:r>
      <w:r>
        <w:rPr>
          <w:rFonts w:hint="eastAsia" w:ascii="宋体" w:hAnsi="宋体" w:cs="宋体"/>
          <w:b w:val="0"/>
          <w:bCs/>
        </w:rPr>
        <w:t>——煤浆浓度，%</w:t>
      </w:r>
    </w:p>
    <w:p>
      <w:pPr>
        <w:ind w:firstLine="210" w:firstLineChars="100"/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g——煤浆取样质量，g</w:t>
      </w:r>
    </w:p>
    <w:p>
      <w:pPr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5</w:t>
      </w:r>
      <w:r>
        <w:rPr>
          <w:rFonts w:hint="eastAsia" w:ascii="宋体" w:hAnsi="宋体" w:cs="宋体"/>
          <w:b w:val="0"/>
          <w:bCs/>
          <w:lang w:eastAsia="zh-CN"/>
        </w:rPr>
        <w:t>.</w:t>
      </w:r>
      <w:r>
        <w:rPr>
          <w:rFonts w:hint="eastAsia" w:ascii="宋体" w:hAnsi="宋体" w:cs="宋体"/>
          <w:b w:val="0"/>
          <w:bCs/>
        </w:rPr>
        <w:t xml:space="preserve"> 注意事项</w:t>
      </w:r>
    </w:p>
    <w:p>
      <w:pPr>
        <w:ind w:firstLine="210" w:firstLineChars="100"/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①在用水冲洗时，水流不能太急，以免煤粒破碎。</w:t>
      </w:r>
    </w:p>
    <w:p>
      <w:pPr>
        <w:ind w:firstLine="210" w:firstLineChars="100"/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②在拍打分样筛时，手不能触网，用力要适中，否则筛网变形，分析不准确。</w:t>
      </w:r>
    </w:p>
    <w:p>
      <w:pPr>
        <w:ind w:firstLine="210" w:firstLineChars="100"/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③分样筛在干燥及筛分、取出称量过程中，各筛一定要按顺序放置。</w:t>
      </w:r>
    </w:p>
    <w:p>
      <w:pPr>
        <w:rPr>
          <w:rFonts w:hint="eastAsia"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6</w:t>
      </w:r>
      <w:r>
        <w:rPr>
          <w:rFonts w:hint="eastAsia" w:ascii="宋体" w:hAnsi="宋体" w:cs="宋体"/>
          <w:b w:val="0"/>
          <w:bCs/>
          <w:lang w:eastAsia="zh-CN"/>
        </w:rPr>
        <w:t>.</w:t>
      </w:r>
      <w:r>
        <w:rPr>
          <w:rFonts w:hint="eastAsia" w:ascii="宋体" w:hAnsi="宋体" w:cs="宋体"/>
          <w:b w:val="0"/>
          <w:bCs/>
        </w:rPr>
        <w:t xml:space="preserve"> 允许差：±0.35%</w:t>
      </w:r>
    </w:p>
    <w:p>
      <w:pPr>
        <w:rPr>
          <w:rFonts w:hint="eastAsia" w:ascii="宋体" w:hAnsi="宋体" w:cs="宋体"/>
          <w:b w:val="0"/>
          <w:bCs/>
        </w:rPr>
      </w:pPr>
    </w:p>
    <w:p>
      <w:pPr>
        <w:rPr>
          <w:rFonts w:hint="default" w:ascii="宋体" w:hAnsi="宋体" w:cs="宋体" w:eastAsiaTheme="minorEastAsia"/>
          <w:b/>
          <w:bCs w:val="0"/>
          <w:lang w:val="en-US" w:eastAsia="zh-CN"/>
        </w:rPr>
      </w:pPr>
      <w:r>
        <w:rPr>
          <w:rFonts w:hint="eastAsia" w:ascii="宋体" w:hAnsi="宋体" w:cs="宋体"/>
          <w:b/>
          <w:bCs w:val="0"/>
          <w:lang w:val="en-US" w:eastAsia="zh-CN"/>
        </w:rPr>
        <w:t>5、煤浆入炉累计用量计量表清单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3"/>
        <w:textAlignment w:val="auto"/>
        <w:rPr>
          <w:rFonts w:hint="eastAsia" w:ascii="Times New Roman" w:hAnsi="Times New Roman" w:eastAsia="宋体" w:cs="Times New Roman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气化A炉入炉煤浆累计：FY_1101A_D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3"/>
        <w:textAlignment w:val="auto"/>
        <w:rPr>
          <w:rFonts w:hint="eastAsia" w:ascii="Times New Roman" w:hAnsi="Times New Roman" w:eastAsia="宋体" w:cs="Times New Roman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气化B炉入炉煤浆累计：FY_1101E_H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3"/>
        <w:textAlignment w:val="auto"/>
        <w:rPr>
          <w:rFonts w:hint="eastAsia" w:ascii="Times New Roman" w:hAnsi="Times New Roman" w:eastAsia="宋体" w:cs="Times New Roman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气化C炉入炉煤浆累计：FY_1101 I_L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3"/>
        <w:textAlignment w:val="auto"/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气化炉入炉煤浆总累计：FY_1101A_LJ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33"/>
        <w:textAlignment w:val="auto"/>
        <w:rPr>
          <w:rFonts w:hint="default" w:ascii="Times New Roman" w:hAnsi="Times New Roman" w:eastAsia="宋体" w:cs="Times New Roman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swiss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70487461">
    <w:nsid w:val="63919DA5"/>
    <w:multiLevelType w:val="multilevel"/>
    <w:tmpl w:val="63919DA5"/>
    <w:lvl w:ilvl="0" w:tentative="1">
      <w:start w:val="1"/>
      <w:numFmt w:val="decimal"/>
      <w:pStyle w:val="2"/>
      <w:suff w:val="nothing"/>
      <w:lvlText w:val="%1."/>
      <w:lvlJc w:val="left"/>
      <w:pPr>
        <w:ind w:left="567" w:hanging="567"/>
      </w:pPr>
      <w:rPr>
        <w:rFonts w:hint="default" w:ascii="Times New Roman" w:hAnsi="Times New Roman" w:cs="Times New Roman"/>
        <w:b/>
        <w:i w:val="0"/>
        <w:sz w:val="24"/>
      </w:rPr>
    </w:lvl>
    <w:lvl w:ilvl="1" w:tentative="1">
      <w:start w:val="1"/>
      <w:numFmt w:val="decimal"/>
      <w:pStyle w:val="3"/>
      <w:isLgl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4"/>
      </w:rPr>
    </w:lvl>
    <w:lvl w:ilvl="2" w:tentative="1">
      <w:start w:val="1"/>
      <w:numFmt w:val="decimal"/>
      <w:pStyle w:val="5"/>
      <w:suff w:val="nothing"/>
      <w:lvlText w:val="%1.%2.%3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sz w:val="24"/>
      </w:rPr>
    </w:lvl>
    <w:lvl w:ilvl="3" w:tentative="1">
      <w:start w:val="1"/>
      <w:numFmt w:val="decimal"/>
      <w:pStyle w:val="6"/>
      <w:suff w:val="nothing"/>
      <w:lvlText w:val="(%4)"/>
      <w:lvlJc w:val="left"/>
      <w:pPr>
        <w:ind w:left="0" w:firstLine="0"/>
      </w:pPr>
      <w:rPr>
        <w:rFonts w:hint="eastAsia" w:ascii="宋体" w:hAnsi="Times New Roman" w:eastAsia="宋体"/>
        <w:b w:val="0"/>
        <w:i w:val="0"/>
        <w:sz w:val="24"/>
      </w:rPr>
    </w:lvl>
    <w:lvl w:ilvl="4" w:tentative="1">
      <w:start w:val="1"/>
      <w:numFmt w:val="lowerLetter"/>
      <w:pStyle w:val="7"/>
      <w:lvlText w:val="%5.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 w:cs="Times New Roman"/>
        <w:b w:val="0"/>
        <w:i w:val="0"/>
        <w:sz w:val="24"/>
      </w:rPr>
    </w:lvl>
    <w:lvl w:ilvl="5" w:tentative="1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78390351">
    <w:nsid w:val="286F6A4F"/>
    <w:multiLevelType w:val="singleLevel"/>
    <w:tmpl w:val="286F6A4F"/>
    <w:lvl w:ilvl="0" w:tentative="1">
      <w:start w:val="2"/>
      <w:numFmt w:val="decimal"/>
      <w:suff w:val="space"/>
      <w:lvlText w:val="%1."/>
      <w:lvlJc w:val="left"/>
    </w:lvl>
  </w:abstractNum>
  <w:abstractNum w:abstractNumId="177366052">
    <w:nsid w:val="0A926424"/>
    <w:multiLevelType w:val="singleLevel"/>
    <w:tmpl w:val="0A926424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670487461"/>
  </w:num>
  <w:num w:numId="2">
    <w:abstractNumId w:val="678390351"/>
  </w:num>
  <w:num w:numId="3">
    <w:abstractNumId w:val="1773660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YjhjMWRiMmMxMGFkMGFmYWFiMjhhMzZjZjU4MzcifQ=="/>
  </w:docVars>
  <w:rsids>
    <w:rsidRoot w:val="00555790"/>
    <w:rsid w:val="0003329A"/>
    <w:rsid w:val="00056CE6"/>
    <w:rsid w:val="000C48F5"/>
    <w:rsid w:val="001310C1"/>
    <w:rsid w:val="0013736E"/>
    <w:rsid w:val="00274057"/>
    <w:rsid w:val="00294959"/>
    <w:rsid w:val="002D1590"/>
    <w:rsid w:val="002F1AA5"/>
    <w:rsid w:val="0030266A"/>
    <w:rsid w:val="003120AD"/>
    <w:rsid w:val="00365E50"/>
    <w:rsid w:val="003733C7"/>
    <w:rsid w:val="003B260D"/>
    <w:rsid w:val="00401DAD"/>
    <w:rsid w:val="0045773D"/>
    <w:rsid w:val="0049233C"/>
    <w:rsid w:val="004C1F30"/>
    <w:rsid w:val="005318E5"/>
    <w:rsid w:val="005410F1"/>
    <w:rsid w:val="00555790"/>
    <w:rsid w:val="00574365"/>
    <w:rsid w:val="005825FE"/>
    <w:rsid w:val="005D280A"/>
    <w:rsid w:val="005D41AA"/>
    <w:rsid w:val="00622513"/>
    <w:rsid w:val="006304F6"/>
    <w:rsid w:val="006911F9"/>
    <w:rsid w:val="00755CD9"/>
    <w:rsid w:val="007561D4"/>
    <w:rsid w:val="007905FF"/>
    <w:rsid w:val="007B4C76"/>
    <w:rsid w:val="007D49AD"/>
    <w:rsid w:val="007F6598"/>
    <w:rsid w:val="00803E56"/>
    <w:rsid w:val="008D4D5C"/>
    <w:rsid w:val="008F151F"/>
    <w:rsid w:val="00913D04"/>
    <w:rsid w:val="009B2452"/>
    <w:rsid w:val="009C7E72"/>
    <w:rsid w:val="00A9240D"/>
    <w:rsid w:val="00B14F81"/>
    <w:rsid w:val="00B519F5"/>
    <w:rsid w:val="00BA408F"/>
    <w:rsid w:val="00BB359D"/>
    <w:rsid w:val="00BC0234"/>
    <w:rsid w:val="00BE23B4"/>
    <w:rsid w:val="00C64302"/>
    <w:rsid w:val="00C93DCA"/>
    <w:rsid w:val="00C949D8"/>
    <w:rsid w:val="00D11F72"/>
    <w:rsid w:val="00D270A0"/>
    <w:rsid w:val="00D42AC8"/>
    <w:rsid w:val="00E72C35"/>
    <w:rsid w:val="00ED7C40"/>
    <w:rsid w:val="00F45B2E"/>
    <w:rsid w:val="010B70A4"/>
    <w:rsid w:val="01105CCC"/>
    <w:rsid w:val="0181218A"/>
    <w:rsid w:val="01A35D6B"/>
    <w:rsid w:val="01AC5842"/>
    <w:rsid w:val="01CB678B"/>
    <w:rsid w:val="022E6257"/>
    <w:rsid w:val="024E4B98"/>
    <w:rsid w:val="02632B28"/>
    <w:rsid w:val="026C5A46"/>
    <w:rsid w:val="02714395"/>
    <w:rsid w:val="02795937"/>
    <w:rsid w:val="02B41D61"/>
    <w:rsid w:val="02BA1B97"/>
    <w:rsid w:val="03107E03"/>
    <w:rsid w:val="0313234D"/>
    <w:rsid w:val="033F1297"/>
    <w:rsid w:val="03522419"/>
    <w:rsid w:val="03572FAB"/>
    <w:rsid w:val="035C4BE5"/>
    <w:rsid w:val="036D7252"/>
    <w:rsid w:val="03C07382"/>
    <w:rsid w:val="03C52BEB"/>
    <w:rsid w:val="040A2CF3"/>
    <w:rsid w:val="04180F6C"/>
    <w:rsid w:val="04537831"/>
    <w:rsid w:val="046E75E5"/>
    <w:rsid w:val="047960DC"/>
    <w:rsid w:val="04956A61"/>
    <w:rsid w:val="04A8123F"/>
    <w:rsid w:val="04B549AD"/>
    <w:rsid w:val="04EB058F"/>
    <w:rsid w:val="05257DE5"/>
    <w:rsid w:val="053C6EDC"/>
    <w:rsid w:val="05A0746B"/>
    <w:rsid w:val="05D709B3"/>
    <w:rsid w:val="063B7194"/>
    <w:rsid w:val="064C3F45"/>
    <w:rsid w:val="065E08B5"/>
    <w:rsid w:val="069A2BD2"/>
    <w:rsid w:val="06AA6473"/>
    <w:rsid w:val="073A7FDF"/>
    <w:rsid w:val="073C31C4"/>
    <w:rsid w:val="074C00A8"/>
    <w:rsid w:val="07657BB2"/>
    <w:rsid w:val="07697D31"/>
    <w:rsid w:val="079505E9"/>
    <w:rsid w:val="07B23FB7"/>
    <w:rsid w:val="07D93108"/>
    <w:rsid w:val="08122391"/>
    <w:rsid w:val="08D076DC"/>
    <w:rsid w:val="08E7466E"/>
    <w:rsid w:val="08F26085"/>
    <w:rsid w:val="095A2027"/>
    <w:rsid w:val="095C3D2C"/>
    <w:rsid w:val="09BA7078"/>
    <w:rsid w:val="09BF1E8A"/>
    <w:rsid w:val="09D25C24"/>
    <w:rsid w:val="09F14739"/>
    <w:rsid w:val="0A033C45"/>
    <w:rsid w:val="0A374116"/>
    <w:rsid w:val="0A5B46B8"/>
    <w:rsid w:val="0AA90B70"/>
    <w:rsid w:val="0AB539B9"/>
    <w:rsid w:val="0ADE07FA"/>
    <w:rsid w:val="0B1C6EC5"/>
    <w:rsid w:val="0B326292"/>
    <w:rsid w:val="0B5A707C"/>
    <w:rsid w:val="0B870598"/>
    <w:rsid w:val="0B8D039F"/>
    <w:rsid w:val="0BB55C3E"/>
    <w:rsid w:val="0BC864F9"/>
    <w:rsid w:val="0BF902BE"/>
    <w:rsid w:val="0C060244"/>
    <w:rsid w:val="0C4C7057"/>
    <w:rsid w:val="0C7A3F96"/>
    <w:rsid w:val="0C853E42"/>
    <w:rsid w:val="0C8B2F1A"/>
    <w:rsid w:val="0CA752D0"/>
    <w:rsid w:val="0CCC323C"/>
    <w:rsid w:val="0CDF2F6F"/>
    <w:rsid w:val="0D237246"/>
    <w:rsid w:val="0D5F5E5E"/>
    <w:rsid w:val="0D63594E"/>
    <w:rsid w:val="0D937788"/>
    <w:rsid w:val="0DA2453C"/>
    <w:rsid w:val="0DBC0BBA"/>
    <w:rsid w:val="0E5A0D48"/>
    <w:rsid w:val="0EAF071F"/>
    <w:rsid w:val="0F0D3A02"/>
    <w:rsid w:val="0F112FA8"/>
    <w:rsid w:val="0F8C171B"/>
    <w:rsid w:val="0F8D0109"/>
    <w:rsid w:val="0FA67D74"/>
    <w:rsid w:val="0FAC0810"/>
    <w:rsid w:val="0FC61AD0"/>
    <w:rsid w:val="0FDE040B"/>
    <w:rsid w:val="0FE35F80"/>
    <w:rsid w:val="10192154"/>
    <w:rsid w:val="10322836"/>
    <w:rsid w:val="106353E7"/>
    <w:rsid w:val="10801014"/>
    <w:rsid w:val="10F468BD"/>
    <w:rsid w:val="10F6753A"/>
    <w:rsid w:val="11405711"/>
    <w:rsid w:val="11CA7A88"/>
    <w:rsid w:val="12045226"/>
    <w:rsid w:val="120F641D"/>
    <w:rsid w:val="1212349F"/>
    <w:rsid w:val="1222677E"/>
    <w:rsid w:val="12381F4D"/>
    <w:rsid w:val="12394ECF"/>
    <w:rsid w:val="12BF3A5C"/>
    <w:rsid w:val="12C36ED5"/>
    <w:rsid w:val="12ED72F3"/>
    <w:rsid w:val="1323348A"/>
    <w:rsid w:val="13337B71"/>
    <w:rsid w:val="13C21BE2"/>
    <w:rsid w:val="14151024"/>
    <w:rsid w:val="14306813"/>
    <w:rsid w:val="143376FC"/>
    <w:rsid w:val="146975C2"/>
    <w:rsid w:val="147C10A3"/>
    <w:rsid w:val="148461AA"/>
    <w:rsid w:val="14863CD0"/>
    <w:rsid w:val="148D47B9"/>
    <w:rsid w:val="14E70912"/>
    <w:rsid w:val="15043E76"/>
    <w:rsid w:val="1550556B"/>
    <w:rsid w:val="158D02A2"/>
    <w:rsid w:val="15966F23"/>
    <w:rsid w:val="15B2022D"/>
    <w:rsid w:val="15F64E85"/>
    <w:rsid w:val="16556FC0"/>
    <w:rsid w:val="16C46D32"/>
    <w:rsid w:val="17495B8C"/>
    <w:rsid w:val="175113A0"/>
    <w:rsid w:val="177F594D"/>
    <w:rsid w:val="178E7E56"/>
    <w:rsid w:val="17944956"/>
    <w:rsid w:val="17BE19D3"/>
    <w:rsid w:val="17EF276A"/>
    <w:rsid w:val="186407CC"/>
    <w:rsid w:val="18665D4E"/>
    <w:rsid w:val="187618D6"/>
    <w:rsid w:val="188D471B"/>
    <w:rsid w:val="18C328BB"/>
    <w:rsid w:val="18CE3E98"/>
    <w:rsid w:val="18DE0C44"/>
    <w:rsid w:val="18DE58DF"/>
    <w:rsid w:val="19061883"/>
    <w:rsid w:val="194F6185"/>
    <w:rsid w:val="199E386A"/>
    <w:rsid w:val="19A10C3A"/>
    <w:rsid w:val="19DF45AE"/>
    <w:rsid w:val="1A230D66"/>
    <w:rsid w:val="1A435E3E"/>
    <w:rsid w:val="1A460F5E"/>
    <w:rsid w:val="1A732F49"/>
    <w:rsid w:val="1A89451A"/>
    <w:rsid w:val="1A951111"/>
    <w:rsid w:val="1A9D0B3C"/>
    <w:rsid w:val="1AA325E2"/>
    <w:rsid w:val="1ABF618E"/>
    <w:rsid w:val="1AC31C24"/>
    <w:rsid w:val="1AEE25CF"/>
    <w:rsid w:val="1B211EF1"/>
    <w:rsid w:val="1B4330D4"/>
    <w:rsid w:val="1B504457"/>
    <w:rsid w:val="1BA809D0"/>
    <w:rsid w:val="1C3364AB"/>
    <w:rsid w:val="1C8256C5"/>
    <w:rsid w:val="1CC31922"/>
    <w:rsid w:val="1D0C1E07"/>
    <w:rsid w:val="1D446874"/>
    <w:rsid w:val="1D5A2E72"/>
    <w:rsid w:val="1DAB31C7"/>
    <w:rsid w:val="1E31278D"/>
    <w:rsid w:val="1E984BE8"/>
    <w:rsid w:val="1EF53DEB"/>
    <w:rsid w:val="1EF53F2C"/>
    <w:rsid w:val="1F010B23"/>
    <w:rsid w:val="1F2B75F9"/>
    <w:rsid w:val="1F384D68"/>
    <w:rsid w:val="1F4F15A6"/>
    <w:rsid w:val="1F8360D1"/>
    <w:rsid w:val="1FA61A73"/>
    <w:rsid w:val="1FDE7AD7"/>
    <w:rsid w:val="201F3BFC"/>
    <w:rsid w:val="202B72CF"/>
    <w:rsid w:val="21350F58"/>
    <w:rsid w:val="21C11E8D"/>
    <w:rsid w:val="22097CEF"/>
    <w:rsid w:val="220B1CB9"/>
    <w:rsid w:val="221214B3"/>
    <w:rsid w:val="22407BB4"/>
    <w:rsid w:val="2245341D"/>
    <w:rsid w:val="22CD2374"/>
    <w:rsid w:val="22E122B8"/>
    <w:rsid w:val="236D2190"/>
    <w:rsid w:val="23C12F77"/>
    <w:rsid w:val="2443398C"/>
    <w:rsid w:val="247C60EC"/>
    <w:rsid w:val="24AA2C10"/>
    <w:rsid w:val="24C518D9"/>
    <w:rsid w:val="24CA69ED"/>
    <w:rsid w:val="252F30D2"/>
    <w:rsid w:val="25E27205"/>
    <w:rsid w:val="25F3318F"/>
    <w:rsid w:val="266B5B57"/>
    <w:rsid w:val="266B7E9B"/>
    <w:rsid w:val="26B4298C"/>
    <w:rsid w:val="26D42FC1"/>
    <w:rsid w:val="26E36D60"/>
    <w:rsid w:val="27407D24"/>
    <w:rsid w:val="275C3B47"/>
    <w:rsid w:val="276A4018"/>
    <w:rsid w:val="276B56D3"/>
    <w:rsid w:val="27C13545"/>
    <w:rsid w:val="27CD7B86"/>
    <w:rsid w:val="27E15995"/>
    <w:rsid w:val="27E45486"/>
    <w:rsid w:val="27E60EB3"/>
    <w:rsid w:val="28253FF0"/>
    <w:rsid w:val="28485A15"/>
    <w:rsid w:val="286510A9"/>
    <w:rsid w:val="288602EB"/>
    <w:rsid w:val="289C7B0E"/>
    <w:rsid w:val="28B56E2D"/>
    <w:rsid w:val="28C02B57"/>
    <w:rsid w:val="28F30E80"/>
    <w:rsid w:val="293318F0"/>
    <w:rsid w:val="2944442E"/>
    <w:rsid w:val="295013AF"/>
    <w:rsid w:val="29626940"/>
    <w:rsid w:val="297E0FC2"/>
    <w:rsid w:val="298E56A9"/>
    <w:rsid w:val="29F61E43"/>
    <w:rsid w:val="2A111E36"/>
    <w:rsid w:val="2A2102CB"/>
    <w:rsid w:val="2AA62E76"/>
    <w:rsid w:val="2AFD1F6E"/>
    <w:rsid w:val="2B2F76C1"/>
    <w:rsid w:val="2B3E384C"/>
    <w:rsid w:val="2B405390"/>
    <w:rsid w:val="2B45448D"/>
    <w:rsid w:val="2B4E3D12"/>
    <w:rsid w:val="2B58760A"/>
    <w:rsid w:val="2B6B080B"/>
    <w:rsid w:val="2B8B1EC5"/>
    <w:rsid w:val="2BD0767B"/>
    <w:rsid w:val="2C1C51EE"/>
    <w:rsid w:val="2C533131"/>
    <w:rsid w:val="2C581F9E"/>
    <w:rsid w:val="2C666A8D"/>
    <w:rsid w:val="2CFE6EAA"/>
    <w:rsid w:val="2D7264CB"/>
    <w:rsid w:val="2E6C2350"/>
    <w:rsid w:val="2E8108DE"/>
    <w:rsid w:val="2E813A2E"/>
    <w:rsid w:val="2E9077CD"/>
    <w:rsid w:val="2EB51515"/>
    <w:rsid w:val="2EDC6EB7"/>
    <w:rsid w:val="2EE05C8D"/>
    <w:rsid w:val="2F01262D"/>
    <w:rsid w:val="2F316B28"/>
    <w:rsid w:val="2F4A29B5"/>
    <w:rsid w:val="2FB7522E"/>
    <w:rsid w:val="2FC757DB"/>
    <w:rsid w:val="2FCC2461"/>
    <w:rsid w:val="30637C28"/>
    <w:rsid w:val="30B55C11"/>
    <w:rsid w:val="30EB4E50"/>
    <w:rsid w:val="30FE2D7E"/>
    <w:rsid w:val="31030E8D"/>
    <w:rsid w:val="3180232C"/>
    <w:rsid w:val="31AD23F7"/>
    <w:rsid w:val="31B00187"/>
    <w:rsid w:val="31C427B3"/>
    <w:rsid w:val="31D420C7"/>
    <w:rsid w:val="31D953F4"/>
    <w:rsid w:val="31E14DEF"/>
    <w:rsid w:val="321207DA"/>
    <w:rsid w:val="32672F3B"/>
    <w:rsid w:val="32785148"/>
    <w:rsid w:val="32D103B5"/>
    <w:rsid w:val="33060EAB"/>
    <w:rsid w:val="3381002D"/>
    <w:rsid w:val="339F4F3C"/>
    <w:rsid w:val="344C23E9"/>
    <w:rsid w:val="34512960"/>
    <w:rsid w:val="3454129D"/>
    <w:rsid w:val="34FD0510"/>
    <w:rsid w:val="34FD7B87"/>
    <w:rsid w:val="35827FDA"/>
    <w:rsid w:val="35BF4E3C"/>
    <w:rsid w:val="362D6DB0"/>
    <w:rsid w:val="36664CA6"/>
    <w:rsid w:val="36B702EC"/>
    <w:rsid w:val="36F31241"/>
    <w:rsid w:val="371A7BAC"/>
    <w:rsid w:val="3742573E"/>
    <w:rsid w:val="37B32D07"/>
    <w:rsid w:val="37B704C1"/>
    <w:rsid w:val="37CC68F9"/>
    <w:rsid w:val="37FD6A2F"/>
    <w:rsid w:val="383347C6"/>
    <w:rsid w:val="38620E3B"/>
    <w:rsid w:val="38955C5D"/>
    <w:rsid w:val="38EE0D7F"/>
    <w:rsid w:val="393671C3"/>
    <w:rsid w:val="39900FC9"/>
    <w:rsid w:val="39A51CE0"/>
    <w:rsid w:val="39AE1450"/>
    <w:rsid w:val="39F22DA8"/>
    <w:rsid w:val="3A365F73"/>
    <w:rsid w:val="3A540249"/>
    <w:rsid w:val="3AC443B0"/>
    <w:rsid w:val="3AE25855"/>
    <w:rsid w:val="3AEA64B7"/>
    <w:rsid w:val="3B497682"/>
    <w:rsid w:val="3B6273BD"/>
    <w:rsid w:val="3B6E1DF6"/>
    <w:rsid w:val="3B89605E"/>
    <w:rsid w:val="3B8A4485"/>
    <w:rsid w:val="3B90374E"/>
    <w:rsid w:val="3B9A19CC"/>
    <w:rsid w:val="3BBF7944"/>
    <w:rsid w:val="3BFD0011"/>
    <w:rsid w:val="3C384382"/>
    <w:rsid w:val="3C6E5F92"/>
    <w:rsid w:val="3C9F32D2"/>
    <w:rsid w:val="3CBF2A95"/>
    <w:rsid w:val="3D181F2A"/>
    <w:rsid w:val="3D4D3660"/>
    <w:rsid w:val="3D4F2F4A"/>
    <w:rsid w:val="3DA40859"/>
    <w:rsid w:val="3DCB6A74"/>
    <w:rsid w:val="3DD817D1"/>
    <w:rsid w:val="3DDC4066"/>
    <w:rsid w:val="3DF5764D"/>
    <w:rsid w:val="3E047890"/>
    <w:rsid w:val="3E0F1060"/>
    <w:rsid w:val="3E4A02C2"/>
    <w:rsid w:val="3EBA366A"/>
    <w:rsid w:val="3EC2693B"/>
    <w:rsid w:val="3F363609"/>
    <w:rsid w:val="3FA30928"/>
    <w:rsid w:val="3FA57E6B"/>
    <w:rsid w:val="3FAA4B3A"/>
    <w:rsid w:val="3FD17C46"/>
    <w:rsid w:val="4022537A"/>
    <w:rsid w:val="407C6C15"/>
    <w:rsid w:val="40A07063"/>
    <w:rsid w:val="40E67721"/>
    <w:rsid w:val="40F5767C"/>
    <w:rsid w:val="40F60BD9"/>
    <w:rsid w:val="410E4209"/>
    <w:rsid w:val="41BE6C3F"/>
    <w:rsid w:val="41BF069E"/>
    <w:rsid w:val="421F738E"/>
    <w:rsid w:val="424B7C2B"/>
    <w:rsid w:val="42762DE7"/>
    <w:rsid w:val="42BF37BA"/>
    <w:rsid w:val="42D02F2E"/>
    <w:rsid w:val="431E3299"/>
    <w:rsid w:val="4346094B"/>
    <w:rsid w:val="43762FDE"/>
    <w:rsid w:val="43CE2E1A"/>
    <w:rsid w:val="443D287E"/>
    <w:rsid w:val="44D835AB"/>
    <w:rsid w:val="45433394"/>
    <w:rsid w:val="45440EBA"/>
    <w:rsid w:val="45833790"/>
    <w:rsid w:val="45892A3A"/>
    <w:rsid w:val="458D3D07"/>
    <w:rsid w:val="45B44292"/>
    <w:rsid w:val="45BE4520"/>
    <w:rsid w:val="45F440B0"/>
    <w:rsid w:val="462C693A"/>
    <w:rsid w:val="463B3DC0"/>
    <w:rsid w:val="466510E8"/>
    <w:rsid w:val="46C10A14"/>
    <w:rsid w:val="46FF3318"/>
    <w:rsid w:val="47414145"/>
    <w:rsid w:val="47665118"/>
    <w:rsid w:val="477E049B"/>
    <w:rsid w:val="47886A05"/>
    <w:rsid w:val="47AE2E3B"/>
    <w:rsid w:val="47C06F1E"/>
    <w:rsid w:val="47D97FDF"/>
    <w:rsid w:val="47FD6A15"/>
    <w:rsid w:val="48087CEC"/>
    <w:rsid w:val="486755EB"/>
    <w:rsid w:val="48904B42"/>
    <w:rsid w:val="48C866FD"/>
    <w:rsid w:val="48D03190"/>
    <w:rsid w:val="48D569F9"/>
    <w:rsid w:val="49437E06"/>
    <w:rsid w:val="49632240"/>
    <w:rsid w:val="49821ACC"/>
    <w:rsid w:val="49B8714C"/>
    <w:rsid w:val="49B900C8"/>
    <w:rsid w:val="49C32CF5"/>
    <w:rsid w:val="49DC7619"/>
    <w:rsid w:val="4A284E40"/>
    <w:rsid w:val="4A547DF1"/>
    <w:rsid w:val="4A642A3A"/>
    <w:rsid w:val="4B453754"/>
    <w:rsid w:val="4B62496A"/>
    <w:rsid w:val="4BA3693A"/>
    <w:rsid w:val="4BD05255"/>
    <w:rsid w:val="4BE62CCB"/>
    <w:rsid w:val="4CC8318C"/>
    <w:rsid w:val="4CCE3E8B"/>
    <w:rsid w:val="4CE46B90"/>
    <w:rsid w:val="4D266571"/>
    <w:rsid w:val="4D477799"/>
    <w:rsid w:val="4D615968"/>
    <w:rsid w:val="4DAF4883"/>
    <w:rsid w:val="4DB03C92"/>
    <w:rsid w:val="4DC43191"/>
    <w:rsid w:val="4DD97ED3"/>
    <w:rsid w:val="4E0D42D6"/>
    <w:rsid w:val="4E125FF9"/>
    <w:rsid w:val="4E1261C4"/>
    <w:rsid w:val="4E395334"/>
    <w:rsid w:val="4E546612"/>
    <w:rsid w:val="4E59446B"/>
    <w:rsid w:val="4EE554BC"/>
    <w:rsid w:val="4F0F2539"/>
    <w:rsid w:val="4F506DD9"/>
    <w:rsid w:val="4F5E5916"/>
    <w:rsid w:val="4FA2515B"/>
    <w:rsid w:val="4FDB2D72"/>
    <w:rsid w:val="4FF9366D"/>
    <w:rsid w:val="506D2176"/>
    <w:rsid w:val="50856CA7"/>
    <w:rsid w:val="510460CD"/>
    <w:rsid w:val="51126E71"/>
    <w:rsid w:val="512027DB"/>
    <w:rsid w:val="5139389D"/>
    <w:rsid w:val="51445AE2"/>
    <w:rsid w:val="51487514"/>
    <w:rsid w:val="51F71147"/>
    <w:rsid w:val="5201085F"/>
    <w:rsid w:val="52120376"/>
    <w:rsid w:val="521F310E"/>
    <w:rsid w:val="524B0947"/>
    <w:rsid w:val="525C7787"/>
    <w:rsid w:val="52787008"/>
    <w:rsid w:val="52B10F4E"/>
    <w:rsid w:val="52B8098E"/>
    <w:rsid w:val="52F472CB"/>
    <w:rsid w:val="53213C1E"/>
    <w:rsid w:val="536760CE"/>
    <w:rsid w:val="53791184"/>
    <w:rsid w:val="543525F3"/>
    <w:rsid w:val="547262AF"/>
    <w:rsid w:val="548459B6"/>
    <w:rsid w:val="54A0657B"/>
    <w:rsid w:val="54CA25CD"/>
    <w:rsid w:val="54D72CAC"/>
    <w:rsid w:val="55034085"/>
    <w:rsid w:val="550A6CA8"/>
    <w:rsid w:val="552D5735"/>
    <w:rsid w:val="553368F2"/>
    <w:rsid w:val="55394FB4"/>
    <w:rsid w:val="55440367"/>
    <w:rsid w:val="5563713A"/>
    <w:rsid w:val="556B0DC3"/>
    <w:rsid w:val="556D1D67"/>
    <w:rsid w:val="55F54236"/>
    <w:rsid w:val="561D553B"/>
    <w:rsid w:val="56237C1A"/>
    <w:rsid w:val="564A2A04"/>
    <w:rsid w:val="568E01E7"/>
    <w:rsid w:val="569577C7"/>
    <w:rsid w:val="5696665F"/>
    <w:rsid w:val="56C500AD"/>
    <w:rsid w:val="57023B70"/>
    <w:rsid w:val="57365EB6"/>
    <w:rsid w:val="574F3973"/>
    <w:rsid w:val="5770530B"/>
    <w:rsid w:val="57BD0FEC"/>
    <w:rsid w:val="57BD6FD6"/>
    <w:rsid w:val="57F06272"/>
    <w:rsid w:val="581F559B"/>
    <w:rsid w:val="58474342"/>
    <w:rsid w:val="58474AF1"/>
    <w:rsid w:val="586B07E0"/>
    <w:rsid w:val="587B479B"/>
    <w:rsid w:val="58BB0AAB"/>
    <w:rsid w:val="58BC103B"/>
    <w:rsid w:val="58BF28DA"/>
    <w:rsid w:val="58C86096"/>
    <w:rsid w:val="58D42F9B"/>
    <w:rsid w:val="58D77C23"/>
    <w:rsid w:val="59101387"/>
    <w:rsid w:val="59A36529"/>
    <w:rsid w:val="59B311C6"/>
    <w:rsid w:val="59C45197"/>
    <w:rsid w:val="5A0C1B4F"/>
    <w:rsid w:val="5A221372"/>
    <w:rsid w:val="5A296BA4"/>
    <w:rsid w:val="5A2C0767"/>
    <w:rsid w:val="5A4B11FB"/>
    <w:rsid w:val="5A7476F4"/>
    <w:rsid w:val="5A7B0A82"/>
    <w:rsid w:val="5AD14B46"/>
    <w:rsid w:val="5AE1122D"/>
    <w:rsid w:val="5AEB0501"/>
    <w:rsid w:val="5B501F0F"/>
    <w:rsid w:val="5B5A4B3C"/>
    <w:rsid w:val="5B8C73EB"/>
    <w:rsid w:val="5BA2105B"/>
    <w:rsid w:val="5BC40AB2"/>
    <w:rsid w:val="5BEA6D1B"/>
    <w:rsid w:val="5BFA4B8B"/>
    <w:rsid w:val="5C132482"/>
    <w:rsid w:val="5C4C66E1"/>
    <w:rsid w:val="5C641BB2"/>
    <w:rsid w:val="5C7865D5"/>
    <w:rsid w:val="5C855BE8"/>
    <w:rsid w:val="5CB60328"/>
    <w:rsid w:val="5CD5091E"/>
    <w:rsid w:val="5CE7781B"/>
    <w:rsid w:val="5D5620B2"/>
    <w:rsid w:val="5D8D11F8"/>
    <w:rsid w:val="5DD067F7"/>
    <w:rsid w:val="5DD9443E"/>
    <w:rsid w:val="5DF43025"/>
    <w:rsid w:val="5E084D1C"/>
    <w:rsid w:val="5E1C302F"/>
    <w:rsid w:val="5E203C16"/>
    <w:rsid w:val="5E2B0236"/>
    <w:rsid w:val="5E345B18"/>
    <w:rsid w:val="5E701065"/>
    <w:rsid w:val="5E86627F"/>
    <w:rsid w:val="5EEC2C84"/>
    <w:rsid w:val="5F3F4A8D"/>
    <w:rsid w:val="5F7C3644"/>
    <w:rsid w:val="5F990D5F"/>
    <w:rsid w:val="5FA75E17"/>
    <w:rsid w:val="5FFA069B"/>
    <w:rsid w:val="601A30B6"/>
    <w:rsid w:val="60287E1C"/>
    <w:rsid w:val="6044115F"/>
    <w:rsid w:val="608763D3"/>
    <w:rsid w:val="60900FAF"/>
    <w:rsid w:val="60D45F50"/>
    <w:rsid w:val="610B06A1"/>
    <w:rsid w:val="612C0D28"/>
    <w:rsid w:val="61303FA7"/>
    <w:rsid w:val="616753E9"/>
    <w:rsid w:val="617E03E4"/>
    <w:rsid w:val="618315D5"/>
    <w:rsid w:val="618648DC"/>
    <w:rsid w:val="61BB602D"/>
    <w:rsid w:val="61E635CD"/>
    <w:rsid w:val="61EB177E"/>
    <w:rsid w:val="624A7B41"/>
    <w:rsid w:val="627D5CDF"/>
    <w:rsid w:val="62AA63A9"/>
    <w:rsid w:val="62C70D09"/>
    <w:rsid w:val="62CC349B"/>
    <w:rsid w:val="62E824E2"/>
    <w:rsid w:val="630C3005"/>
    <w:rsid w:val="638E1826"/>
    <w:rsid w:val="63F41645"/>
    <w:rsid w:val="641C2AB3"/>
    <w:rsid w:val="645762F3"/>
    <w:rsid w:val="648D7D30"/>
    <w:rsid w:val="64A210FB"/>
    <w:rsid w:val="64E060B2"/>
    <w:rsid w:val="64E42ACB"/>
    <w:rsid w:val="653D5FE3"/>
    <w:rsid w:val="6592235F"/>
    <w:rsid w:val="65A672FB"/>
    <w:rsid w:val="65E776BD"/>
    <w:rsid w:val="66183F0F"/>
    <w:rsid w:val="661C472A"/>
    <w:rsid w:val="662446C4"/>
    <w:rsid w:val="668005DF"/>
    <w:rsid w:val="66A01639"/>
    <w:rsid w:val="66BF3C66"/>
    <w:rsid w:val="66D81D68"/>
    <w:rsid w:val="674212A6"/>
    <w:rsid w:val="67430B7A"/>
    <w:rsid w:val="6787315C"/>
    <w:rsid w:val="67FF7900"/>
    <w:rsid w:val="68067FD9"/>
    <w:rsid w:val="682E182A"/>
    <w:rsid w:val="6841330B"/>
    <w:rsid w:val="688C03ED"/>
    <w:rsid w:val="68AC5F83"/>
    <w:rsid w:val="68B916A6"/>
    <w:rsid w:val="69024E8E"/>
    <w:rsid w:val="69362744"/>
    <w:rsid w:val="6937711B"/>
    <w:rsid w:val="695A45C9"/>
    <w:rsid w:val="69D32689"/>
    <w:rsid w:val="69D81A4D"/>
    <w:rsid w:val="69FF6A79"/>
    <w:rsid w:val="6A923352"/>
    <w:rsid w:val="6B413622"/>
    <w:rsid w:val="6C6A7D81"/>
    <w:rsid w:val="6D477E61"/>
    <w:rsid w:val="6D4B4858"/>
    <w:rsid w:val="6D5D74EB"/>
    <w:rsid w:val="6D78603B"/>
    <w:rsid w:val="6DA06D26"/>
    <w:rsid w:val="6DA16312"/>
    <w:rsid w:val="6DA77AE3"/>
    <w:rsid w:val="6DE91910"/>
    <w:rsid w:val="6DEF7365"/>
    <w:rsid w:val="6E14501E"/>
    <w:rsid w:val="6E337B9A"/>
    <w:rsid w:val="6E8139C1"/>
    <w:rsid w:val="6E8D4A72"/>
    <w:rsid w:val="6ECC288B"/>
    <w:rsid w:val="6EED7D49"/>
    <w:rsid w:val="6F0701EF"/>
    <w:rsid w:val="6F481423"/>
    <w:rsid w:val="6F537616"/>
    <w:rsid w:val="6F6B391F"/>
    <w:rsid w:val="6F8561D3"/>
    <w:rsid w:val="6FBE0990"/>
    <w:rsid w:val="6FC211D5"/>
    <w:rsid w:val="6FFB0243"/>
    <w:rsid w:val="7004359C"/>
    <w:rsid w:val="704C6CF1"/>
    <w:rsid w:val="70AC4568"/>
    <w:rsid w:val="70E765F1"/>
    <w:rsid w:val="710F18BA"/>
    <w:rsid w:val="71143F82"/>
    <w:rsid w:val="711D243B"/>
    <w:rsid w:val="71233EF6"/>
    <w:rsid w:val="712429D4"/>
    <w:rsid w:val="713D3FB1"/>
    <w:rsid w:val="714D7594"/>
    <w:rsid w:val="719C7804"/>
    <w:rsid w:val="71A843FB"/>
    <w:rsid w:val="71AA3CCF"/>
    <w:rsid w:val="71E82A49"/>
    <w:rsid w:val="71ED286D"/>
    <w:rsid w:val="71F176E3"/>
    <w:rsid w:val="72221D98"/>
    <w:rsid w:val="72310A60"/>
    <w:rsid w:val="72415A0A"/>
    <w:rsid w:val="72473C14"/>
    <w:rsid w:val="725E4ABA"/>
    <w:rsid w:val="725F65DF"/>
    <w:rsid w:val="72693B8A"/>
    <w:rsid w:val="72E8629E"/>
    <w:rsid w:val="734A6005"/>
    <w:rsid w:val="735465E8"/>
    <w:rsid w:val="73615DEB"/>
    <w:rsid w:val="736E6F7E"/>
    <w:rsid w:val="73851B93"/>
    <w:rsid w:val="73A34E7A"/>
    <w:rsid w:val="73B52DFF"/>
    <w:rsid w:val="73E539AB"/>
    <w:rsid w:val="742C1313"/>
    <w:rsid w:val="74350805"/>
    <w:rsid w:val="743D52CE"/>
    <w:rsid w:val="74430A54"/>
    <w:rsid w:val="744A780E"/>
    <w:rsid w:val="7472484C"/>
    <w:rsid w:val="74783E10"/>
    <w:rsid w:val="74934D81"/>
    <w:rsid w:val="74B673DD"/>
    <w:rsid w:val="74C74780"/>
    <w:rsid w:val="74F10DD0"/>
    <w:rsid w:val="75101939"/>
    <w:rsid w:val="752E4BC6"/>
    <w:rsid w:val="753339D9"/>
    <w:rsid w:val="75ED6880"/>
    <w:rsid w:val="76992564"/>
    <w:rsid w:val="769B62DC"/>
    <w:rsid w:val="76D161A2"/>
    <w:rsid w:val="76F459ED"/>
    <w:rsid w:val="77541D3E"/>
    <w:rsid w:val="77C2019D"/>
    <w:rsid w:val="78175941"/>
    <w:rsid w:val="781E2F86"/>
    <w:rsid w:val="783D10AF"/>
    <w:rsid w:val="786A240A"/>
    <w:rsid w:val="788E5430"/>
    <w:rsid w:val="78D4397C"/>
    <w:rsid w:val="791E4FA3"/>
    <w:rsid w:val="79612140"/>
    <w:rsid w:val="79C143AC"/>
    <w:rsid w:val="79D058F2"/>
    <w:rsid w:val="79D55FA9"/>
    <w:rsid w:val="7AF5002D"/>
    <w:rsid w:val="7B2E10A3"/>
    <w:rsid w:val="7B3B493B"/>
    <w:rsid w:val="7B3E5D83"/>
    <w:rsid w:val="7B58479C"/>
    <w:rsid w:val="7BCC106C"/>
    <w:rsid w:val="7BF403FD"/>
    <w:rsid w:val="7C466CEA"/>
    <w:rsid w:val="7C517919"/>
    <w:rsid w:val="7C8021FC"/>
    <w:rsid w:val="7CF92A7C"/>
    <w:rsid w:val="7D5D24E7"/>
    <w:rsid w:val="7D727879"/>
    <w:rsid w:val="7D821381"/>
    <w:rsid w:val="7E1A3F8B"/>
    <w:rsid w:val="7E574E88"/>
    <w:rsid w:val="7E7A711F"/>
    <w:rsid w:val="7E96187E"/>
    <w:rsid w:val="7E9C7095"/>
    <w:rsid w:val="7EA455FE"/>
    <w:rsid w:val="7F2C5B1A"/>
    <w:rsid w:val="7F3E776E"/>
    <w:rsid w:val="7F841638"/>
    <w:rsid w:val="7FC22DB8"/>
    <w:rsid w:val="7FCB5CA2"/>
    <w:rsid w:val="7FEC1D0A"/>
    <w:rsid w:val="7FFB4A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6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numPr>
        <w:ilvl w:val="0"/>
        <w:numId w:val="1"/>
      </w:numPr>
      <w:spacing w:before="240" w:line="300" w:lineRule="auto"/>
      <w:outlineLvl w:val="0"/>
    </w:pPr>
    <w:rPr>
      <w:rFonts w:ascii="Times New Roman" w:hAnsi="Times New Roman" w:eastAsia="宋体" w:cs="Times New Roman"/>
      <w:b/>
      <w:kern w:val="44"/>
      <w:sz w:val="24"/>
      <w:szCs w:val="20"/>
    </w:rPr>
  </w:style>
  <w:style w:type="paragraph" w:styleId="3">
    <w:name w:val="heading 2"/>
    <w:basedOn w:val="1"/>
    <w:next w:val="4"/>
    <w:link w:val="26"/>
    <w:qFormat/>
    <w:uiPriority w:val="0"/>
    <w:pPr>
      <w:numPr>
        <w:ilvl w:val="1"/>
        <w:numId w:val="1"/>
      </w:numPr>
      <w:tabs>
        <w:tab w:val="left" w:pos="-709"/>
        <w:tab w:val="left" w:pos="284"/>
      </w:tabs>
      <w:adjustRightInd w:val="0"/>
      <w:spacing w:before="120" w:after="120" w:line="300" w:lineRule="auto"/>
      <w:outlineLvl w:val="1"/>
    </w:pPr>
    <w:rPr>
      <w:rFonts w:ascii="Times New Roman" w:hAnsi="Times New Roman" w:eastAsia="宋体" w:cs="Times New Roman"/>
      <w:b/>
      <w:kern w:val="0"/>
      <w:sz w:val="24"/>
      <w:szCs w:val="20"/>
    </w:rPr>
  </w:style>
  <w:style w:type="paragraph" w:styleId="5">
    <w:name w:val="heading 3"/>
    <w:basedOn w:val="1"/>
    <w:next w:val="4"/>
    <w:link w:val="27"/>
    <w:qFormat/>
    <w:uiPriority w:val="0"/>
    <w:pPr>
      <w:numPr>
        <w:ilvl w:val="2"/>
        <w:numId w:val="1"/>
      </w:numPr>
      <w:tabs>
        <w:tab w:val="left" w:pos="-709"/>
        <w:tab w:val="left" w:pos="284"/>
      </w:tabs>
      <w:adjustRightInd w:val="0"/>
      <w:spacing w:line="300" w:lineRule="auto"/>
      <w:outlineLvl w:val="2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heading 4"/>
    <w:basedOn w:val="1"/>
    <w:next w:val="4"/>
    <w:link w:val="28"/>
    <w:qFormat/>
    <w:uiPriority w:val="0"/>
    <w:pPr>
      <w:numPr>
        <w:ilvl w:val="3"/>
        <w:numId w:val="1"/>
      </w:numPr>
      <w:tabs>
        <w:tab w:val="left" w:pos="-709"/>
        <w:tab w:val="left" w:pos="284"/>
      </w:tabs>
      <w:adjustRightInd w:val="0"/>
      <w:snapToGrid w:val="0"/>
      <w:spacing w:line="300" w:lineRule="auto"/>
      <w:outlineLvl w:val="3"/>
    </w:pPr>
    <w:rPr>
      <w:rFonts w:ascii="Arial" w:hAnsi="Arial" w:eastAsia="宋体" w:cs="Times New Roman"/>
      <w:kern w:val="0"/>
      <w:sz w:val="24"/>
      <w:szCs w:val="20"/>
    </w:rPr>
  </w:style>
  <w:style w:type="paragraph" w:styleId="7">
    <w:name w:val="heading 5"/>
    <w:basedOn w:val="1"/>
    <w:next w:val="4"/>
    <w:link w:val="29"/>
    <w:qFormat/>
    <w:uiPriority w:val="0"/>
    <w:pPr>
      <w:numPr>
        <w:ilvl w:val="4"/>
        <w:numId w:val="1"/>
      </w:numPr>
      <w:tabs>
        <w:tab w:val="left" w:pos="-709"/>
        <w:tab w:val="left" w:pos="284"/>
        <w:tab w:val="left" w:pos="360"/>
        <w:tab w:val="left" w:pos="851"/>
      </w:tabs>
      <w:adjustRightInd w:val="0"/>
      <w:snapToGrid w:val="0"/>
      <w:spacing w:line="300" w:lineRule="auto"/>
      <w:outlineLvl w:val="4"/>
    </w:pPr>
    <w:rPr>
      <w:rFonts w:ascii="宋体" w:hAnsi="Times New Roman" w:eastAsia="宋体" w:cs="宋体"/>
      <w:kern w:val="0"/>
      <w:sz w:val="24"/>
      <w:szCs w:val="20"/>
    </w:rPr>
  </w:style>
  <w:style w:type="paragraph" w:styleId="8">
    <w:name w:val="heading 6"/>
    <w:basedOn w:val="1"/>
    <w:next w:val="4"/>
    <w:link w:val="30"/>
    <w:qFormat/>
    <w:uiPriority w:val="0"/>
    <w:pPr>
      <w:keepNext/>
      <w:keepLines/>
      <w:numPr>
        <w:ilvl w:val="5"/>
        <w:numId w:val="1"/>
      </w:numPr>
      <w:tabs>
        <w:tab w:val="left" w:pos="-709"/>
        <w:tab w:val="left" w:pos="284"/>
        <w:tab w:val="left" w:pos="1152"/>
      </w:tabs>
      <w:adjustRightInd w:val="0"/>
      <w:spacing w:before="240" w:after="64" w:line="320" w:lineRule="atLeast"/>
      <w:outlineLvl w:val="5"/>
    </w:pPr>
    <w:rPr>
      <w:rFonts w:ascii="Arial" w:hAnsi="Arial" w:eastAsia="黑体" w:cs="Times New Roman"/>
      <w:b/>
      <w:kern w:val="0"/>
      <w:sz w:val="24"/>
      <w:szCs w:val="20"/>
    </w:rPr>
  </w:style>
  <w:style w:type="paragraph" w:styleId="9">
    <w:name w:val="heading 7"/>
    <w:basedOn w:val="1"/>
    <w:next w:val="4"/>
    <w:link w:val="31"/>
    <w:qFormat/>
    <w:uiPriority w:val="0"/>
    <w:pPr>
      <w:keepNext/>
      <w:keepLines/>
      <w:numPr>
        <w:ilvl w:val="6"/>
        <w:numId w:val="1"/>
      </w:numPr>
      <w:tabs>
        <w:tab w:val="left" w:pos="-709"/>
        <w:tab w:val="left" w:pos="284"/>
        <w:tab w:val="left" w:pos="1296"/>
      </w:tabs>
      <w:adjustRightInd w:val="0"/>
      <w:spacing w:before="240" w:after="64" w:line="320" w:lineRule="atLeast"/>
      <w:outlineLvl w:val="6"/>
    </w:pPr>
    <w:rPr>
      <w:rFonts w:ascii="宋体" w:hAnsi="Times New Roman" w:eastAsia="宋体" w:cs="Times New Roman"/>
      <w:b/>
      <w:kern w:val="0"/>
      <w:sz w:val="24"/>
      <w:szCs w:val="20"/>
    </w:rPr>
  </w:style>
  <w:style w:type="paragraph" w:styleId="10">
    <w:name w:val="heading 8"/>
    <w:basedOn w:val="1"/>
    <w:next w:val="4"/>
    <w:link w:val="32"/>
    <w:qFormat/>
    <w:uiPriority w:val="0"/>
    <w:pPr>
      <w:keepNext/>
      <w:keepLines/>
      <w:numPr>
        <w:ilvl w:val="7"/>
        <w:numId w:val="1"/>
      </w:numPr>
      <w:tabs>
        <w:tab w:val="left" w:pos="-709"/>
        <w:tab w:val="left" w:pos="284"/>
        <w:tab w:val="left" w:pos="1440"/>
      </w:tabs>
      <w:adjustRightInd w:val="0"/>
      <w:spacing w:before="240" w:after="64" w:line="320" w:lineRule="atLeast"/>
      <w:outlineLvl w:val="7"/>
    </w:pPr>
    <w:rPr>
      <w:rFonts w:ascii="Arial" w:hAnsi="Arial" w:eastAsia="黑体" w:cs="Times New Roman"/>
      <w:kern w:val="0"/>
      <w:sz w:val="24"/>
      <w:szCs w:val="20"/>
    </w:rPr>
  </w:style>
  <w:style w:type="paragraph" w:styleId="11">
    <w:name w:val="heading 9"/>
    <w:basedOn w:val="1"/>
    <w:next w:val="4"/>
    <w:link w:val="33"/>
    <w:qFormat/>
    <w:uiPriority w:val="0"/>
    <w:pPr>
      <w:keepNext/>
      <w:keepLines/>
      <w:numPr>
        <w:ilvl w:val="8"/>
        <w:numId w:val="1"/>
      </w:numPr>
      <w:tabs>
        <w:tab w:val="left" w:pos="-709"/>
        <w:tab w:val="left" w:pos="284"/>
        <w:tab w:val="left" w:pos="1584"/>
      </w:tabs>
      <w:adjustRightInd w:val="0"/>
      <w:spacing w:before="240" w:after="64" w:line="320" w:lineRule="atLeast"/>
      <w:outlineLvl w:val="8"/>
    </w:pPr>
    <w:rPr>
      <w:rFonts w:ascii="Arial" w:hAnsi="Arial" w:eastAsia="黑体" w:cs="Times New Roman"/>
      <w:kern w:val="0"/>
      <w:sz w:val="24"/>
      <w:szCs w:val="20"/>
    </w:rPr>
  </w:style>
  <w:style w:type="character" w:default="1" w:styleId="19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tabs>
        <w:tab w:val="left" w:pos="-709"/>
        <w:tab w:val="left" w:pos="284"/>
      </w:tabs>
      <w:adjustRightInd w:val="0"/>
      <w:spacing w:line="300" w:lineRule="auto"/>
      <w:ind w:firstLine="510"/>
      <w:jc w:val="center"/>
    </w:pPr>
    <w:rPr>
      <w:rFonts w:ascii="宋体" w:hAnsi="Times New Roman" w:eastAsia="宋体" w:cs="Times New Roman"/>
      <w:kern w:val="0"/>
      <w:sz w:val="24"/>
      <w:szCs w:val="20"/>
    </w:rPr>
  </w:style>
  <w:style w:type="paragraph" w:styleId="12">
    <w:name w:val="Body Text"/>
    <w:basedOn w:val="1"/>
    <w:qFormat/>
    <w:uiPriority w:val="6"/>
    <w:pPr>
      <w:spacing w:line="360" w:lineRule="auto"/>
    </w:pPr>
    <w:rPr>
      <w:kern w:val="1"/>
      <w:sz w:val="24"/>
    </w:rPr>
  </w:style>
  <w:style w:type="paragraph" w:styleId="13">
    <w:name w:val="Plain Text"/>
    <w:basedOn w:val="1"/>
    <w:link w:val="35"/>
    <w:qFormat/>
    <w:uiPriority w:val="0"/>
    <w:rPr>
      <w:rFonts w:ascii="宋体" w:hAnsi="Courier New" w:eastAsia="宋体" w:cs="Times New Roman"/>
      <w:szCs w:val="20"/>
    </w:rPr>
  </w:style>
  <w:style w:type="paragraph" w:styleId="14">
    <w:name w:val="Date"/>
    <w:basedOn w:val="1"/>
    <w:next w:val="1"/>
    <w:link w:val="34"/>
    <w:qFormat/>
    <w:uiPriority w:val="0"/>
    <w:pPr>
      <w:spacing w:line="300" w:lineRule="auto"/>
    </w:pPr>
    <w:rPr>
      <w:rFonts w:ascii="Times New Roman" w:hAnsi="Times New Roman" w:eastAsia="宋体" w:cs="Times New Roman"/>
      <w:sz w:val="24"/>
      <w:szCs w:val="20"/>
    </w:rPr>
  </w:style>
  <w:style w:type="paragraph" w:styleId="15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20">
    <w:name w:val="Hyperlink"/>
    <w:basedOn w:val="19"/>
    <w:unhideWhenUsed/>
    <w:qFormat/>
    <w:uiPriority w:val="99"/>
    <w:rPr>
      <w:color w:val="0000FF"/>
      <w:u w:val="single"/>
    </w:rPr>
  </w:style>
  <w:style w:type="table" w:styleId="22">
    <w:name w:val="Table Grid"/>
    <w:basedOn w:val="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页眉 Char"/>
    <w:basedOn w:val="19"/>
    <w:link w:val="17"/>
    <w:semiHidden/>
    <w:qFormat/>
    <w:uiPriority w:val="99"/>
    <w:rPr>
      <w:sz w:val="18"/>
      <w:szCs w:val="18"/>
    </w:rPr>
  </w:style>
  <w:style w:type="character" w:customStyle="1" w:styleId="24">
    <w:name w:val="页脚 Char"/>
    <w:basedOn w:val="19"/>
    <w:link w:val="16"/>
    <w:semiHidden/>
    <w:qFormat/>
    <w:uiPriority w:val="99"/>
    <w:rPr>
      <w:sz w:val="18"/>
      <w:szCs w:val="18"/>
    </w:rPr>
  </w:style>
  <w:style w:type="character" w:customStyle="1" w:styleId="25">
    <w:name w:val="标题 1 Char"/>
    <w:basedOn w:val="19"/>
    <w:link w:val="2"/>
    <w:qFormat/>
    <w:uiPriority w:val="0"/>
    <w:rPr>
      <w:rFonts w:ascii="Times New Roman" w:hAnsi="Times New Roman" w:eastAsia="宋体" w:cs="Times New Roman"/>
      <w:b/>
      <w:kern w:val="44"/>
      <w:sz w:val="24"/>
      <w:szCs w:val="20"/>
    </w:rPr>
  </w:style>
  <w:style w:type="character" w:customStyle="1" w:styleId="26">
    <w:name w:val="标题 2 Char"/>
    <w:basedOn w:val="19"/>
    <w:link w:val="3"/>
    <w:qFormat/>
    <w:uiPriority w:val="0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27">
    <w:name w:val="标题 3 Char"/>
    <w:basedOn w:val="19"/>
    <w:link w:val="5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28">
    <w:name w:val="标题 4 Char"/>
    <w:basedOn w:val="19"/>
    <w:link w:val="6"/>
    <w:qFormat/>
    <w:uiPriority w:val="0"/>
    <w:rPr>
      <w:rFonts w:ascii="Arial" w:hAnsi="Arial" w:eastAsia="宋体" w:cs="Times New Roman"/>
      <w:kern w:val="0"/>
      <w:sz w:val="24"/>
      <w:szCs w:val="20"/>
    </w:rPr>
  </w:style>
  <w:style w:type="character" w:customStyle="1" w:styleId="29">
    <w:name w:val="标题 5 Char"/>
    <w:basedOn w:val="19"/>
    <w:link w:val="7"/>
    <w:qFormat/>
    <w:uiPriority w:val="0"/>
    <w:rPr>
      <w:rFonts w:ascii="宋体" w:hAnsi="Times New Roman" w:eastAsia="宋体" w:cs="宋体"/>
      <w:kern w:val="0"/>
      <w:sz w:val="24"/>
      <w:szCs w:val="20"/>
    </w:rPr>
  </w:style>
  <w:style w:type="character" w:customStyle="1" w:styleId="30">
    <w:name w:val="标题 6 Char"/>
    <w:basedOn w:val="19"/>
    <w:link w:val="8"/>
    <w:qFormat/>
    <w:uiPriority w:val="0"/>
    <w:rPr>
      <w:rFonts w:ascii="Arial" w:hAnsi="Arial" w:eastAsia="黑体" w:cs="Times New Roman"/>
      <w:b/>
      <w:kern w:val="0"/>
      <w:sz w:val="24"/>
      <w:szCs w:val="20"/>
    </w:rPr>
  </w:style>
  <w:style w:type="character" w:customStyle="1" w:styleId="31">
    <w:name w:val="标题 7 Char"/>
    <w:basedOn w:val="19"/>
    <w:link w:val="9"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32">
    <w:name w:val="标题 8 Char"/>
    <w:basedOn w:val="19"/>
    <w:link w:val="10"/>
    <w:qFormat/>
    <w:uiPriority w:val="0"/>
    <w:rPr>
      <w:rFonts w:ascii="Arial" w:hAnsi="Arial" w:eastAsia="黑体" w:cs="Times New Roman"/>
      <w:kern w:val="0"/>
      <w:sz w:val="24"/>
      <w:szCs w:val="20"/>
    </w:rPr>
  </w:style>
  <w:style w:type="character" w:customStyle="1" w:styleId="33">
    <w:name w:val="标题 9 Char"/>
    <w:basedOn w:val="19"/>
    <w:link w:val="11"/>
    <w:qFormat/>
    <w:uiPriority w:val="0"/>
    <w:rPr>
      <w:rFonts w:ascii="Arial" w:hAnsi="Arial" w:eastAsia="黑体" w:cs="Times New Roman"/>
      <w:kern w:val="0"/>
      <w:sz w:val="24"/>
      <w:szCs w:val="20"/>
    </w:rPr>
  </w:style>
  <w:style w:type="character" w:customStyle="1" w:styleId="34">
    <w:name w:val="日期 Char"/>
    <w:basedOn w:val="19"/>
    <w:link w:val="14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35">
    <w:name w:val="纯文本 Char"/>
    <w:basedOn w:val="19"/>
    <w:link w:val="13"/>
    <w:qFormat/>
    <w:uiPriority w:val="0"/>
    <w:rPr>
      <w:rFonts w:ascii="宋体" w:hAnsi="Courier New" w:eastAsia="宋体" w:cs="Times New Roman"/>
      <w:szCs w:val="20"/>
    </w:rPr>
  </w:style>
  <w:style w:type="paragraph" w:customStyle="1" w:styleId="36">
    <w:name w:val="List Paragraph"/>
    <w:basedOn w:val="1"/>
    <w:qFormat/>
    <w:uiPriority w:val="34"/>
    <w:pPr>
      <w:ind w:firstLine="420" w:firstLineChars="200"/>
    </w:pPr>
  </w:style>
  <w:style w:type="character" w:customStyle="1" w:styleId="37">
    <w:name w:val="批注框文本 Char"/>
    <w:basedOn w:val="19"/>
    <w:link w:val="15"/>
    <w:semiHidden/>
    <w:qFormat/>
    <w:uiPriority w:val="99"/>
    <w:rPr>
      <w:sz w:val="18"/>
      <w:szCs w:val="18"/>
    </w:rPr>
  </w:style>
  <w:style w:type="character" w:customStyle="1" w:styleId="38">
    <w:name w:val="Placeholder Text"/>
    <w:basedOn w:val="19"/>
    <w:semiHidden/>
    <w:qFormat/>
    <w:uiPriority w:val="99"/>
    <w:rPr>
      <w:color w:val="808080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3006</Words>
  <Characters>3515</Characters>
  <Lines>9</Lines>
  <Paragraphs>2</Paragraphs>
  <TotalTime>0</TotalTime>
  <ScaleCrop>false</ScaleCrop>
  <LinksUpToDate>false</LinksUpToDate>
  <CharactersWithSpaces>3615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2018-04-24T03:50:00Z</dcterms:created>
  <dc:creator>蔡可庆</dc:creator>
  <cp:lastModifiedBy>Administrator</cp:lastModifiedBy>
  <cp:lastPrinted>2021-12-06T01:45:00Z</cp:lastPrinted>
  <dcterms:modified xsi:type="dcterms:W3CDTF">2022-12-08T08:15:47Z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238857CA6A554C489E3D0ED51A379087</vt:lpwstr>
  </property>
</Properties>
</file>