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Cs/>
          <w:sz w:val="24"/>
        </w:rPr>
      </w:pPr>
      <w:r>
        <w:rPr>
          <w:rFonts w:hint="eastAsia" w:ascii="方正小标宋简体" w:hAnsi="方正小标宋简体" w:eastAsia="方正小标宋简体" w:cs="方正小标宋简体"/>
          <w:bCs/>
          <w:kern w:val="1"/>
          <w:sz w:val="44"/>
          <w:szCs w:val="44"/>
        </w:rPr>
        <w:t>江苏索普工程有限公司招标文件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pageBreakBefore w:val="0"/>
        <w:widowControl w:val="0"/>
        <w:kinsoku/>
        <w:overflowPunct/>
        <w:topLinePunct w:val="0"/>
        <w:autoSpaceDE/>
        <w:autoSpaceDN/>
        <w:bidi w:val="0"/>
        <w:adjustRightInd w:val="0"/>
        <w:snapToGrid w:val="0"/>
        <w:spacing w:line="560" w:lineRule="exact"/>
        <w:jc w:val="left"/>
        <w:textAlignment w:val="auto"/>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我公司现有</w:t>
      </w:r>
      <w:r>
        <w:rPr>
          <w:rFonts w:hint="eastAsia" w:ascii="仿宋" w:hAnsi="仿宋" w:eastAsia="仿宋" w:cs="仿宋"/>
          <w:bCs/>
          <w:sz w:val="30"/>
          <w:szCs w:val="30"/>
          <w:lang w:val="en-US" w:eastAsia="zh-CN"/>
        </w:rPr>
        <w:t>索普基地三级防控项目-基坑支护</w:t>
      </w:r>
      <w:r>
        <w:rPr>
          <w:rFonts w:hint="eastAsia" w:ascii="仿宋" w:hAnsi="仿宋" w:eastAsia="仿宋" w:cs="仿宋"/>
          <w:bCs/>
          <w:sz w:val="30"/>
          <w:szCs w:val="30"/>
        </w:rPr>
        <w:t>施工招标，</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pageBreakBefore w:val="0"/>
        <w:widowControl w:val="0"/>
        <w:kinsoku/>
        <w:overflowPunct/>
        <w:topLinePunct w:val="0"/>
        <w:autoSpaceDE/>
        <w:autoSpaceDN/>
        <w:bidi w:val="0"/>
        <w:adjustRightInd w:val="0"/>
        <w:snapToGrid w:val="0"/>
        <w:spacing w:line="56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lang w:val="en-US" w:eastAsia="zh-CN"/>
        </w:rPr>
        <w:t>索普基地三级防控项目-基坑支护</w:t>
      </w:r>
      <w:r>
        <w:rPr>
          <w:rFonts w:hint="eastAsia" w:ascii="仿宋" w:hAnsi="仿宋" w:eastAsia="仿宋" w:cs="仿宋"/>
          <w:bCs/>
          <w:sz w:val="30"/>
          <w:szCs w:val="30"/>
          <w:lang w:val="zh-CN"/>
        </w:rPr>
        <w:t>专业分包</w:t>
      </w:r>
    </w:p>
    <w:p>
      <w:pPr>
        <w:pageBreakBefore w:val="0"/>
        <w:widowControl w:val="0"/>
        <w:kinsoku/>
        <w:overflowPunct/>
        <w:topLinePunct w:val="0"/>
        <w:autoSpaceDE/>
        <w:autoSpaceDN/>
        <w:bidi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kern w:val="1"/>
          <w:sz w:val="30"/>
          <w:szCs w:val="30"/>
        </w:rPr>
        <w:t>（二）</w:t>
      </w:r>
      <w:r>
        <w:rPr>
          <w:rFonts w:hint="eastAsia" w:ascii="仿宋" w:hAnsi="仿宋" w:eastAsia="仿宋" w:cs="仿宋"/>
          <w:bCs/>
          <w:sz w:val="30"/>
          <w:szCs w:val="30"/>
        </w:rPr>
        <w:t>施工时间：</w:t>
      </w:r>
      <w:r>
        <w:rPr>
          <w:rFonts w:hint="eastAsia" w:ascii="仿宋" w:hAnsi="仿宋" w:eastAsia="仿宋" w:cs="仿宋"/>
          <w:bCs/>
          <w:color w:val="FF0000"/>
          <w:sz w:val="30"/>
          <w:szCs w:val="30"/>
        </w:rPr>
        <w:t>202</w:t>
      </w:r>
      <w:r>
        <w:rPr>
          <w:rFonts w:hint="eastAsia" w:ascii="仿宋" w:hAnsi="仿宋" w:eastAsia="仿宋" w:cs="仿宋"/>
          <w:bCs/>
          <w:color w:val="FF0000"/>
          <w:sz w:val="30"/>
          <w:szCs w:val="30"/>
          <w:lang w:val="en-US" w:eastAsia="zh-CN"/>
        </w:rPr>
        <w:t>3</w:t>
      </w:r>
      <w:r>
        <w:rPr>
          <w:rFonts w:hint="eastAsia" w:ascii="仿宋" w:hAnsi="仿宋" w:eastAsia="仿宋" w:cs="仿宋"/>
          <w:bCs/>
          <w:color w:val="FF0000"/>
          <w:sz w:val="30"/>
          <w:szCs w:val="30"/>
        </w:rPr>
        <w:t>年</w:t>
      </w:r>
      <w:r>
        <w:rPr>
          <w:rFonts w:hint="eastAsia" w:ascii="仿宋" w:hAnsi="仿宋" w:eastAsia="仿宋" w:cs="仿宋"/>
          <w:bCs/>
          <w:color w:val="FF0000"/>
          <w:sz w:val="30"/>
          <w:szCs w:val="30"/>
          <w:lang w:val="en-US" w:eastAsia="zh-CN"/>
        </w:rPr>
        <w:t>6</w:t>
      </w:r>
      <w:r>
        <w:rPr>
          <w:rFonts w:hint="eastAsia" w:ascii="仿宋" w:hAnsi="仿宋" w:eastAsia="仿宋" w:cs="仿宋"/>
          <w:bCs/>
          <w:color w:val="FF0000"/>
          <w:sz w:val="30"/>
          <w:szCs w:val="30"/>
        </w:rPr>
        <w:t>月</w:t>
      </w:r>
      <w:r>
        <w:rPr>
          <w:rFonts w:hint="eastAsia" w:ascii="仿宋" w:hAnsi="仿宋" w:eastAsia="仿宋" w:cs="仿宋"/>
          <w:bCs/>
          <w:color w:val="FF0000"/>
          <w:sz w:val="30"/>
          <w:szCs w:val="30"/>
          <w:lang w:val="en-US" w:eastAsia="zh-CN"/>
        </w:rPr>
        <w:t>6</w:t>
      </w:r>
      <w:r>
        <w:rPr>
          <w:rFonts w:hint="eastAsia" w:ascii="仿宋" w:hAnsi="仿宋" w:eastAsia="仿宋" w:cs="仿宋"/>
          <w:bCs/>
          <w:color w:val="FF0000"/>
          <w:sz w:val="30"/>
          <w:szCs w:val="30"/>
        </w:rPr>
        <w:t>日-202</w:t>
      </w:r>
      <w:r>
        <w:rPr>
          <w:rFonts w:hint="eastAsia" w:ascii="仿宋" w:hAnsi="仿宋" w:eastAsia="仿宋" w:cs="仿宋"/>
          <w:bCs/>
          <w:color w:val="FF0000"/>
          <w:sz w:val="30"/>
          <w:szCs w:val="30"/>
          <w:lang w:val="en-US" w:eastAsia="zh-CN"/>
        </w:rPr>
        <w:t>3</w:t>
      </w:r>
      <w:r>
        <w:rPr>
          <w:rFonts w:hint="eastAsia" w:ascii="仿宋" w:hAnsi="仿宋" w:eastAsia="仿宋" w:cs="仿宋"/>
          <w:bCs/>
          <w:color w:val="FF0000"/>
          <w:sz w:val="30"/>
          <w:szCs w:val="30"/>
        </w:rPr>
        <w:t>年</w:t>
      </w:r>
      <w:r>
        <w:rPr>
          <w:rFonts w:hint="eastAsia" w:ascii="仿宋" w:hAnsi="仿宋" w:eastAsia="仿宋" w:cs="仿宋"/>
          <w:bCs/>
          <w:color w:val="FF0000"/>
          <w:sz w:val="30"/>
          <w:szCs w:val="30"/>
          <w:lang w:val="en-US" w:eastAsia="zh-CN"/>
        </w:rPr>
        <w:t>6</w:t>
      </w:r>
      <w:r>
        <w:rPr>
          <w:rFonts w:hint="eastAsia" w:ascii="仿宋" w:hAnsi="仿宋" w:eastAsia="仿宋" w:cs="仿宋"/>
          <w:bCs/>
          <w:color w:val="FF0000"/>
          <w:sz w:val="30"/>
          <w:szCs w:val="30"/>
        </w:rPr>
        <w:t>月</w:t>
      </w:r>
      <w:r>
        <w:rPr>
          <w:rFonts w:hint="eastAsia" w:ascii="仿宋" w:hAnsi="仿宋" w:eastAsia="仿宋" w:cs="仿宋"/>
          <w:bCs/>
          <w:color w:val="FF0000"/>
          <w:sz w:val="30"/>
          <w:szCs w:val="30"/>
          <w:lang w:val="en-US" w:eastAsia="zh-CN"/>
        </w:rPr>
        <w:t>15</w:t>
      </w:r>
      <w:r>
        <w:rPr>
          <w:rFonts w:hint="eastAsia" w:ascii="仿宋" w:hAnsi="仿宋" w:eastAsia="仿宋" w:cs="仿宋"/>
          <w:bCs/>
          <w:color w:val="FF0000"/>
          <w:sz w:val="30"/>
          <w:szCs w:val="30"/>
        </w:rPr>
        <w:t>日</w:t>
      </w:r>
      <w:r>
        <w:rPr>
          <w:rFonts w:hint="eastAsia" w:ascii="仿宋" w:hAnsi="仿宋" w:eastAsia="仿宋" w:cs="仿宋"/>
          <w:bCs/>
          <w:color w:val="FF0000"/>
          <w:sz w:val="30"/>
          <w:szCs w:val="30"/>
          <w:lang w:eastAsia="zh-CN"/>
        </w:rPr>
        <w:t>（</w:t>
      </w:r>
      <w:r>
        <w:rPr>
          <w:rFonts w:hint="eastAsia" w:ascii="仿宋" w:hAnsi="仿宋" w:eastAsia="仿宋" w:cs="仿宋"/>
          <w:bCs/>
          <w:color w:val="FF0000"/>
          <w:sz w:val="30"/>
          <w:szCs w:val="30"/>
          <w:lang w:val="en-US" w:eastAsia="zh-CN"/>
        </w:rPr>
        <w:t>具体以现场通知为准</w:t>
      </w:r>
      <w:r>
        <w:rPr>
          <w:rFonts w:hint="eastAsia" w:ascii="仿宋" w:hAnsi="仿宋" w:eastAsia="仿宋" w:cs="仿宋"/>
          <w:bCs/>
          <w:color w:val="FF0000"/>
          <w:sz w:val="30"/>
          <w:szCs w:val="30"/>
          <w:lang w:eastAsia="zh-CN"/>
        </w:rPr>
        <w:t>）</w:t>
      </w:r>
      <w:r>
        <w:rPr>
          <w:rFonts w:hint="eastAsia" w:ascii="仿宋" w:hAnsi="仿宋" w:eastAsia="仿宋" w:cs="仿宋"/>
          <w:bCs/>
          <w:sz w:val="30"/>
          <w:szCs w:val="30"/>
        </w:rPr>
        <w:t>；</w:t>
      </w:r>
    </w:p>
    <w:p>
      <w:pPr>
        <w:pageBreakBefore w:val="0"/>
        <w:widowControl w:val="0"/>
        <w:kinsoku/>
        <w:overflowPunct/>
        <w:topLinePunct w:val="0"/>
        <w:autoSpaceDE/>
        <w:autoSpaceDN/>
        <w:bidi w:val="0"/>
        <w:adjustRightInd w:val="0"/>
        <w:snapToGrid w:val="0"/>
        <w:spacing w:line="560" w:lineRule="exact"/>
        <w:ind w:firstLine="579" w:firstLineChars="193"/>
        <w:textAlignment w:val="auto"/>
        <w:rPr>
          <w:rFonts w:ascii="仿宋" w:hAnsi="仿宋" w:eastAsia="仿宋" w:cs="仿宋"/>
          <w:bCs/>
          <w:sz w:val="30"/>
          <w:szCs w:val="30"/>
        </w:rPr>
      </w:pPr>
      <w:r>
        <w:rPr>
          <w:rFonts w:hint="eastAsia" w:ascii="仿宋" w:hAnsi="仿宋" w:eastAsia="仿宋" w:cs="仿宋"/>
          <w:bCs/>
          <w:sz w:val="30"/>
          <w:szCs w:val="30"/>
        </w:rPr>
        <w:t>（三）施工地点：集团公司</w:t>
      </w:r>
      <w:r>
        <w:rPr>
          <w:rFonts w:hint="eastAsia" w:ascii="仿宋" w:hAnsi="仿宋" w:eastAsia="仿宋" w:cs="仿宋"/>
          <w:bCs/>
          <w:sz w:val="30"/>
          <w:szCs w:val="30"/>
          <w:lang w:val="en-US" w:eastAsia="zh-CN"/>
        </w:rPr>
        <w:t>醋酸厂北侧，动力厂东侧</w:t>
      </w:r>
      <w:r>
        <w:rPr>
          <w:rFonts w:hint="eastAsia" w:ascii="仿宋" w:hAnsi="仿宋" w:eastAsia="仿宋" w:cs="仿宋"/>
          <w:bCs/>
          <w:sz w:val="30"/>
          <w:szCs w:val="30"/>
        </w:rPr>
        <w:t>；</w:t>
      </w:r>
    </w:p>
    <w:p>
      <w:pPr>
        <w:pageBreakBefore w:val="0"/>
        <w:widowControl w:val="0"/>
        <w:kinsoku/>
        <w:overflowPunct/>
        <w:topLinePunct w:val="0"/>
        <w:autoSpaceDE/>
        <w:autoSpaceDN/>
        <w:bidi w:val="0"/>
        <w:adjustRightInd w:val="0"/>
        <w:snapToGrid w:val="0"/>
        <w:spacing w:line="560" w:lineRule="exact"/>
        <w:ind w:left="1500" w:hanging="1500" w:hangingChars="500"/>
        <w:jc w:val="left"/>
        <w:textAlignment w:val="auto"/>
        <w:rPr>
          <w:rFonts w:hint="eastAsia" w:ascii="仿宋" w:hAnsi="仿宋" w:eastAsia="仿宋" w:cs="仿宋"/>
          <w:bCs/>
          <w:sz w:val="30"/>
          <w:szCs w:val="30"/>
        </w:rPr>
      </w:pPr>
      <w:r>
        <w:rPr>
          <w:rFonts w:hint="eastAsia" w:ascii="仿宋" w:hAnsi="仿宋" w:eastAsia="仿宋" w:cs="仿宋"/>
          <w:bCs/>
          <w:sz w:val="30"/>
          <w:szCs w:val="30"/>
        </w:rPr>
        <w:t xml:space="preserve">    （四）投标截止时间202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6</w:t>
      </w:r>
      <w:r>
        <w:rPr>
          <w:rFonts w:hint="eastAsia" w:ascii="仿宋" w:hAnsi="仿宋" w:eastAsia="仿宋" w:cs="仿宋"/>
          <w:bCs/>
          <w:sz w:val="30"/>
          <w:szCs w:val="30"/>
        </w:rPr>
        <w:t>月</w:t>
      </w:r>
      <w:r>
        <w:rPr>
          <w:rFonts w:hint="eastAsia" w:ascii="仿宋" w:hAnsi="仿宋" w:eastAsia="仿宋" w:cs="仿宋"/>
          <w:bCs/>
          <w:sz w:val="30"/>
          <w:szCs w:val="30"/>
          <w:u w:val="single"/>
          <w:lang w:val="en-US" w:eastAsia="zh-CN"/>
        </w:rPr>
        <w:t>5</w:t>
      </w:r>
      <w:r>
        <w:rPr>
          <w:rFonts w:hint="eastAsia" w:ascii="仿宋" w:hAnsi="仿宋" w:eastAsia="仿宋" w:cs="仿宋"/>
          <w:bCs/>
          <w:sz w:val="30"/>
          <w:szCs w:val="30"/>
        </w:rPr>
        <w:t>日</w:t>
      </w:r>
      <w:r>
        <w:rPr>
          <w:rFonts w:hint="eastAsia" w:ascii="仿宋" w:hAnsi="仿宋" w:eastAsia="仿宋" w:cs="仿宋"/>
          <w:bCs/>
          <w:sz w:val="30"/>
          <w:szCs w:val="30"/>
          <w:u w:val="single"/>
        </w:rPr>
        <w:t>1</w:t>
      </w:r>
      <w:r>
        <w:rPr>
          <w:rFonts w:hint="eastAsia" w:ascii="仿宋" w:hAnsi="仿宋" w:eastAsia="仿宋" w:cs="仿宋"/>
          <w:bCs/>
          <w:sz w:val="30"/>
          <w:szCs w:val="30"/>
          <w:u w:val="single"/>
          <w:lang w:val="en-US" w:eastAsia="zh-CN"/>
        </w:rPr>
        <w:t>2</w:t>
      </w:r>
      <w:r>
        <w:rPr>
          <w:rFonts w:hint="eastAsia" w:ascii="仿宋" w:hAnsi="仿宋" w:eastAsia="仿宋" w:cs="仿宋"/>
          <w:bCs/>
          <w:sz w:val="30"/>
          <w:szCs w:val="30"/>
        </w:rPr>
        <w:t>时</w:t>
      </w:r>
      <w:r>
        <w:rPr>
          <w:rFonts w:hint="eastAsia" w:ascii="仿宋" w:hAnsi="仿宋" w:eastAsia="仿宋" w:cs="仿宋"/>
          <w:bCs/>
          <w:sz w:val="30"/>
          <w:szCs w:val="30"/>
          <w:u w:val="single"/>
          <w:lang w:val="en-US" w:eastAsia="zh-CN"/>
        </w:rPr>
        <w:t>00</w:t>
      </w:r>
      <w:r>
        <w:rPr>
          <w:rFonts w:hint="eastAsia" w:ascii="仿宋" w:hAnsi="仿宋" w:eastAsia="仿宋" w:cs="仿宋"/>
          <w:bCs/>
          <w:sz w:val="30"/>
          <w:szCs w:val="30"/>
          <w:lang w:val="en-US" w:eastAsia="zh-CN"/>
        </w:rPr>
        <w:t>分</w:t>
      </w:r>
      <w:r>
        <w:rPr>
          <w:rFonts w:hint="eastAsia" w:ascii="仿宋" w:hAnsi="仿宋" w:eastAsia="仿宋" w:cs="仿宋"/>
          <w:bCs/>
          <w:sz w:val="30"/>
          <w:szCs w:val="30"/>
        </w:rPr>
        <w:t>（北京时间）；</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kern w:val="1"/>
          <w:sz w:val="30"/>
          <w:szCs w:val="30"/>
        </w:rPr>
        <w:t>（五）</w:t>
      </w:r>
      <w:r>
        <w:rPr>
          <w:rFonts w:hint="eastAsia" w:ascii="仿宋" w:hAnsi="仿宋" w:eastAsia="仿宋" w:cs="仿宋"/>
          <w:bCs/>
          <w:color w:val="auto"/>
          <w:kern w:val="1"/>
          <w:sz w:val="30"/>
          <w:szCs w:val="30"/>
        </w:rPr>
        <w:t>开标时间</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lang w:val="en-US" w:eastAsia="zh-CN"/>
        </w:rPr>
        <w:t>6</w:t>
      </w:r>
      <w:r>
        <w:rPr>
          <w:rFonts w:hint="eastAsia" w:ascii="仿宋" w:hAnsi="仿宋" w:eastAsia="仿宋" w:cs="仿宋"/>
          <w:bCs/>
          <w:sz w:val="30"/>
          <w:szCs w:val="30"/>
        </w:rPr>
        <w:t>月</w:t>
      </w:r>
      <w:r>
        <w:rPr>
          <w:rFonts w:hint="eastAsia" w:ascii="仿宋" w:hAnsi="仿宋" w:eastAsia="仿宋" w:cs="仿宋"/>
          <w:bCs/>
          <w:sz w:val="30"/>
          <w:szCs w:val="30"/>
          <w:u w:val="single"/>
          <w:lang w:val="en-US" w:eastAsia="zh-CN"/>
        </w:rPr>
        <w:t>5</w:t>
      </w:r>
      <w:r>
        <w:rPr>
          <w:rFonts w:hint="eastAsia" w:ascii="仿宋" w:hAnsi="仿宋" w:eastAsia="仿宋" w:cs="仿宋"/>
          <w:bCs/>
          <w:sz w:val="30"/>
          <w:szCs w:val="30"/>
        </w:rPr>
        <w:t>日</w:t>
      </w:r>
      <w:r>
        <w:rPr>
          <w:rFonts w:hint="eastAsia" w:ascii="仿宋" w:hAnsi="仿宋" w:eastAsia="仿宋" w:cs="仿宋"/>
          <w:bCs/>
          <w:sz w:val="30"/>
          <w:szCs w:val="30"/>
          <w:u w:val="single"/>
          <w:lang w:val="en-US" w:eastAsia="zh-CN"/>
        </w:rPr>
        <w:t>14</w:t>
      </w:r>
      <w:r>
        <w:rPr>
          <w:rFonts w:hint="eastAsia" w:ascii="仿宋" w:hAnsi="仿宋" w:eastAsia="仿宋" w:cs="仿宋"/>
          <w:bCs/>
          <w:sz w:val="30"/>
          <w:szCs w:val="30"/>
        </w:rPr>
        <w:t>时</w:t>
      </w:r>
      <w:r>
        <w:rPr>
          <w:rFonts w:hint="eastAsia" w:ascii="仿宋" w:hAnsi="仿宋" w:eastAsia="仿宋" w:cs="仿宋"/>
          <w:bCs/>
          <w:sz w:val="30"/>
          <w:szCs w:val="30"/>
          <w:u w:val="single"/>
          <w:lang w:val="en-US" w:eastAsia="zh-CN"/>
        </w:rPr>
        <w:t>00</w:t>
      </w:r>
      <w:r>
        <w:rPr>
          <w:rFonts w:hint="eastAsia" w:ascii="仿宋" w:hAnsi="仿宋" w:eastAsia="仿宋" w:cs="仿宋"/>
          <w:bCs/>
          <w:sz w:val="30"/>
          <w:szCs w:val="30"/>
          <w:lang w:val="en-US" w:eastAsia="zh-CN"/>
        </w:rPr>
        <w:t>分</w:t>
      </w:r>
      <w:r>
        <w:rPr>
          <w:rFonts w:hint="eastAsia" w:ascii="仿宋" w:hAnsi="仿宋" w:eastAsia="仿宋" w:cs="仿宋"/>
          <w:bCs/>
          <w:sz w:val="30"/>
          <w:szCs w:val="30"/>
        </w:rPr>
        <w:t>（北京时间）</w:t>
      </w:r>
      <w:r>
        <w:rPr>
          <w:rFonts w:hint="eastAsia" w:ascii="仿宋" w:hAnsi="仿宋" w:eastAsia="仿宋" w:cs="仿宋"/>
          <w:bCs/>
          <w:color w:val="auto"/>
          <w:kern w:val="1"/>
          <w:sz w:val="30"/>
          <w:szCs w:val="30"/>
        </w:rPr>
        <w:t>；</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kern w:val="1"/>
          <w:sz w:val="30"/>
          <w:szCs w:val="30"/>
        </w:rPr>
        <w:t>（六）</w:t>
      </w:r>
      <w:r>
        <w:rPr>
          <w:rFonts w:hint="eastAsia" w:ascii="仿宋" w:hAnsi="仿宋" w:eastAsia="仿宋" w:cs="仿宋"/>
          <w:bCs/>
          <w:color w:val="auto"/>
          <w:kern w:val="1"/>
          <w:sz w:val="30"/>
          <w:szCs w:val="30"/>
        </w:rPr>
        <w:t>开标地点：江苏索普(集团)有限公司招标中心；</w:t>
      </w:r>
    </w:p>
    <w:p>
      <w:pPr>
        <w:pageBreakBefore w:val="0"/>
        <w:widowControl w:val="0"/>
        <w:kinsoku/>
        <w:overflowPunct/>
        <w:topLinePunct w:val="0"/>
        <w:autoSpaceDE/>
        <w:autoSpaceDN/>
        <w:bidi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（一）标的物清单：</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范围包括土钉墙，挂网喷浆（包含面层背部排水），坡底排水盲沟，不含井点降水。</w:t>
      </w:r>
      <w:r>
        <w:rPr>
          <w:rFonts w:hint="eastAsia" w:ascii="仿宋" w:hAnsi="仿宋" w:eastAsia="仿宋" w:cs="仿宋"/>
          <w:bCs/>
          <w:color w:val="FF0000"/>
          <w:sz w:val="30"/>
          <w:szCs w:val="30"/>
          <w:lang w:val="en-US" w:eastAsia="zh-CN"/>
        </w:rPr>
        <w:t>根据招标方要求，具体工作量以现场实际施工为准。</w:t>
      </w:r>
    </w:p>
    <w:p>
      <w:pPr>
        <w:pageBreakBefore w:val="0"/>
        <w:widowControl w:val="0"/>
        <w:kinsoku/>
        <w:overflowPunct/>
        <w:topLinePunct w:val="0"/>
        <w:autoSpaceDE/>
        <w:autoSpaceDN/>
        <w:bidi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sz w:val="30"/>
          <w:szCs w:val="30"/>
        </w:rPr>
        <w:t>（二）技术要求：</w:t>
      </w:r>
    </w:p>
    <w:p>
      <w:pPr>
        <w:pageBreakBefore w:val="0"/>
        <w:widowControl w:val="0"/>
        <w:kinsoku/>
        <w:overflowPunct/>
        <w:topLinePunct w:val="0"/>
        <w:autoSpaceDE/>
        <w:autoSpaceDN/>
        <w:bidi w:val="0"/>
        <w:adjustRightInd w:val="0"/>
        <w:snapToGrid w:val="0"/>
        <w:spacing w:line="560" w:lineRule="exact"/>
        <w:ind w:firstLine="579" w:firstLineChars="193"/>
        <w:jc w:val="left"/>
        <w:textAlignment w:val="auto"/>
        <w:rPr>
          <w:rFonts w:hint="eastAsia" w:ascii="仿宋" w:hAnsi="仿宋" w:eastAsia="仿宋" w:cs="仿宋"/>
          <w:bCs/>
          <w:sz w:val="30"/>
          <w:szCs w:val="30"/>
          <w:u w:val="single"/>
        </w:rPr>
      </w:pPr>
      <w:r>
        <w:rPr>
          <w:rFonts w:hint="eastAsia" w:ascii="仿宋" w:hAnsi="仿宋" w:eastAsia="仿宋" w:cs="仿宋"/>
          <w:bCs/>
          <w:sz w:val="30"/>
          <w:szCs w:val="30"/>
          <w:lang w:val="en-US" w:eastAsia="zh-CN"/>
        </w:rPr>
        <w:t>承包方式：</w:t>
      </w:r>
      <w:r>
        <w:rPr>
          <w:rFonts w:hint="eastAsia" w:ascii="仿宋" w:hAnsi="仿宋" w:eastAsia="仿宋" w:cs="仿宋"/>
          <w:bCs/>
          <w:color w:val="FF0000"/>
          <w:sz w:val="30"/>
          <w:szCs w:val="30"/>
          <w:lang w:val="en-US" w:eastAsia="zh-CN"/>
        </w:rPr>
        <w:t>包工、包料（钢筋招标方供应）、包施工机械。</w:t>
      </w:r>
      <w:r>
        <w:rPr>
          <w:rFonts w:hint="eastAsia" w:ascii="仿宋" w:hAnsi="仿宋" w:eastAsia="仿宋" w:cs="仿宋"/>
          <w:bCs/>
          <w:sz w:val="30"/>
          <w:szCs w:val="30"/>
          <w:lang w:val="en-US" w:eastAsia="zh-CN"/>
        </w:rPr>
        <w:t>中标方所购材料必须有质保书，必须满足与产品相关的国家标准，中标单位所采购材料的规格、材质及施工标准必须严格按照图纸要求（</w:t>
      </w:r>
      <w:r>
        <w:rPr>
          <w:rFonts w:hint="eastAsia" w:ascii="仿宋" w:hAnsi="仿宋" w:eastAsia="仿宋" w:cs="仿宋"/>
          <w:bCs/>
          <w:color w:val="FF0000"/>
          <w:sz w:val="30"/>
          <w:szCs w:val="30"/>
          <w:lang w:val="en-US" w:eastAsia="zh-CN"/>
        </w:rPr>
        <w:t>详见招标图纸图号1~图号7）</w:t>
      </w:r>
      <w:r>
        <w:rPr>
          <w:rFonts w:hint="eastAsia" w:ascii="仿宋" w:hAnsi="仿宋" w:eastAsia="仿宋" w:cs="仿宋"/>
          <w:bCs/>
          <w:sz w:val="30"/>
          <w:szCs w:val="30"/>
          <w:lang w:val="en-US" w:eastAsia="zh-CN"/>
        </w:rPr>
        <w:t xml:space="preserve">。   </w:t>
      </w:r>
      <w:r>
        <w:rPr>
          <w:rFonts w:hint="eastAsia" w:ascii="仿宋" w:hAnsi="仿宋" w:eastAsia="仿宋" w:cs="仿宋"/>
          <w:bCs/>
          <w:color w:val="auto"/>
          <w:kern w:val="1"/>
          <w:sz w:val="30"/>
          <w:szCs w:val="30"/>
        </w:rPr>
        <w:t xml:space="preserve">                     </w:t>
      </w:r>
    </w:p>
    <w:p>
      <w:pPr>
        <w:pageBreakBefore w:val="0"/>
        <w:widowControl w:val="0"/>
        <w:kinsoku/>
        <w:overflowPunct/>
        <w:topLinePunct w:val="0"/>
        <w:autoSpaceDE/>
        <w:autoSpaceDN/>
        <w:bidi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w:t>
      </w:r>
    </w:p>
    <w:p>
      <w:pPr>
        <w:pageBreakBefore w:val="0"/>
        <w:widowControl w:val="0"/>
        <w:kinsoku/>
        <w:overflowPunct/>
        <w:topLinePunct w:val="0"/>
        <w:autoSpaceDE/>
        <w:autoSpaceDN/>
        <w:bidi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三、投标人资质与要求：</w:t>
      </w:r>
    </w:p>
    <w:p>
      <w:pPr>
        <w:pageBreakBefore w:val="0"/>
        <w:widowControl w:val="0"/>
        <w:kinsoku/>
        <w:overflowPunct/>
        <w:topLinePunct w:val="0"/>
        <w:autoSpaceDE/>
        <w:autoSpaceDN/>
        <w:bidi w:val="0"/>
        <w:adjustRightInd w:val="0"/>
        <w:snapToGrid w:val="0"/>
        <w:spacing w:line="560" w:lineRule="exact"/>
        <w:ind w:firstLine="579" w:firstLineChars="193"/>
        <w:jc w:val="left"/>
        <w:textAlignment w:val="auto"/>
        <w:rPr>
          <w:rFonts w:hint="default" w:ascii="仿宋" w:hAnsi="仿宋" w:eastAsia="仿宋" w:cs="仿宋"/>
          <w:bCs/>
          <w:color w:val="FF0000"/>
          <w:sz w:val="30"/>
          <w:szCs w:val="30"/>
          <w:lang w:val="en-US" w:eastAsia="zh-CN"/>
        </w:rPr>
      </w:pPr>
      <w:r>
        <w:rPr>
          <w:rFonts w:hint="eastAsia" w:ascii="仿宋" w:hAnsi="仿宋" w:eastAsia="仿宋" w:cs="仿宋"/>
          <w:bCs/>
          <w:sz w:val="30"/>
          <w:szCs w:val="30"/>
          <w:lang w:val="en-US" w:eastAsia="zh-CN"/>
        </w:rPr>
        <w:t>（一）投标人必须具备中华人民共和国境内生产或经营应具备的合法资质。</w:t>
      </w:r>
      <w:r>
        <w:rPr>
          <w:rFonts w:hint="eastAsia" w:ascii="仿宋" w:hAnsi="仿宋" w:eastAsia="仿宋" w:cs="仿宋"/>
          <w:bCs/>
          <w:color w:val="FF0000"/>
          <w:sz w:val="30"/>
          <w:szCs w:val="30"/>
          <w:lang w:val="en-US" w:eastAsia="zh-CN"/>
        </w:rPr>
        <w:t>投标单位须具备房屋建筑施工总承包叁级或市政公用工程施工总承包叁级或</w:t>
      </w:r>
      <w:r>
        <w:rPr>
          <w:rFonts w:hint="eastAsia" w:ascii="仿宋" w:hAnsi="仿宋" w:eastAsia="仿宋" w:cs="仿宋"/>
          <w:bCs/>
          <w:color w:val="auto"/>
          <w:sz w:val="30"/>
          <w:szCs w:val="30"/>
          <w:highlight w:val="red"/>
        </w:rPr>
        <w:t>地基与基础工程专业承包</w:t>
      </w:r>
      <w:r>
        <w:rPr>
          <w:rFonts w:hint="eastAsia" w:ascii="仿宋" w:hAnsi="仿宋" w:eastAsia="仿宋" w:cs="仿宋"/>
          <w:bCs/>
          <w:color w:val="auto"/>
          <w:sz w:val="30"/>
          <w:szCs w:val="30"/>
          <w:highlight w:val="red"/>
          <w:lang w:val="en-US" w:eastAsia="zh-CN"/>
        </w:rPr>
        <w:t>叁</w:t>
      </w:r>
      <w:r>
        <w:rPr>
          <w:rFonts w:hint="eastAsia" w:ascii="仿宋" w:hAnsi="仿宋" w:eastAsia="仿宋" w:cs="仿宋"/>
          <w:bCs/>
          <w:color w:val="auto"/>
          <w:sz w:val="30"/>
          <w:szCs w:val="30"/>
          <w:highlight w:val="red"/>
        </w:rPr>
        <w:t>级及以上资质</w:t>
      </w:r>
      <w:r>
        <w:rPr>
          <w:rFonts w:hint="eastAsia" w:ascii="仿宋" w:hAnsi="仿宋" w:eastAsia="仿宋" w:cs="仿宋"/>
          <w:bCs/>
          <w:color w:val="auto"/>
          <w:sz w:val="30"/>
          <w:szCs w:val="30"/>
          <w:lang w:val="en-US" w:eastAsia="zh-CN"/>
        </w:rPr>
        <w:t>。必须有类似同等规模及以上项目施工业绩，提供合同作为证明材料。</w:t>
      </w:r>
    </w:p>
    <w:p>
      <w:pPr>
        <w:pageBreakBefore w:val="0"/>
        <w:widowControl w:val="0"/>
        <w:numPr>
          <w:ilvl w:val="0"/>
          <w:numId w:val="1"/>
        </w:numPr>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其他资质要求：</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投标时需提供企业营业执照副本（加盖公章）、法人授权委托书原件壹份（如有授权）、法人及委托授权人身份证复印件壹份（加盖公章）、参加本次投标活动前三年内，在经营活动中没有重大违法记录及相关资质材料。</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 w:val="0"/>
          <w:bCs/>
          <w:color w:val="000000"/>
          <w:sz w:val="30"/>
          <w:szCs w:val="30"/>
          <w:lang w:val="en-US" w:eastAsia="zh-CN" w:bidi="ar-SA"/>
        </w:rPr>
      </w:pPr>
      <w:r>
        <w:rPr>
          <w:rFonts w:hint="eastAsia" w:ascii="仿宋" w:hAnsi="仿宋" w:eastAsia="仿宋" w:cs="仿宋"/>
          <w:b w:val="0"/>
          <w:bCs/>
          <w:color w:val="000000"/>
          <w:sz w:val="30"/>
          <w:szCs w:val="30"/>
          <w:lang w:val="en-US" w:eastAsia="zh-CN" w:bidi="ar-SA"/>
        </w:rPr>
        <w:t>拟选派项目负责人专业及资质等级：注册二级建造师(含)以上；项目负责人应取得住房城乡建设主管部门颁发的安全生产考核合格证</w:t>
      </w:r>
      <w:r>
        <w:rPr>
          <w:rFonts w:hint="eastAsia" w:ascii="仿宋" w:hAnsi="仿宋" w:eastAsia="仿宋" w:cs="仿宋"/>
          <w:b w:val="0"/>
          <w:bCs/>
          <w:color w:val="FF0000"/>
          <w:sz w:val="30"/>
          <w:szCs w:val="30"/>
          <w:lang w:val="en-US" w:eastAsia="zh-CN" w:bidi="ar-SA"/>
        </w:rPr>
        <w:t>（B类证书）</w:t>
      </w:r>
      <w:r>
        <w:rPr>
          <w:rFonts w:hint="eastAsia" w:ascii="仿宋" w:hAnsi="仿宋" w:eastAsia="仿宋" w:cs="仿宋"/>
          <w:b w:val="0"/>
          <w:bCs/>
          <w:color w:val="000000"/>
          <w:sz w:val="30"/>
          <w:szCs w:val="30"/>
          <w:lang w:val="en-US" w:eastAsia="zh-CN" w:bidi="ar-SA"/>
        </w:rPr>
        <w:t>；安全员需取得住房城乡建设主管部门颁发的安全生产考核合格证</w:t>
      </w:r>
      <w:r>
        <w:rPr>
          <w:rFonts w:hint="eastAsia" w:ascii="仿宋" w:hAnsi="仿宋" w:eastAsia="仿宋" w:cs="仿宋"/>
          <w:b w:val="0"/>
          <w:bCs/>
          <w:color w:val="FF0000"/>
          <w:sz w:val="30"/>
          <w:szCs w:val="30"/>
          <w:lang w:val="en-US" w:eastAsia="zh-CN" w:bidi="ar-SA"/>
        </w:rPr>
        <w:t>（C类证书）</w:t>
      </w:r>
      <w:r>
        <w:rPr>
          <w:rFonts w:hint="eastAsia" w:ascii="仿宋" w:hAnsi="仿宋" w:eastAsia="仿宋" w:cs="仿宋"/>
          <w:b w:val="0"/>
          <w:bCs/>
          <w:color w:val="000000"/>
          <w:sz w:val="30"/>
          <w:szCs w:val="30"/>
          <w:lang w:val="en-US" w:eastAsia="zh-CN" w:bidi="ar-SA"/>
        </w:rPr>
        <w:t>,应提供近三年的缴纳社保证明，并提供证书注册有效证明文件。</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 w:val="0"/>
          <w:bCs/>
          <w:color w:val="000000"/>
          <w:sz w:val="30"/>
          <w:szCs w:val="30"/>
          <w:lang w:val="en-US" w:eastAsia="zh-CN" w:bidi="ar-SA"/>
        </w:rPr>
      </w:pPr>
      <w:r>
        <w:rPr>
          <w:rFonts w:hint="eastAsia" w:ascii="仿宋" w:hAnsi="仿宋" w:eastAsia="仿宋" w:cs="仿宋"/>
          <w:b w:val="0"/>
          <w:bCs/>
          <w:color w:val="000000"/>
          <w:sz w:val="30"/>
          <w:szCs w:val="30"/>
          <w:lang w:val="en-US" w:eastAsia="zh-CN" w:bidi="ar-SA"/>
        </w:rPr>
        <w:t>确定中标后，在签订合同前，投标人需提供如下有效资质文件：企业法人营业执照（三证合一）、一般纳税人证明材料、来我公司现场施工的单位还需提供工伤保险缴纳证明或人身意外伤害保险或雇主责任险缴纳证明，意外险保额</w:t>
      </w:r>
      <w:r>
        <w:rPr>
          <w:rFonts w:hint="eastAsia" w:ascii="仿宋" w:hAnsi="仿宋" w:eastAsia="仿宋" w:cs="仿宋"/>
          <w:b w:val="0"/>
          <w:bCs/>
          <w:color w:val="FF0000"/>
          <w:sz w:val="30"/>
          <w:szCs w:val="30"/>
          <w:lang w:val="en-US" w:eastAsia="zh-CN" w:bidi="ar-SA"/>
        </w:rPr>
        <w:t>不低于100万</w:t>
      </w:r>
      <w:r>
        <w:rPr>
          <w:rFonts w:hint="eastAsia" w:ascii="仿宋" w:hAnsi="仿宋" w:eastAsia="仿宋" w:cs="仿宋"/>
          <w:b w:val="0"/>
          <w:bCs/>
          <w:color w:val="000000"/>
          <w:sz w:val="30"/>
          <w:szCs w:val="30"/>
          <w:lang w:val="en-US" w:eastAsia="zh-CN" w:bidi="ar-SA"/>
        </w:rPr>
        <w:t>元。凡来我公司现场踏勘人员需按照我公司的相关规定进行有关安全规定及安全注意事项的培训教育。作业过程中，若涉及特种作业（如电焊、登高等）的需提供相应的特种作业证，必须人证一致，且在有效期内。施工现场做好施工人员的个人防护，施工过程中发生意外伤害由投标人自行负责等。</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color w:val="FF0000"/>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不接受被列入失信被执行人、重大违法案件当事人投标；</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color w:val="auto"/>
          <w:kern w:val="1"/>
          <w:sz w:val="30"/>
          <w:szCs w:val="30"/>
        </w:rPr>
        <w:t>（四）投标人应</w:t>
      </w:r>
      <w:r>
        <w:rPr>
          <w:rFonts w:hint="eastAsia" w:ascii="仿宋" w:hAnsi="仿宋" w:eastAsia="仿宋" w:cs="仿宋"/>
          <w:bCs/>
          <w:sz w:val="30"/>
          <w:szCs w:val="30"/>
        </w:rPr>
        <w:t>具备良好的售后服务能力，要求电话联系后</w:t>
      </w:r>
      <w:r>
        <w:rPr>
          <w:rFonts w:hint="eastAsia" w:ascii="仿宋" w:hAnsi="仿宋" w:eastAsia="仿宋" w:cs="仿宋"/>
          <w:bCs/>
          <w:sz w:val="30"/>
          <w:szCs w:val="30"/>
          <w:u w:val="single"/>
        </w:rPr>
        <w:t>10分钟</w:t>
      </w:r>
      <w:r>
        <w:rPr>
          <w:rFonts w:hint="eastAsia" w:ascii="仿宋" w:hAnsi="仿宋" w:eastAsia="仿宋" w:cs="仿宋"/>
          <w:bCs/>
          <w:sz w:val="30"/>
          <w:szCs w:val="30"/>
        </w:rPr>
        <w:t>内必须给予回复，明确解决方案，</w:t>
      </w:r>
      <w:r>
        <w:rPr>
          <w:rFonts w:hint="eastAsia" w:ascii="仿宋" w:hAnsi="仿宋" w:eastAsia="仿宋" w:cs="仿宋"/>
          <w:sz w:val="30"/>
          <w:szCs w:val="30"/>
        </w:rPr>
        <w:t>必要时需来我公司现场察看指导</w:t>
      </w:r>
      <w:r>
        <w:rPr>
          <w:rFonts w:hint="eastAsia" w:ascii="仿宋" w:hAnsi="仿宋" w:eastAsia="仿宋" w:cs="仿宋"/>
          <w:sz w:val="30"/>
          <w:szCs w:val="30"/>
          <w:lang w:eastAsia="zh-CN"/>
        </w:rPr>
        <w:t>。</w:t>
      </w:r>
    </w:p>
    <w:p>
      <w:pPr>
        <w:pStyle w:val="2"/>
        <w:ind w:firstLine="600" w:firstLineChars="200"/>
        <w:rPr>
          <w:rFonts w:hint="default" w:ascii="仿宋" w:hAnsi="仿宋" w:eastAsia="仿宋" w:cs="仿宋"/>
          <w:b w:val="0"/>
          <w:bCs/>
          <w:color w:val="auto"/>
          <w:kern w:val="1"/>
          <w:sz w:val="30"/>
          <w:szCs w:val="30"/>
          <w:lang w:val="en-US" w:eastAsia="zh-CN" w:bidi="ar-SA"/>
        </w:rPr>
      </w:pPr>
      <w:r>
        <w:rPr>
          <w:rFonts w:hint="eastAsia" w:ascii="仿宋" w:hAnsi="仿宋" w:eastAsia="仿宋" w:cs="仿宋"/>
          <w:b w:val="0"/>
          <w:bCs/>
          <w:color w:val="auto"/>
          <w:kern w:val="1"/>
          <w:sz w:val="30"/>
          <w:szCs w:val="30"/>
          <w:lang w:val="en-US" w:eastAsia="zh-CN" w:bidi="ar-SA"/>
        </w:rPr>
        <w:t>（五）本次招标不接受联合体投标。</w:t>
      </w:r>
    </w:p>
    <w:p>
      <w:pPr>
        <w:pStyle w:val="5"/>
        <w:pageBreakBefore w:val="0"/>
        <w:widowControl w:val="0"/>
        <w:kinsoku/>
        <w:overflowPunct/>
        <w:topLinePunct w:val="0"/>
        <w:autoSpaceDE/>
        <w:autoSpaceDN/>
        <w:bidi w:val="0"/>
        <w:spacing w:line="560" w:lineRule="exact"/>
        <w:textAlignment w:val="auto"/>
        <w:rPr>
          <w:rFonts w:hint="eastAsia" w:ascii="仿宋" w:hAnsi="仿宋" w:eastAsia="仿宋" w:cs="仿宋"/>
          <w:b/>
          <w:kern w:val="2"/>
          <w:sz w:val="30"/>
          <w:szCs w:val="30"/>
        </w:rPr>
      </w:pP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
          <w:kern w:val="2"/>
          <w:sz w:val="30"/>
          <w:szCs w:val="30"/>
        </w:rPr>
        <w:t>四、投标：</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（一）、投标保证金：人民币贰万元（¥20000元）</w:t>
      </w:r>
      <w:r>
        <w:rPr>
          <w:rFonts w:hint="eastAsia" w:ascii="仿宋" w:hAnsi="仿宋" w:eastAsia="仿宋" w:cs="仿宋"/>
          <w:color w:val="FF0000"/>
          <w:sz w:val="30"/>
          <w:szCs w:val="30"/>
          <w:lang w:val="zh-CN" w:eastAsia="zh-CN" w:bidi="ar-SA"/>
        </w:rPr>
        <w:t>（</w:t>
      </w:r>
      <w:r>
        <w:rPr>
          <w:rFonts w:hint="eastAsia" w:ascii="仿宋" w:hAnsi="仿宋" w:eastAsia="仿宋" w:cs="仿宋"/>
          <w:color w:val="FF0000"/>
          <w:sz w:val="30"/>
          <w:szCs w:val="30"/>
          <w:lang w:val="en-US" w:eastAsia="zh-CN" w:bidi="ar-SA"/>
        </w:rPr>
        <w:t>招标方合格供应商库成员无需缴纳投标保证金</w:t>
      </w:r>
      <w:r>
        <w:rPr>
          <w:rFonts w:hint="eastAsia" w:ascii="仿宋" w:hAnsi="仿宋" w:eastAsia="仿宋" w:cs="仿宋"/>
          <w:color w:val="FF0000"/>
          <w:sz w:val="30"/>
          <w:szCs w:val="30"/>
          <w:lang w:val="zh-CN" w:eastAsia="zh-CN" w:bidi="ar-SA"/>
        </w:rPr>
        <w:t>）</w:t>
      </w:r>
      <w:r>
        <w:rPr>
          <w:rFonts w:hint="eastAsia" w:ascii="仿宋" w:hAnsi="仿宋" w:eastAsia="仿宋" w:cs="仿宋"/>
          <w:color w:val="FF0000"/>
          <w:sz w:val="30"/>
          <w:szCs w:val="30"/>
          <w:lang w:val="en-US" w:eastAsia="zh-CN" w:bidi="ar-SA"/>
        </w:rPr>
        <w:t>，请于截标前打入下列指定账户，若未中标将于开标次月无息退还；若中标将转为履约保证金，如履约情况良好，合同履行完毕后无息退还。</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名   称：江苏索普工程有限公司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开 户 行：江苏银行镇江分行营业部</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汇款账号：7001 0188 0004 19795</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投标保证金是为了保护招标人免遭因投标人的行为而蒙受损失，招标人因投标人的行为受到损害时可以没收投标人的投标保证金。对于未能按要求提交保证金的投标，招标人将视为非实质性响应招标文件的要求而予以拒绝，即为无效投标。</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如投标人有下列情况，投标保证金、履约保证金不予退还：</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1、投标人在投标截止期后撤回其投标文件的；</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jc w:val="left"/>
        <w:textAlignment w:val="auto"/>
        <w:rPr>
          <w:rFonts w:hint="eastAsia" w:ascii="仿宋" w:hAnsi="仿宋" w:eastAsia="仿宋" w:cs="仿宋"/>
          <w:color w:val="FF0000"/>
          <w:sz w:val="30"/>
          <w:szCs w:val="30"/>
          <w:lang w:val="en-US" w:eastAsia="zh-CN" w:bidi="ar-SA"/>
        </w:rPr>
      </w:pPr>
      <w:r>
        <w:rPr>
          <w:rFonts w:hint="eastAsia" w:ascii="仿宋" w:hAnsi="仿宋" w:eastAsia="仿宋" w:cs="仿宋"/>
          <w:color w:val="FF0000"/>
          <w:sz w:val="30"/>
          <w:szCs w:val="30"/>
          <w:lang w:val="en-US" w:eastAsia="zh-CN" w:bidi="ar-SA"/>
        </w:rPr>
        <w:t>2、中标人在中标后无正当理由不与招标人在规定期限内签订合同的；</w:t>
      </w:r>
    </w:p>
    <w:p>
      <w:pPr>
        <w:pStyle w:val="6"/>
        <w:ind w:firstLine="600"/>
        <w:rPr>
          <w:rFonts w:hint="eastAsia"/>
        </w:rPr>
      </w:pPr>
      <w:r>
        <w:rPr>
          <w:rFonts w:hint="eastAsia" w:ascii="仿宋" w:hAnsi="仿宋" w:eastAsia="仿宋" w:cs="仿宋"/>
          <w:color w:val="FF0000"/>
          <w:sz w:val="30"/>
          <w:szCs w:val="30"/>
          <w:lang w:val="en-US" w:eastAsia="zh-CN" w:bidi="ar-SA"/>
        </w:rPr>
        <w:t>3、拒绝履行合同义务的。</w:t>
      </w:r>
    </w:p>
    <w:p>
      <w:pPr>
        <w:pStyle w:val="5"/>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二</w:t>
      </w:r>
      <w:r>
        <w:rPr>
          <w:rFonts w:hint="eastAsia" w:ascii="仿宋" w:hAnsi="仿宋" w:eastAsia="仿宋" w:cs="仿宋"/>
          <w:bCs/>
          <w:kern w:val="1"/>
          <w:sz w:val="30"/>
          <w:szCs w:val="30"/>
        </w:rPr>
        <w:t>）</w:t>
      </w:r>
      <w:r>
        <w:rPr>
          <w:rFonts w:hint="eastAsia" w:ascii="仿宋" w:hAnsi="仿宋" w:eastAsia="仿宋" w:cs="仿宋"/>
          <w:color w:val="auto"/>
          <w:sz w:val="30"/>
          <w:szCs w:val="30"/>
        </w:rPr>
        <w:t>报价方式：投标单位根据我方提供的设计图纸、地勘报告和相关要求，结合现场踏勘，自行计算工作量进行投标报价</w:t>
      </w:r>
      <w:r>
        <w:rPr>
          <w:rFonts w:hint="eastAsia" w:ascii="仿宋" w:hAnsi="仿宋" w:eastAsia="仿宋" w:cs="仿宋"/>
          <w:color w:val="FF0000"/>
          <w:sz w:val="30"/>
          <w:szCs w:val="30"/>
        </w:rPr>
        <w:t>（</w:t>
      </w:r>
      <w:r>
        <w:rPr>
          <w:rFonts w:hint="eastAsia" w:ascii="仿宋" w:hAnsi="仿宋" w:eastAsia="仿宋" w:cs="仿宋"/>
          <w:color w:val="FF0000"/>
          <w:sz w:val="30"/>
          <w:szCs w:val="30"/>
          <w:lang w:val="en-US" w:eastAsia="zh-CN"/>
        </w:rPr>
        <w:t>总价下浮率，下浮率大于16%为有效报价</w:t>
      </w:r>
      <w:r>
        <w:rPr>
          <w:rFonts w:hint="eastAsia" w:ascii="仿宋" w:hAnsi="仿宋" w:eastAsia="仿宋" w:cs="仿宋"/>
          <w:color w:val="FF0000"/>
          <w:sz w:val="30"/>
          <w:szCs w:val="30"/>
        </w:rPr>
        <w:t>）</w:t>
      </w:r>
      <w:r>
        <w:rPr>
          <w:rFonts w:hint="eastAsia" w:ascii="仿宋" w:hAnsi="仿宋" w:eastAsia="仿宋" w:cs="仿宋"/>
          <w:color w:val="FF0000"/>
          <w:sz w:val="30"/>
          <w:szCs w:val="30"/>
          <w:lang w:eastAsia="zh-CN"/>
        </w:rPr>
        <w:t>，</w:t>
      </w:r>
      <w:r>
        <w:rPr>
          <w:rFonts w:hint="eastAsia" w:ascii="仿宋" w:hAnsi="仿宋" w:eastAsia="仿宋" w:cs="仿宋"/>
          <w:color w:val="FF0000"/>
          <w:sz w:val="30"/>
          <w:szCs w:val="30"/>
        </w:rPr>
        <w:t>最终结算价以审定价按中标下浮</w:t>
      </w:r>
      <w:r>
        <w:rPr>
          <w:rFonts w:hint="eastAsia" w:ascii="仿宋" w:hAnsi="仿宋" w:eastAsia="仿宋" w:cs="仿宋"/>
          <w:color w:val="FF0000"/>
          <w:sz w:val="30"/>
          <w:szCs w:val="30"/>
          <w:lang w:val="en-US" w:eastAsia="zh-CN"/>
        </w:rPr>
        <w:t>率下浮</w:t>
      </w:r>
      <w:r>
        <w:rPr>
          <w:rFonts w:hint="eastAsia" w:ascii="仿宋" w:hAnsi="仿宋" w:eastAsia="仿宋" w:cs="仿宋"/>
          <w:color w:val="FF0000"/>
          <w:sz w:val="30"/>
          <w:szCs w:val="30"/>
        </w:rPr>
        <w:t>结算</w:t>
      </w:r>
      <w:r>
        <w:rPr>
          <w:rFonts w:hint="eastAsia" w:ascii="仿宋" w:hAnsi="仿宋" w:eastAsia="仿宋" w:cs="仿宋"/>
          <w:color w:val="FF0000"/>
          <w:sz w:val="30"/>
          <w:szCs w:val="30"/>
          <w:lang w:eastAsia="zh-CN"/>
        </w:rPr>
        <w:t>，</w:t>
      </w:r>
      <w:r>
        <w:rPr>
          <w:rFonts w:hint="eastAsia" w:ascii="仿宋" w:hAnsi="仿宋" w:eastAsia="仿宋" w:cs="仿宋"/>
          <w:color w:val="FF0000"/>
          <w:sz w:val="30"/>
          <w:szCs w:val="30"/>
          <w:lang w:val="en-US" w:eastAsia="zh-CN"/>
        </w:rPr>
        <w:t>注明税率。</w:t>
      </w:r>
      <w:r>
        <w:rPr>
          <w:rFonts w:hint="eastAsia" w:ascii="仿宋" w:hAnsi="仿宋" w:eastAsia="仿宋" w:cs="仿宋"/>
          <w:bCs/>
          <w:sz w:val="30"/>
          <w:szCs w:val="30"/>
        </w:rPr>
        <w:t>如国家税率调整，按合同含税价格/（1+合同约定税率）*（1+国家规定的新税率）调整合同价格开具发票；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0000FF"/>
          <w:sz w:val="30"/>
          <w:szCs w:val="30"/>
          <w:highlight w:val="red"/>
          <w:lang w:val="en-US" w:eastAsia="zh-CN" w:bidi="ar-SA"/>
        </w:rPr>
      </w:pPr>
      <w:r>
        <w:rPr>
          <w:rFonts w:hint="eastAsia" w:ascii="仿宋" w:hAnsi="仿宋" w:eastAsia="仿宋" w:cs="仿宋"/>
          <w:color w:val="0000FF"/>
          <w:sz w:val="30"/>
          <w:szCs w:val="30"/>
          <w:highlight w:val="red"/>
          <w:lang w:val="en-US" w:eastAsia="zh-CN" w:bidi="ar-SA"/>
        </w:rPr>
        <w:t>报价函（投标预算价），依据《江苏省建筑与装饰工程计价表（2014年版）》和《江苏省建设工程费用定额（2014年）》苏建价[2014]299号文编制的预算（新点软件）作为暂估价签订合同。</w:t>
      </w:r>
    </w:p>
    <w:p>
      <w:pPr>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三</w:t>
      </w:r>
      <w:r>
        <w:rPr>
          <w:rFonts w:hint="eastAsia" w:ascii="仿宋" w:hAnsi="仿宋" w:eastAsia="仿宋" w:cs="仿宋"/>
          <w:bCs/>
          <w:kern w:val="1"/>
          <w:sz w:val="30"/>
          <w:szCs w:val="30"/>
        </w:rPr>
        <w:t>）付款方式</w:t>
      </w:r>
      <w:r>
        <w:rPr>
          <w:rFonts w:hint="eastAsia" w:ascii="仿宋" w:hAnsi="仿宋" w:eastAsia="仿宋" w:cs="仿宋"/>
          <w:bCs/>
          <w:sz w:val="30"/>
          <w:szCs w:val="30"/>
        </w:rPr>
        <w:t>：</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本项目可申请进度款，每月20日之前上报已完工作量，招标方对其</w:t>
      </w:r>
      <w:r>
        <w:rPr>
          <w:rFonts w:hint="eastAsia" w:ascii="仿宋" w:hAnsi="仿宋" w:eastAsia="仿宋" w:cs="仿宋"/>
          <w:bCs/>
          <w:sz w:val="30"/>
          <w:szCs w:val="30"/>
        </w:rPr>
        <w:t>质量验收合格</w:t>
      </w:r>
      <w:r>
        <w:rPr>
          <w:rFonts w:hint="eastAsia" w:ascii="仿宋" w:hAnsi="仿宋" w:eastAsia="仿宋" w:cs="仿宋"/>
          <w:bCs/>
          <w:sz w:val="30"/>
          <w:szCs w:val="30"/>
          <w:lang w:val="en-US" w:eastAsia="zh-CN"/>
        </w:rPr>
        <w:t>后</w:t>
      </w:r>
      <w:r>
        <w:rPr>
          <w:rFonts w:hint="eastAsia" w:ascii="仿宋" w:hAnsi="仿宋" w:eastAsia="仿宋" w:cs="仿宋"/>
          <w:bCs/>
          <w:sz w:val="30"/>
          <w:szCs w:val="30"/>
          <w:lang w:eastAsia="zh-CN"/>
        </w:rPr>
        <w:t>，</w:t>
      </w:r>
      <w:r>
        <w:rPr>
          <w:rFonts w:hint="eastAsia" w:ascii="仿宋" w:hAnsi="仿宋" w:eastAsia="仿宋" w:cs="仿宋"/>
          <w:bCs/>
          <w:sz w:val="30"/>
          <w:szCs w:val="30"/>
        </w:rPr>
        <w:t>付至</w:t>
      </w:r>
      <w:r>
        <w:rPr>
          <w:rFonts w:hint="eastAsia" w:ascii="仿宋" w:hAnsi="仿宋" w:eastAsia="仿宋" w:cs="仿宋"/>
          <w:bCs/>
          <w:color w:val="FF0000"/>
          <w:sz w:val="30"/>
          <w:szCs w:val="30"/>
          <w:highlight w:val="none"/>
        </w:rPr>
        <w:t>合同</w:t>
      </w:r>
      <w:r>
        <w:rPr>
          <w:rFonts w:hint="eastAsia" w:ascii="仿宋" w:hAnsi="仿宋" w:eastAsia="仿宋" w:cs="仿宋"/>
          <w:bCs/>
          <w:color w:val="FF0000"/>
          <w:sz w:val="30"/>
          <w:szCs w:val="30"/>
          <w:highlight w:val="none"/>
          <w:lang w:val="en-US" w:eastAsia="zh-CN"/>
        </w:rPr>
        <w:t>内已核定工作量总</w:t>
      </w:r>
      <w:r>
        <w:rPr>
          <w:rFonts w:hint="eastAsia" w:ascii="仿宋" w:hAnsi="仿宋" w:eastAsia="仿宋" w:cs="仿宋"/>
          <w:bCs/>
          <w:color w:val="FF0000"/>
          <w:sz w:val="30"/>
          <w:szCs w:val="30"/>
          <w:highlight w:val="none"/>
        </w:rPr>
        <w:t>价的</w:t>
      </w:r>
      <w:r>
        <w:rPr>
          <w:rFonts w:hint="eastAsia" w:ascii="仿宋" w:hAnsi="仿宋" w:eastAsia="仿宋" w:cs="仿宋"/>
          <w:bCs/>
          <w:color w:val="FF0000"/>
          <w:sz w:val="30"/>
          <w:szCs w:val="30"/>
          <w:highlight w:val="none"/>
          <w:lang w:val="en-US" w:eastAsia="zh-CN"/>
        </w:rPr>
        <w:t>80</w:t>
      </w:r>
      <w:r>
        <w:rPr>
          <w:rFonts w:hint="eastAsia" w:ascii="仿宋" w:hAnsi="仿宋" w:eastAsia="仿宋" w:cs="仿宋"/>
          <w:bCs/>
          <w:color w:val="FF0000"/>
          <w:sz w:val="30"/>
          <w:szCs w:val="30"/>
          <w:highlight w:val="none"/>
        </w:rPr>
        <w:t>%</w:t>
      </w:r>
      <w:r>
        <w:rPr>
          <w:rFonts w:hint="eastAsia" w:ascii="仿宋" w:hAnsi="仿宋" w:eastAsia="仿宋" w:cs="仿宋"/>
          <w:bCs/>
          <w:color w:val="FF0000"/>
          <w:sz w:val="30"/>
          <w:szCs w:val="30"/>
          <w:highlight w:val="none"/>
          <w:lang w:val="en-US" w:eastAsia="zh-CN"/>
        </w:rPr>
        <w:t>,</w:t>
      </w:r>
      <w:r>
        <w:rPr>
          <w:rFonts w:hint="eastAsia" w:ascii="仿宋" w:hAnsi="仿宋" w:eastAsia="仿宋" w:cs="仿宋"/>
          <w:bCs/>
          <w:color w:val="auto"/>
          <w:sz w:val="30"/>
          <w:szCs w:val="30"/>
          <w:highlight w:val="none"/>
        </w:rPr>
        <w:t>未予申报、申报时间超期的进度款不予支付</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FF0000"/>
          <w:sz w:val="30"/>
          <w:szCs w:val="30"/>
          <w:highlight w:val="none"/>
        </w:rPr>
        <w:t>项目结算后，付款至最终结算总价的95%（最终结算价以审定价按中标下浮比例结算）。工程质保金为结算总价的5%。质保期为12个月，自竣工验收合格之日起算，质保期满无质量问题予以一次性支付，质保金按行业惯例无息返还。</w:t>
      </w:r>
      <w:r>
        <w:rPr>
          <w:rFonts w:hint="eastAsia" w:ascii="仿宋" w:hAnsi="仿宋" w:eastAsia="仿宋" w:cs="仿宋"/>
          <w:bCs/>
          <w:color w:val="auto"/>
          <w:sz w:val="30"/>
          <w:szCs w:val="30"/>
          <w:lang w:eastAsia="zh-CN"/>
        </w:rPr>
        <w:t>付款方式为</w:t>
      </w:r>
      <w:r>
        <w:rPr>
          <w:rFonts w:hint="eastAsia" w:ascii="仿宋" w:hAnsi="仿宋" w:eastAsia="仿宋" w:cs="仿宋"/>
          <w:bCs/>
          <w:color w:val="auto"/>
          <w:sz w:val="30"/>
          <w:szCs w:val="30"/>
        </w:rPr>
        <w:t>银行承兑汇票</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报价为</w:t>
      </w:r>
      <w:r>
        <w:rPr>
          <w:rFonts w:hint="eastAsia" w:ascii="仿宋" w:hAnsi="仿宋" w:eastAsia="仿宋" w:cs="仿宋"/>
          <w:bCs/>
          <w:color w:val="auto"/>
          <w:sz w:val="30"/>
          <w:szCs w:val="30"/>
          <w:lang w:val="en-US" w:eastAsia="zh-CN"/>
        </w:rPr>
        <w:t>下浮率</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税率</w:t>
      </w:r>
      <w:r>
        <w:rPr>
          <w:rFonts w:hint="eastAsia" w:ascii="仿宋" w:hAnsi="仿宋" w:eastAsia="仿宋" w:cs="仿宋"/>
          <w:bCs/>
          <w:color w:val="auto"/>
          <w:sz w:val="30"/>
          <w:szCs w:val="30"/>
          <w:lang w:val="en-US" w:eastAsia="zh-CN"/>
        </w:rPr>
        <w:t>9%，如有不同请注明。</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highlight w:val="none"/>
        </w:rPr>
      </w:pPr>
      <w:r>
        <w:rPr>
          <w:rFonts w:hint="eastAsia" w:ascii="仿宋" w:hAnsi="仿宋" w:eastAsia="仿宋" w:cs="仿宋"/>
          <w:bCs/>
          <w:sz w:val="30"/>
          <w:szCs w:val="30"/>
        </w:rPr>
        <w:t>注：发包方支付进度款时中标方应同期开具相应面额的9%增值税专用发票，提交竣工资料并审</w:t>
      </w:r>
      <w:r>
        <w:rPr>
          <w:rFonts w:hint="eastAsia" w:ascii="仿宋" w:hAnsi="仿宋" w:eastAsia="仿宋" w:cs="仿宋"/>
          <w:bCs/>
          <w:sz w:val="30"/>
          <w:szCs w:val="30"/>
          <w:highlight w:val="none"/>
        </w:rPr>
        <w:t>计完成支付款项时中标方应一次性将剩余增值税专用发票全部开完。</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）本项目投标通过线下方式进行：</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color w:val="auto"/>
          <w:kern w:val="1"/>
          <w:sz w:val="30"/>
          <w:szCs w:val="30"/>
        </w:rPr>
        <w:t>采用线下投标应</w:t>
      </w:r>
      <w:r>
        <w:rPr>
          <w:rFonts w:hint="eastAsia" w:ascii="仿宋" w:hAnsi="仿宋" w:eastAsia="仿宋" w:cs="仿宋"/>
          <w:bCs/>
          <w:sz w:val="30"/>
          <w:szCs w:val="30"/>
        </w:rPr>
        <w:t>将报价书及相关资料以标袋形式送达，标袋外包装必须用“封条”密封，封条“格式自定”，另需加盖公章，填写密封日期；在标袋封面上需注明“投标项目名称，投标方名称、地址、联系人、联系电话”等；</w:t>
      </w:r>
      <w:r>
        <w:rPr>
          <w:rFonts w:hint="eastAsia" w:ascii="仿宋" w:hAnsi="仿宋" w:eastAsia="仿宋" w:cs="仿宋"/>
          <w:color w:val="auto"/>
          <w:kern w:val="1"/>
          <w:sz w:val="30"/>
          <w:szCs w:val="30"/>
        </w:rPr>
        <w:t>并要求在投标截止日之前送达，逾期将作为作废</w:t>
      </w:r>
      <w:r>
        <w:rPr>
          <w:rFonts w:hint="eastAsia" w:ascii="仿宋" w:hAnsi="仿宋" w:eastAsia="仿宋" w:cs="仿宋"/>
          <w:bCs/>
          <w:sz w:val="30"/>
          <w:szCs w:val="30"/>
        </w:rPr>
        <w:t>标处理。</w:t>
      </w:r>
    </w:p>
    <w:p>
      <w:pPr>
        <w:pageBreakBefore w:val="0"/>
        <w:widowControl w:val="0"/>
        <w:numPr>
          <w:ilvl w:val="0"/>
          <w:numId w:val="0"/>
        </w:numPr>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报价依据</w:t>
      </w:r>
      <w:r>
        <w:rPr>
          <w:rFonts w:hint="eastAsia" w:ascii="仿宋" w:hAnsi="仿宋" w:eastAsia="仿宋" w:cs="仿宋"/>
          <w:bCs/>
          <w:color w:val="auto"/>
          <w:kern w:val="1"/>
          <w:sz w:val="30"/>
          <w:szCs w:val="30"/>
          <w:lang w:val="en-US" w:eastAsia="zh-CN"/>
        </w:rPr>
        <w:t>及报价范围：</w:t>
      </w:r>
    </w:p>
    <w:p>
      <w:pPr>
        <w:pageBreakBefore w:val="0"/>
        <w:widowControl w:val="0"/>
        <w:kinsoku/>
        <w:wordWrap w:val="0"/>
        <w:overflowPunct/>
        <w:topLinePunct w:val="0"/>
        <w:autoSpaceDE/>
        <w:autoSpaceDN/>
        <w:bidi w:val="0"/>
        <w:adjustRightInd w:val="0"/>
        <w:snapToGrid w:val="0"/>
        <w:spacing w:line="560" w:lineRule="exact"/>
        <w:ind w:firstLine="900" w:firstLineChars="3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1、报价依据：</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（1）招标人提供的图纸及相关文件；</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（2）施工现场情况、工程特点及投标方拟定的施工组织设计或施工方案；</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（3）与建设项目相关的标准、规范等技术资料；</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（4）其他的相关资料。</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（5）提供详细预算书</w:t>
      </w:r>
      <w:r>
        <w:rPr>
          <w:rFonts w:hint="eastAsia" w:ascii="仿宋" w:hAnsi="仿宋" w:eastAsia="仿宋" w:cs="仿宋"/>
          <w:color w:val="0000FF"/>
          <w:sz w:val="30"/>
          <w:szCs w:val="30"/>
          <w:highlight w:val="red"/>
          <w:lang w:val="en-US" w:eastAsia="zh-CN" w:bidi="ar-SA"/>
        </w:rPr>
        <w:t>《江苏省建筑与装饰工程计价表（2014年版）》</w:t>
      </w:r>
      <w:r>
        <w:rPr>
          <w:rFonts w:hint="eastAsia" w:ascii="仿宋" w:hAnsi="仿宋" w:eastAsia="仿宋" w:cs="仿宋"/>
          <w:bCs/>
          <w:color w:val="auto"/>
          <w:kern w:val="1"/>
          <w:sz w:val="30"/>
          <w:szCs w:val="30"/>
          <w:highlight w:val="none"/>
          <w:lang w:val="en-US" w:eastAsia="zh-CN"/>
        </w:rPr>
        <w:t>或</w:t>
      </w:r>
      <w:r>
        <w:rPr>
          <w:rFonts w:hint="eastAsia" w:ascii="仿宋" w:hAnsi="仿宋" w:eastAsia="仿宋" w:cs="仿宋"/>
          <w:bCs/>
          <w:color w:val="auto"/>
          <w:kern w:val="1"/>
          <w:sz w:val="30"/>
          <w:szCs w:val="30"/>
          <w:lang w:val="en-US" w:eastAsia="zh-CN"/>
        </w:rPr>
        <w:t>报价依据，使用自编报价表报价的必须有每个分项工程的具体价格（明确人材机价格），不得出现“打包价”。</w:t>
      </w:r>
    </w:p>
    <w:p>
      <w:pPr>
        <w:pageBreakBefore w:val="0"/>
        <w:widowControl w:val="0"/>
        <w:kinsoku/>
        <w:wordWrap w:val="0"/>
        <w:overflowPunct/>
        <w:topLinePunct w:val="0"/>
        <w:autoSpaceDE/>
        <w:autoSpaceDN/>
        <w:bidi w:val="0"/>
        <w:adjustRightInd w:val="0"/>
        <w:snapToGrid w:val="0"/>
        <w:spacing w:line="560" w:lineRule="exact"/>
        <w:ind w:firstLine="900" w:firstLineChars="3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2、报价范围：</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（1）材</w:t>
      </w:r>
      <w:r>
        <w:rPr>
          <w:rFonts w:hint="eastAsia" w:ascii="仿宋" w:hAnsi="仿宋" w:eastAsia="仿宋" w:cs="仿宋"/>
          <w:bCs/>
          <w:color w:val="auto"/>
          <w:kern w:val="1"/>
          <w:sz w:val="30"/>
          <w:szCs w:val="30"/>
          <w:highlight w:val="none"/>
          <w:lang w:val="en-US" w:eastAsia="zh-CN"/>
        </w:rPr>
        <w:t>料的采购、运输及施工。</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（2）各项措施费。</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（3）所有材料卸车与可能发生的倒运费用。</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（4）其他可能产生的费用。</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 w:val="0"/>
          <w:bCs w:val="0"/>
          <w:color w:val="auto"/>
          <w:kern w:val="1"/>
          <w:sz w:val="30"/>
          <w:szCs w:val="30"/>
          <w:lang w:val="en-US" w:eastAsia="zh-CN"/>
        </w:rPr>
      </w:pPr>
      <w:r>
        <w:rPr>
          <w:rFonts w:hint="eastAsia" w:ascii="仿宋" w:hAnsi="仿宋" w:eastAsia="仿宋" w:cs="仿宋"/>
          <w:b w:val="0"/>
          <w:bCs w:val="0"/>
          <w:color w:val="auto"/>
          <w:kern w:val="1"/>
          <w:sz w:val="30"/>
          <w:szCs w:val="30"/>
          <w:lang w:val="en-US" w:eastAsia="zh-CN"/>
        </w:rPr>
        <w:t>（5）报价包括但不限于：承包人的利润及在履行本协议过程中需支出的所有成本、措施项目费、规费、税金、管理费、机械费、赶工措施费、夜间施工增加费、卸车费、二次转场费用、保险费用、环保安全措施费用、所有的风险费和其它相关费用</w:t>
      </w:r>
    </w:p>
    <w:p>
      <w:pPr>
        <w:pageBreakBefore w:val="0"/>
        <w:widowControl w:val="0"/>
        <w:numPr>
          <w:ilvl w:val="0"/>
          <w:numId w:val="0"/>
        </w:numPr>
        <w:kinsoku/>
        <w:overflowPunct/>
        <w:topLinePunct w:val="0"/>
        <w:autoSpaceDE/>
        <w:autoSpaceDN/>
        <w:bidi w:val="0"/>
        <w:spacing w:line="560" w:lineRule="exact"/>
        <w:ind w:firstLine="600" w:firstLineChars="200"/>
        <w:textAlignment w:val="auto"/>
        <w:rPr>
          <w:rFonts w:hint="eastAsia" w:ascii="仿宋" w:hAnsi="仿宋" w:eastAsia="仿宋" w:cs="仿宋"/>
          <w:color w:val="0070C0"/>
          <w:kern w:val="0"/>
          <w:sz w:val="30"/>
          <w:szCs w:val="30"/>
        </w:rPr>
      </w:pPr>
      <w:r>
        <w:rPr>
          <w:rFonts w:hint="eastAsia" w:ascii="仿宋" w:hAnsi="仿宋" w:eastAsia="仿宋" w:cs="仿宋"/>
          <w:bCs/>
          <w:color w:val="auto"/>
          <w:kern w:val="1"/>
          <w:sz w:val="30"/>
          <w:szCs w:val="30"/>
          <w:lang w:val="en-US" w:eastAsia="zh-CN"/>
        </w:rPr>
        <w:t>（6）现场踏勘联系人：</w:t>
      </w:r>
      <w:r>
        <w:rPr>
          <w:rFonts w:hint="eastAsia" w:ascii="仿宋" w:hAnsi="仿宋" w:eastAsia="仿宋" w:cs="仿宋"/>
          <w:color w:val="auto"/>
          <w:kern w:val="0"/>
          <w:sz w:val="30"/>
          <w:szCs w:val="30"/>
        </w:rPr>
        <w:t>时间：</w:t>
      </w:r>
      <w:r>
        <w:rPr>
          <w:rFonts w:hint="eastAsia" w:ascii="仿宋" w:hAnsi="仿宋" w:eastAsia="仿宋" w:cs="仿宋"/>
          <w:color w:val="0000FF"/>
          <w:kern w:val="0"/>
          <w:sz w:val="30"/>
          <w:szCs w:val="30"/>
          <w:u w:val="single"/>
        </w:rPr>
        <w:t>202</w:t>
      </w:r>
      <w:r>
        <w:rPr>
          <w:rFonts w:hint="eastAsia" w:ascii="仿宋" w:hAnsi="仿宋" w:eastAsia="仿宋" w:cs="仿宋"/>
          <w:color w:val="0000FF"/>
          <w:kern w:val="0"/>
          <w:sz w:val="30"/>
          <w:szCs w:val="30"/>
          <w:u w:val="single"/>
          <w:lang w:val="en-US" w:eastAsia="zh-CN"/>
        </w:rPr>
        <w:t>3</w:t>
      </w:r>
      <w:r>
        <w:rPr>
          <w:rFonts w:hint="eastAsia" w:ascii="仿宋" w:hAnsi="仿宋" w:eastAsia="仿宋" w:cs="仿宋"/>
          <w:color w:val="0000FF"/>
          <w:kern w:val="0"/>
          <w:sz w:val="30"/>
          <w:szCs w:val="30"/>
          <w:u w:val="single"/>
        </w:rPr>
        <w:t>年</w:t>
      </w:r>
      <w:r>
        <w:rPr>
          <w:rFonts w:hint="eastAsia" w:ascii="仿宋" w:hAnsi="仿宋" w:eastAsia="仿宋" w:cs="仿宋"/>
          <w:color w:val="0000FF"/>
          <w:kern w:val="0"/>
          <w:sz w:val="30"/>
          <w:szCs w:val="30"/>
          <w:u w:val="single"/>
          <w:lang w:val="en-US" w:eastAsia="zh-CN"/>
        </w:rPr>
        <w:t>6</w:t>
      </w:r>
      <w:r>
        <w:rPr>
          <w:rFonts w:hint="eastAsia" w:ascii="仿宋" w:hAnsi="仿宋" w:eastAsia="仿宋" w:cs="仿宋"/>
          <w:color w:val="0000FF"/>
          <w:kern w:val="0"/>
          <w:sz w:val="30"/>
          <w:szCs w:val="30"/>
          <w:u w:val="single"/>
        </w:rPr>
        <w:t>月</w:t>
      </w:r>
      <w:r>
        <w:rPr>
          <w:rFonts w:hint="eastAsia" w:ascii="仿宋" w:hAnsi="仿宋" w:eastAsia="仿宋" w:cs="仿宋"/>
          <w:color w:val="0000FF"/>
          <w:kern w:val="0"/>
          <w:sz w:val="30"/>
          <w:szCs w:val="30"/>
          <w:u w:val="single"/>
          <w:lang w:val="en-US" w:eastAsia="zh-CN"/>
        </w:rPr>
        <w:t>4</w:t>
      </w:r>
      <w:r>
        <w:rPr>
          <w:rFonts w:hint="eastAsia" w:ascii="仿宋" w:hAnsi="仿宋" w:eastAsia="仿宋" w:cs="仿宋"/>
          <w:color w:val="0000FF"/>
          <w:kern w:val="0"/>
          <w:sz w:val="30"/>
          <w:szCs w:val="30"/>
          <w:u w:val="single"/>
        </w:rPr>
        <w:t>日</w:t>
      </w:r>
      <w:r>
        <w:rPr>
          <w:rFonts w:hint="eastAsia" w:ascii="仿宋" w:hAnsi="仿宋" w:eastAsia="仿宋" w:cs="仿宋"/>
          <w:color w:val="0000FF"/>
          <w:kern w:val="0"/>
          <w:sz w:val="30"/>
          <w:szCs w:val="30"/>
        </w:rPr>
        <w:t>，</w:t>
      </w:r>
    </w:p>
    <w:p>
      <w:pPr>
        <w:pageBreakBefore w:val="0"/>
        <w:widowControl w:val="0"/>
        <w:numPr>
          <w:ilvl w:val="0"/>
          <w:numId w:val="0"/>
        </w:numPr>
        <w:kinsoku/>
        <w:overflowPunct/>
        <w:topLinePunct w:val="0"/>
        <w:autoSpaceDE/>
        <w:autoSpaceDN/>
        <w:bidi w:val="0"/>
        <w:spacing w:line="560" w:lineRule="exact"/>
        <w:ind w:firstLine="600" w:firstLineChars="200"/>
        <w:textAlignment w:val="auto"/>
        <w:rPr>
          <w:rFonts w:hint="eastAsia" w:ascii="仿宋" w:hAnsi="仿宋" w:eastAsia="仿宋" w:cs="仿宋"/>
          <w:color w:val="auto"/>
          <w:kern w:val="0"/>
          <w:sz w:val="30"/>
          <w:szCs w:val="30"/>
          <w:u w:val="single"/>
          <w:lang w:val="en-US" w:eastAsia="zh-CN"/>
        </w:rPr>
      </w:pPr>
      <w:r>
        <w:rPr>
          <w:rFonts w:hint="eastAsia" w:ascii="仿宋" w:hAnsi="仿宋" w:eastAsia="仿宋" w:cs="仿宋"/>
          <w:color w:val="auto"/>
          <w:kern w:val="0"/>
          <w:sz w:val="30"/>
          <w:szCs w:val="30"/>
        </w:rPr>
        <w:t>联系人：</w:t>
      </w:r>
      <w:r>
        <w:rPr>
          <w:rFonts w:hint="eastAsia" w:ascii="仿宋" w:hAnsi="仿宋" w:eastAsia="仿宋" w:cs="仿宋"/>
          <w:bCs/>
          <w:color w:val="auto"/>
          <w:kern w:val="1"/>
          <w:sz w:val="30"/>
          <w:szCs w:val="30"/>
          <w:u w:val="single"/>
          <w:lang w:val="en-US" w:eastAsia="zh-CN"/>
        </w:rPr>
        <w:t>蒋一</w:t>
      </w:r>
      <w:r>
        <w:rPr>
          <w:rFonts w:hint="eastAsia" w:ascii="仿宋" w:hAnsi="仿宋" w:eastAsia="仿宋" w:cs="仿宋"/>
          <w:color w:val="auto"/>
          <w:kern w:val="0"/>
          <w:sz w:val="30"/>
          <w:szCs w:val="30"/>
        </w:rPr>
        <w:t>，电话：</w:t>
      </w:r>
      <w:r>
        <w:rPr>
          <w:rFonts w:hint="eastAsia" w:ascii="仿宋" w:hAnsi="仿宋" w:eastAsia="仿宋" w:cs="仿宋"/>
          <w:color w:val="auto"/>
          <w:kern w:val="0"/>
          <w:sz w:val="30"/>
          <w:szCs w:val="30"/>
          <w:u w:val="single"/>
          <w:lang w:val="en-US" w:eastAsia="zh-CN"/>
        </w:rPr>
        <w:t>18796005950。</w:t>
      </w:r>
    </w:p>
    <w:p>
      <w:pPr>
        <w:pageBreakBefore w:val="0"/>
        <w:widowControl w:val="0"/>
        <w:numPr>
          <w:ilvl w:val="0"/>
          <w:numId w:val="0"/>
        </w:numPr>
        <w:kinsoku/>
        <w:overflowPunct/>
        <w:topLinePunct w:val="0"/>
        <w:autoSpaceDE/>
        <w:autoSpaceDN/>
        <w:bidi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auto"/>
          <w:kern w:val="0"/>
          <w:sz w:val="30"/>
          <w:szCs w:val="30"/>
        </w:rPr>
        <w:t>联系人：</w:t>
      </w:r>
      <w:r>
        <w:rPr>
          <w:rFonts w:hint="eastAsia" w:ascii="仿宋" w:hAnsi="仿宋" w:eastAsia="仿宋" w:cs="仿宋"/>
          <w:bCs/>
          <w:color w:val="auto"/>
          <w:kern w:val="1"/>
          <w:sz w:val="30"/>
          <w:szCs w:val="30"/>
          <w:u w:val="single"/>
          <w:lang w:val="en-US" w:eastAsia="zh-CN"/>
        </w:rPr>
        <w:t>徐阳</w:t>
      </w:r>
      <w:r>
        <w:rPr>
          <w:rFonts w:hint="eastAsia" w:ascii="仿宋" w:hAnsi="仿宋" w:eastAsia="仿宋" w:cs="仿宋"/>
          <w:color w:val="auto"/>
          <w:kern w:val="0"/>
          <w:sz w:val="30"/>
          <w:szCs w:val="30"/>
        </w:rPr>
        <w:t>，电话：</w:t>
      </w:r>
      <w:r>
        <w:rPr>
          <w:rFonts w:hint="eastAsia" w:ascii="仿宋" w:hAnsi="仿宋" w:eastAsia="仿宋" w:cs="仿宋"/>
          <w:color w:val="auto"/>
          <w:kern w:val="0"/>
          <w:sz w:val="30"/>
          <w:szCs w:val="30"/>
          <w:u w:val="single"/>
          <w:lang w:val="en-US" w:eastAsia="zh-CN"/>
        </w:rPr>
        <w:t>15751011719。</w:t>
      </w:r>
    </w:p>
    <w:p>
      <w:pPr>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六</w:t>
      </w:r>
      <w:r>
        <w:rPr>
          <w:rFonts w:hint="eastAsia" w:ascii="仿宋" w:hAnsi="仿宋" w:eastAsia="仿宋" w:cs="仿宋"/>
          <w:bCs/>
          <w:color w:val="auto"/>
          <w:sz w:val="30"/>
          <w:szCs w:val="30"/>
        </w:rPr>
        <w:t>）具体报价格式见报价函，报价文件只需提供1份；</w:t>
      </w:r>
    </w:p>
    <w:p>
      <w:pPr>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七</w:t>
      </w:r>
      <w:r>
        <w:rPr>
          <w:rFonts w:hint="eastAsia" w:ascii="仿宋" w:hAnsi="仿宋" w:eastAsia="仿宋" w:cs="仿宋"/>
          <w:sz w:val="30"/>
          <w:szCs w:val="30"/>
        </w:rPr>
        <w:t>）</w:t>
      </w:r>
      <w:r>
        <w:rPr>
          <w:rFonts w:hint="eastAsia" w:ascii="仿宋" w:hAnsi="仿宋" w:eastAsia="仿宋" w:cs="仿宋"/>
          <w:bCs/>
          <w:color w:val="FF0000"/>
          <w:sz w:val="30"/>
          <w:szCs w:val="30"/>
          <w:highlight w:val="none"/>
        </w:rPr>
        <w:t>报价文件包括：报价函</w:t>
      </w:r>
      <w:r>
        <w:rPr>
          <w:rFonts w:hint="eastAsia" w:ascii="仿宋" w:hAnsi="仿宋" w:eastAsia="仿宋" w:cs="仿宋"/>
          <w:bCs/>
          <w:color w:val="FF0000"/>
          <w:sz w:val="30"/>
          <w:szCs w:val="30"/>
          <w:highlight w:val="none"/>
          <w:lang w:val="en-US" w:eastAsia="zh-CN"/>
        </w:rPr>
        <w:t>、预算书、专项施工方案</w:t>
      </w:r>
      <w:r>
        <w:rPr>
          <w:rFonts w:hint="eastAsia" w:ascii="仿宋" w:hAnsi="仿宋" w:eastAsia="仿宋" w:cs="仿宋"/>
          <w:bCs/>
          <w:color w:val="FF0000"/>
          <w:sz w:val="30"/>
          <w:szCs w:val="30"/>
          <w:highlight w:val="none"/>
        </w:rPr>
        <w:t>、</w:t>
      </w:r>
      <w:r>
        <w:rPr>
          <w:rFonts w:hint="eastAsia" w:ascii="仿宋" w:hAnsi="仿宋" w:eastAsia="仿宋" w:cs="仿宋"/>
          <w:bCs/>
          <w:color w:val="FF0000"/>
          <w:sz w:val="30"/>
          <w:szCs w:val="30"/>
          <w:highlight w:val="none"/>
          <w:lang w:val="en-US" w:eastAsia="zh-CN"/>
        </w:rPr>
        <w:t>施工进度计划、</w:t>
      </w:r>
      <w:r>
        <w:rPr>
          <w:rFonts w:hint="eastAsia" w:ascii="仿宋" w:hAnsi="仿宋" w:eastAsia="仿宋" w:cs="仿宋"/>
          <w:bCs/>
          <w:color w:val="FF0000"/>
          <w:sz w:val="30"/>
          <w:szCs w:val="30"/>
          <w:highlight w:val="none"/>
        </w:rPr>
        <w:t>企业营业执照副本和企业资质证书</w:t>
      </w:r>
      <w:r>
        <w:rPr>
          <w:rFonts w:hint="eastAsia" w:ascii="仿宋" w:hAnsi="仿宋" w:eastAsia="仿宋" w:cs="仿宋"/>
          <w:bCs/>
          <w:color w:val="FF0000"/>
          <w:sz w:val="30"/>
          <w:szCs w:val="30"/>
          <w:highlight w:val="none"/>
          <w:lang w:eastAsia="zh-CN"/>
        </w:rPr>
        <w:t>，</w:t>
      </w:r>
      <w:r>
        <w:rPr>
          <w:rFonts w:hint="eastAsia" w:ascii="仿宋" w:hAnsi="仿宋" w:eastAsia="仿宋" w:cs="仿宋"/>
          <w:bCs/>
          <w:color w:val="FF0000"/>
          <w:sz w:val="30"/>
          <w:szCs w:val="30"/>
          <w:highlight w:val="none"/>
        </w:rPr>
        <w:t>复印件必须加盖红章。</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w:t>
      </w:r>
      <w:r>
        <w:rPr>
          <w:rFonts w:hint="eastAsia" w:ascii="仿宋" w:hAnsi="仿宋" w:eastAsia="仿宋" w:cs="仿宋"/>
          <w:bCs/>
          <w:sz w:val="30"/>
          <w:szCs w:val="30"/>
          <w:lang w:val="en-US" w:eastAsia="zh-CN"/>
        </w:rPr>
        <w:t>八</w:t>
      </w:r>
      <w:r>
        <w:rPr>
          <w:rFonts w:hint="eastAsia" w:ascii="仿宋" w:hAnsi="仿宋" w:eastAsia="仿宋" w:cs="仿宋"/>
          <w:bCs/>
          <w:sz w:val="30"/>
          <w:szCs w:val="30"/>
        </w:rPr>
        <w:t>）与本投标有关的一切往来通讯请密封后寄：</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公司：江苏索普工程有限公司计划运行处</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sz w:val="30"/>
          <w:szCs w:val="30"/>
        </w:rPr>
        <w:t>地址：江苏省镇江市京口区求索</w:t>
      </w:r>
      <w:r>
        <w:rPr>
          <w:rFonts w:hint="eastAsia" w:ascii="仿宋" w:hAnsi="仿宋" w:eastAsia="仿宋" w:cs="仿宋"/>
          <w:bCs/>
          <w:color w:val="auto"/>
          <w:kern w:val="1"/>
          <w:sz w:val="30"/>
          <w:szCs w:val="30"/>
        </w:rPr>
        <w:t>路18号</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裴美妮</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13775356623</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九</w:t>
      </w:r>
      <w:r>
        <w:rPr>
          <w:rFonts w:hint="eastAsia" w:ascii="仿宋" w:hAnsi="仿宋" w:eastAsia="仿宋" w:cs="仿宋"/>
          <w:bCs/>
          <w:color w:val="auto"/>
          <w:kern w:val="1"/>
          <w:sz w:val="30"/>
          <w:szCs w:val="30"/>
        </w:rPr>
        <w:t>）凡对招标文件条款有疑义的，请在开标前按以下方式联系：</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联系单位：江苏索普工程有限公司</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地址：江苏省镇江市京口区求索路18号，邮编：212006</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招标技术联系人：</w:t>
      </w:r>
      <w:r>
        <w:rPr>
          <w:rFonts w:hint="eastAsia" w:ascii="仿宋" w:hAnsi="仿宋" w:eastAsia="仿宋" w:cs="仿宋"/>
          <w:bCs/>
          <w:color w:val="auto"/>
          <w:kern w:val="1"/>
          <w:sz w:val="30"/>
          <w:szCs w:val="30"/>
          <w:lang w:val="en-US" w:eastAsia="zh-CN"/>
        </w:rPr>
        <w:t>蒋  一</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18796005950</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裴美妮</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13775356623</w:t>
      </w:r>
      <w:bookmarkStart w:id="1" w:name="_GoBack"/>
      <w:bookmarkEnd w:id="1"/>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招标部门负责人：华  毅     电话：13812466401</w:t>
      </w:r>
    </w:p>
    <w:p>
      <w:pPr>
        <w:pageBreakBefore w:val="0"/>
        <w:widowControl w:val="0"/>
        <w:kinsoku/>
        <w:overflowPunct/>
        <w:topLinePunct w:val="0"/>
        <w:autoSpaceDE/>
        <w:autoSpaceDN/>
        <w:bidi w:val="0"/>
        <w:adjustRightInd w:val="0"/>
        <w:snapToGrid w:val="0"/>
        <w:spacing w:line="560" w:lineRule="exact"/>
        <w:ind w:firstLine="602"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五、开标、评标、流标及废标：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bCs/>
          <w:kern w:val="1"/>
          <w:sz w:val="30"/>
          <w:szCs w:val="30"/>
        </w:rPr>
        <w:t>（</w:t>
      </w:r>
      <w:r>
        <w:rPr>
          <w:rFonts w:hint="eastAsia" w:ascii="仿宋" w:hAnsi="仿宋" w:eastAsia="仿宋" w:cs="仿宋"/>
          <w:kern w:val="1"/>
          <w:sz w:val="30"/>
          <w:szCs w:val="30"/>
        </w:rPr>
        <w:t>一）开标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1、本项目由招标人组织评标小组负责开标工作，对各投标人报价进行评标，确定最终中标人。</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2、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3、评标小组不得泄露各投标人的报价。</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kern w:val="1"/>
          <w:sz w:val="30"/>
          <w:szCs w:val="30"/>
        </w:rPr>
        <w:t>在能够满足招标人技术质量要求的投标人中选择</w:t>
      </w:r>
      <w:r>
        <w:rPr>
          <w:rFonts w:hint="eastAsia" w:ascii="仿宋" w:hAnsi="仿宋" w:eastAsia="仿宋" w:cs="仿宋"/>
          <w:color w:val="FF0000"/>
          <w:kern w:val="1"/>
          <w:sz w:val="30"/>
          <w:szCs w:val="30"/>
          <w:lang w:val="en-US" w:eastAsia="zh-CN"/>
        </w:rPr>
        <w:t>总价下浮率</w:t>
      </w:r>
      <w:r>
        <w:rPr>
          <w:rFonts w:hint="eastAsia" w:ascii="仿宋" w:hAnsi="仿宋" w:eastAsia="仿宋" w:cs="仿宋"/>
          <w:color w:val="FF0000"/>
          <w:kern w:val="1"/>
          <w:sz w:val="30"/>
          <w:szCs w:val="30"/>
        </w:rPr>
        <w:t>最</w:t>
      </w:r>
      <w:r>
        <w:rPr>
          <w:rFonts w:hint="eastAsia" w:ascii="仿宋" w:hAnsi="仿宋" w:eastAsia="仿宋" w:cs="仿宋"/>
          <w:color w:val="FF0000"/>
          <w:kern w:val="1"/>
          <w:sz w:val="30"/>
          <w:szCs w:val="30"/>
          <w:lang w:val="en-US" w:eastAsia="zh-CN"/>
        </w:rPr>
        <w:t>高</w:t>
      </w:r>
      <w:r>
        <w:rPr>
          <w:rFonts w:hint="eastAsia" w:ascii="仿宋" w:hAnsi="仿宋" w:eastAsia="仿宋" w:cs="仿宋"/>
          <w:color w:val="auto"/>
          <w:kern w:val="1"/>
          <w:sz w:val="30"/>
          <w:szCs w:val="30"/>
        </w:rPr>
        <w:t>的一家投标人作为中标人。</w:t>
      </w:r>
      <w:r>
        <w:rPr>
          <w:rFonts w:hint="eastAsia" w:ascii="仿宋" w:hAnsi="仿宋" w:eastAsia="仿宋" w:cs="仿宋"/>
          <w:bCs/>
          <w:kern w:val="1"/>
          <w:sz w:val="30"/>
          <w:szCs w:val="30"/>
        </w:rPr>
        <w:t xml:space="preserve">                </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pPr>
        <w:pStyle w:val="6"/>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kern w:val="1"/>
          <w:sz w:val="30"/>
          <w:szCs w:val="30"/>
          <w:lang w:val="en-US"/>
        </w:rPr>
      </w:pPr>
      <w:r>
        <w:rPr>
          <w:rFonts w:hint="eastAsia" w:ascii="仿宋" w:hAnsi="仿宋" w:eastAsia="仿宋" w:cs="仿宋"/>
          <w:bCs/>
          <w:kern w:val="1"/>
          <w:sz w:val="30"/>
          <w:szCs w:val="30"/>
        </w:rPr>
        <w:t>凡投标人不具备生产经营资质的，或投标文件填写不完整、报价有空项的，或不符合技术要求条款的，或者存在其他不符合招标人有关要求的问题，经招标人评标小组评定，可作废标处理。</w:t>
      </w:r>
      <w:r>
        <w:rPr>
          <w:rFonts w:hint="eastAsia" w:ascii="仿宋" w:hAnsi="仿宋" w:eastAsia="仿宋" w:cs="仿宋"/>
          <w:color w:val="FF0000"/>
          <w:sz w:val="30"/>
          <w:szCs w:val="30"/>
          <w:lang w:val="en-US" w:eastAsia="zh-CN"/>
        </w:rPr>
        <w:t>下浮率大于16%为有效报价，小于等于16%作废标处理。</w:t>
      </w:r>
    </w:p>
    <w:p>
      <w:pPr>
        <w:pageBreakBefore w:val="0"/>
        <w:widowControl w:val="0"/>
        <w:numPr>
          <w:ilvl w:val="0"/>
          <w:numId w:val="2"/>
        </w:numPr>
        <w:kinsoku/>
        <w:overflowPunct/>
        <w:topLinePunct w:val="0"/>
        <w:autoSpaceDE/>
        <w:autoSpaceDN/>
        <w:bidi w:val="0"/>
        <w:adjustRightInd w:val="0"/>
        <w:snapToGrid w:val="0"/>
        <w:spacing w:line="560" w:lineRule="exact"/>
        <w:ind w:firstLine="602" w:firstLineChars="200"/>
        <w:jc w:val="left"/>
        <w:textAlignment w:val="auto"/>
        <w:rPr>
          <w:rFonts w:hint="eastAsia"/>
          <w:sz w:val="30"/>
          <w:szCs w:val="30"/>
        </w:rPr>
      </w:pPr>
      <w:r>
        <w:rPr>
          <w:rFonts w:hint="eastAsia" w:ascii="仿宋" w:hAnsi="仿宋" w:eastAsia="仿宋" w:cs="仿宋"/>
          <w:b/>
          <w:kern w:val="1"/>
          <w:sz w:val="30"/>
          <w:szCs w:val="30"/>
        </w:rPr>
        <w:t>其他注意事项：</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（一）未经招标人允许,投标人不得以任何方式将本项目分包给第三方，否则按本合同总价的10%作为违约金，同时招标人有权终止本合同。　　　　</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（二）中标人中标以后应严格按照标书约定与招标方签定供需合同，并按合同约定做好招标项目和服务工作。对中标人所有违背标书及合同约定的行为，招标人均可持续保留与中标方中止合作的一切权利。　</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三）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color w:val="auto"/>
          <w:kern w:val="1"/>
          <w:sz w:val="30"/>
          <w:szCs w:val="30"/>
        </w:rPr>
        <w:t>（四</w:t>
      </w:r>
      <w:r>
        <w:rPr>
          <w:rFonts w:hint="eastAsia" w:ascii="仿宋" w:hAnsi="仿宋" w:eastAsia="仿宋" w:cs="仿宋"/>
          <w:bCs/>
          <w:kern w:val="1"/>
          <w:sz w:val="30"/>
          <w:szCs w:val="30"/>
        </w:rPr>
        <w:t>）对于</w:t>
      </w:r>
      <w:r>
        <w:rPr>
          <w:rFonts w:hint="eastAsia" w:ascii="仿宋" w:hAnsi="仿宋" w:eastAsia="仿宋" w:cs="仿宋"/>
          <w:bCs/>
          <w:kern w:val="1"/>
          <w:sz w:val="30"/>
          <w:szCs w:val="30"/>
          <w:lang w:val="en-US" w:eastAsia="zh-CN"/>
        </w:rPr>
        <w:t>施工</w:t>
      </w:r>
      <w:r>
        <w:rPr>
          <w:rFonts w:hint="eastAsia" w:ascii="仿宋" w:hAnsi="仿宋" w:eastAsia="仿宋" w:cs="仿宋"/>
          <w:bCs/>
          <w:kern w:val="1"/>
          <w:sz w:val="30"/>
          <w:szCs w:val="30"/>
        </w:rPr>
        <w:t>质量等事项招标人应及时通知中标人，如有异议双方可协商解决。</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（五）如因投标人不能正常履约，对招标人生产经营活动造成影响的，招标人将依法追究投标方法律责任。</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color w:val="auto"/>
          <w:kern w:val="1"/>
          <w:sz w:val="30"/>
          <w:szCs w:val="30"/>
        </w:rPr>
        <w:t>（六）因投标人原因，工作不能按招标文件规定的期限完成，违约金从本项目款中扣除，每延迟一天按本项目款的1%计收违约</w:t>
      </w:r>
      <w:r>
        <w:rPr>
          <w:rFonts w:hint="eastAsia" w:ascii="仿宋" w:hAnsi="仿宋" w:eastAsia="仿宋" w:cs="仿宋"/>
          <w:bCs/>
          <w:kern w:val="1"/>
          <w:sz w:val="30"/>
          <w:szCs w:val="30"/>
        </w:rPr>
        <w:t>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七</w:t>
      </w:r>
      <w:r>
        <w:rPr>
          <w:rFonts w:hint="eastAsia" w:ascii="仿宋" w:hAnsi="仿宋" w:eastAsia="仿宋" w:cs="仿宋"/>
          <w:bCs/>
          <w:kern w:val="1"/>
          <w:sz w:val="30"/>
          <w:szCs w:val="30"/>
        </w:rPr>
        <w:t>）投标人在中标后无正当理由不与招标人签订合同的，将承担违约责任，列入招标人供应商负面清单。</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八</w:t>
      </w:r>
      <w:r>
        <w:rPr>
          <w:rFonts w:hint="eastAsia" w:ascii="仿宋" w:hAnsi="仿宋" w:eastAsia="仿宋" w:cs="仿宋"/>
          <w:bCs/>
          <w:kern w:val="1"/>
          <w:sz w:val="30"/>
          <w:szCs w:val="30"/>
        </w:rPr>
        <w:t>）投标人对所供</w:t>
      </w:r>
      <w:r>
        <w:rPr>
          <w:rFonts w:hint="eastAsia" w:ascii="仿宋" w:hAnsi="仿宋" w:eastAsia="仿宋" w:cs="仿宋"/>
          <w:bCs/>
          <w:kern w:val="1"/>
          <w:sz w:val="30"/>
          <w:szCs w:val="30"/>
          <w:lang w:val="en-US" w:eastAsia="zh-CN"/>
        </w:rPr>
        <w:t>服务</w:t>
      </w:r>
      <w:r>
        <w:rPr>
          <w:rFonts w:hint="eastAsia" w:ascii="仿宋" w:hAnsi="仿宋" w:eastAsia="仿宋" w:cs="仿宋"/>
          <w:bCs/>
          <w:kern w:val="1"/>
          <w:sz w:val="30"/>
          <w:szCs w:val="30"/>
        </w:rPr>
        <w:t>所引起的知识产权方面的纠纷，由投标人承担一切后果，招标人不承担任何责任。</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九</w:t>
      </w:r>
      <w:r>
        <w:rPr>
          <w:rFonts w:hint="eastAsia" w:ascii="仿宋" w:hAnsi="仿宋" w:eastAsia="仿宋" w:cs="仿宋"/>
          <w:bCs/>
          <w:kern w:val="1"/>
          <w:sz w:val="30"/>
          <w:szCs w:val="30"/>
        </w:rPr>
        <w:t>）投标人应详细阅读本招标书，参与报价投标即视为对本招标书所列之条款均表示接受。</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（十）招标人对违反约定的投标人或中标人将按《江苏索普</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lang w:val="en-US" w:eastAsia="zh-CN"/>
        </w:rPr>
        <w:t>集团</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rPr>
        <w:t>有限公司供应商负面清单管理规定》对投标人进行管理考核（详见附件）。</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（十</w:t>
      </w:r>
      <w:r>
        <w:rPr>
          <w:rFonts w:hint="eastAsia" w:ascii="仿宋" w:hAnsi="仿宋" w:eastAsia="仿宋" w:cs="仿宋"/>
          <w:bCs/>
          <w:kern w:val="1"/>
          <w:sz w:val="30"/>
          <w:szCs w:val="30"/>
          <w:lang w:val="en-US" w:eastAsia="zh-CN"/>
        </w:rPr>
        <w:t>一</w:t>
      </w:r>
      <w:r>
        <w:rPr>
          <w:rFonts w:hint="eastAsia" w:ascii="仿宋" w:hAnsi="仿宋" w:eastAsia="仿宋" w:cs="仿宋"/>
          <w:bCs/>
          <w:kern w:val="1"/>
          <w:sz w:val="30"/>
          <w:szCs w:val="30"/>
        </w:rPr>
        <w:t>）本次招标解释权归江苏索普工程有限公司计划运行处所有。</w:t>
      </w:r>
    </w:p>
    <w:p>
      <w:pPr>
        <w:pStyle w:val="2"/>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4"/>
        <w:rPr>
          <w:rFonts w:hint="eastAsia" w:ascii="仿宋" w:hAnsi="仿宋" w:eastAsia="仿宋" w:cs="仿宋"/>
          <w:bCs/>
          <w:kern w:val="1"/>
          <w:sz w:val="30"/>
          <w:szCs w:val="30"/>
        </w:rPr>
      </w:pPr>
    </w:p>
    <w:p>
      <w:pPr>
        <w:pStyle w:val="5"/>
        <w:rPr>
          <w:rFonts w:hint="eastAsia" w:ascii="仿宋_GB2312" w:eastAsia="仿宋_GB2312" w:cs="‹ÎSå"/>
          <w:bCs/>
          <w:kern w:val="1"/>
          <w:sz w:val="24"/>
        </w:rPr>
      </w:pPr>
    </w:p>
    <w:p>
      <w:pPr>
        <w:pStyle w:val="3"/>
        <w:pageBreakBefore/>
        <w:spacing w:line="579" w:lineRule="auto"/>
        <w:jc w:val="center"/>
      </w:pPr>
      <w:r>
        <w:rPr>
          <w:rFonts w:hint="eastAsia" w:ascii="黑体" w:hAnsi="黑体" w:eastAsia="黑体" w:cs="黑体"/>
        </w:rPr>
        <w:t>报价函</w:t>
      </w:r>
    </w:p>
    <w:p>
      <w:pPr>
        <w:tabs>
          <w:tab w:val="left" w:pos="180"/>
        </w:tabs>
        <w:wordWrap w:val="0"/>
        <w:spacing w:line="520" w:lineRule="exac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江苏索普工程有限公司：</w:t>
      </w:r>
    </w:p>
    <w:p>
      <w:pPr>
        <w:wordWrap w:val="0"/>
        <w:spacing w:line="52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wordWrap w:val="0"/>
        <w:spacing w:line="520" w:lineRule="exact"/>
        <w:ind w:left="596" w:leftChars="284"/>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1、投标项目的</w:t>
      </w:r>
      <w:r>
        <w:rPr>
          <w:rFonts w:hint="eastAsia" w:ascii="仿宋_GB2312" w:hAnsi="仿宋_GB2312" w:eastAsia="仿宋_GB2312" w:cs="仿宋_GB2312"/>
          <w:color w:val="auto"/>
          <w:kern w:val="1"/>
          <w:sz w:val="30"/>
          <w:szCs w:val="30"/>
          <w:lang w:val="en-US" w:eastAsia="zh-CN"/>
        </w:rPr>
        <w:t>总价下浮率</w:t>
      </w:r>
      <w:r>
        <w:rPr>
          <w:rFonts w:hint="eastAsia" w:ascii="仿宋_GB2312" w:hAnsi="仿宋_GB2312" w:eastAsia="仿宋_GB2312" w:cs="仿宋_GB2312"/>
          <w:color w:val="auto"/>
          <w:kern w:val="1"/>
          <w:sz w:val="30"/>
          <w:szCs w:val="30"/>
        </w:rPr>
        <w:t>为</w:t>
      </w:r>
      <w:r>
        <w:rPr>
          <w:rFonts w:hint="eastAsia"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u w:val="none"/>
          <w:lang w:val="en-US" w:eastAsia="zh-CN"/>
        </w:rPr>
        <w:t>%</w:t>
      </w:r>
      <w:r>
        <w:rPr>
          <w:rFonts w:hint="eastAsia" w:ascii="仿宋_GB2312" w:hAnsi="仿宋_GB2312" w:eastAsia="仿宋_GB2312" w:cs="仿宋_GB2312"/>
          <w:color w:val="auto"/>
          <w:kern w:val="1"/>
          <w:sz w:val="30"/>
          <w:szCs w:val="30"/>
        </w:rPr>
        <w:t>；税率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pPr>
        <w:wordWrap w:val="0"/>
        <w:spacing w:line="520" w:lineRule="exact"/>
        <w:ind w:firstLine="600" w:firstLineChars="200"/>
        <w:jc w:val="left"/>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2、报价格式：</w:t>
      </w:r>
      <w:r>
        <w:rPr>
          <w:rFonts w:hint="eastAsia" w:ascii="仿宋_GB2312" w:hAnsi="仿宋_GB2312" w:eastAsia="仿宋_GB2312" w:cs="仿宋_GB2312"/>
          <w:color w:val="auto"/>
          <w:sz w:val="30"/>
          <w:szCs w:val="30"/>
          <w:shd w:val="clear" w:color="auto" w:fill="FFFFFF"/>
          <w:lang w:val="en-US" w:eastAsia="zh-CN"/>
        </w:rPr>
        <w:t>/。</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3、竣工时间：</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sz w:val="30"/>
          <w:szCs w:val="30"/>
          <w:shd w:val="clear" w:color="auto" w:fill="FFFFFF"/>
        </w:rPr>
        <w:t xml:space="preserve">                </w:t>
      </w:r>
    </w:p>
    <w:p>
      <w:pPr>
        <w:wordWrap w:val="0"/>
        <w:spacing w:line="52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4、我方保证遵守招标文件中的全部规定；</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5、我方保证忠实地执行双方签订的合同,并承担合同规定的责任义务；</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6、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7、愿意向贵方提供任何与该项投标有关的数据、情况和技术资料，完全理解贵方不一定接受最低价的报价或收到的任何报价。</w:t>
      </w:r>
    </w:p>
    <w:p>
      <w:pPr>
        <w:wordWrap w:val="0"/>
        <w:spacing w:line="520" w:lineRule="exact"/>
        <w:ind w:firstLine="600" w:firstLineChars="200"/>
        <w:jc w:val="left"/>
        <w:rPr>
          <w:rFonts w:eastAsia="仿宋_GB2312"/>
          <w:color w:val="auto"/>
          <w:u w:val="single"/>
        </w:rPr>
      </w:pPr>
      <w:r>
        <w:rPr>
          <w:rFonts w:hint="eastAsia" w:ascii="仿宋_GB2312" w:hAnsi="仿宋_GB2312" w:eastAsia="仿宋_GB2312" w:cs="仿宋_GB2312"/>
          <w:color w:val="auto"/>
          <w:sz w:val="30"/>
          <w:szCs w:val="30"/>
          <w:shd w:val="clear" w:color="auto" w:fill="FFFFFF"/>
        </w:rPr>
        <w:t>8、对标书的</w:t>
      </w:r>
      <w:r>
        <w:rPr>
          <w:rFonts w:hint="eastAsia" w:ascii="仿宋_GB2312" w:hAnsi="仿宋_GB2312" w:eastAsia="仿宋_GB2312" w:cs="仿宋_GB2312"/>
          <w:bCs/>
          <w:color w:val="auto"/>
          <w:kern w:val="1"/>
          <w:sz w:val="30"/>
          <w:szCs w:val="30"/>
        </w:rPr>
        <w:t>偏离</w:t>
      </w:r>
      <w:r>
        <w:rPr>
          <w:rFonts w:hint="eastAsia" w:ascii="仿宋_GB2312" w:hAnsi="仿宋_GB2312" w:eastAsia="仿宋_GB2312" w:cs="仿宋_GB2312"/>
          <w:color w:val="auto"/>
          <w:sz w:val="30"/>
          <w:szCs w:val="30"/>
          <w:shd w:val="clear" w:color="auto" w:fill="FFFFFF"/>
        </w:rPr>
        <w:t>项：</w:t>
      </w:r>
      <w:r>
        <w:rPr>
          <w:rFonts w:hint="eastAsia" w:ascii="仿宋_GB2312" w:hAnsi="仿宋_GB2312" w:eastAsia="仿宋_GB2312" w:cs="仿宋_GB2312"/>
          <w:color w:val="auto"/>
          <w:sz w:val="30"/>
          <w:szCs w:val="30"/>
          <w:u w:val="single"/>
          <w:shd w:val="clear" w:color="auto" w:fill="FFFFFF"/>
        </w:rPr>
        <w:t xml:space="preserve">          </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p>
      <w:pPr>
        <w:pStyle w:val="2"/>
      </w:pPr>
    </w:p>
    <w:p>
      <w:pPr>
        <w:tabs>
          <w:tab w:val="left" w:pos="2565"/>
        </w:tabs>
        <w:spacing w:line="600" w:lineRule="exact"/>
        <w:jc w:val="center"/>
        <w:rPr>
          <w:rFonts w:hint="eastAsia"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江苏索普（集团）有限公司</w:t>
      </w:r>
    </w:p>
    <w:p>
      <w:pPr>
        <w:tabs>
          <w:tab w:val="left" w:pos="2565"/>
        </w:tabs>
        <w:spacing w:line="600" w:lineRule="exact"/>
        <w:jc w:val="center"/>
        <w:rPr>
          <w:rFonts w:hint="eastAsia"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供应商负面清单管理规定</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黑体" w:hAnsi="黑体" w:eastAsia="黑体"/>
          <w:sz w:val="34"/>
          <w:szCs w:val="34"/>
          <w:highlight w:val="none"/>
        </w:rPr>
        <w:t>一、供应商的选择</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黑体" w:hAnsi="黑体" w:eastAsia="黑体"/>
          <w:sz w:val="34"/>
          <w:szCs w:val="34"/>
          <w:highlight w:val="none"/>
        </w:rPr>
        <w:t>二、供应商负面清单确定流程</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（一）责任部门职责分工</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使用部门：提供技术参数或提出服务要求，负责对采购物资或服务的质量进行验收。</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管理部门：监管使用过程，负责对标的物样品或试供原料的质量进行检验，判定其是否符合公司所需的技术要求。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采购部门：通过线上或线下途径不断开发有能力满足公司所需物资或服务的供应商。对目标供应商所提供的材料完整性、交货期、价格等维度作为筛选的依据进行资格初审。负责供应商的资料收集与档案的建立。</w:t>
      </w:r>
    </w:p>
    <w:p>
      <w:pPr>
        <w:spacing w:line="600" w:lineRule="exact"/>
        <w:ind w:firstLine="680" w:firstLineChars="200"/>
        <w:rPr>
          <w:rFonts w:ascii="仿宋" w:hAnsi="仿宋" w:eastAsia="仿宋"/>
          <w:sz w:val="34"/>
          <w:szCs w:val="34"/>
          <w:highlight w:val="none"/>
        </w:rPr>
      </w:pPr>
      <w:r>
        <w:rPr>
          <w:rFonts w:hint="eastAsia" w:ascii="仿宋_GB2312" w:hAnsi="仿宋" w:eastAsia="仿宋_GB2312"/>
          <w:sz w:val="34"/>
          <w:szCs w:val="34"/>
          <w:highlight w:val="none"/>
        </w:rPr>
        <w:t>监管部门：负责对采购流程的合规性进行监督。</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（二）供应商负面清单确定流程</w:t>
      </w:r>
    </w:p>
    <w:p>
      <w:pPr>
        <w:tabs>
          <w:tab w:val="left" w:pos="2565"/>
        </w:tabs>
        <w:spacing w:before="100" w:beforeAutospacing="1" w:after="100" w:afterAutospacing="1"/>
        <w:rPr>
          <w:rFonts w:ascii="仿宋" w:hAnsi="仿宋" w:eastAsia="仿宋"/>
          <w:sz w:val="32"/>
          <w:szCs w:val="32"/>
          <w:highlight w:val="none"/>
        </w:rPr>
      </w:pPr>
      <w:r>
        <w:rPr>
          <w:highlight w:val="none"/>
        </w:rPr>
        <w:drawing>
          <wp:inline distT="0" distB="0" distL="114300" distR="114300">
            <wp:extent cx="5612765" cy="67379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2765" cy="6737985"/>
                    </a:xfrm>
                    <a:prstGeom prst="rect">
                      <a:avLst/>
                    </a:prstGeom>
                    <a:noFill/>
                    <a:ln>
                      <a:noFill/>
                    </a:ln>
                  </pic:spPr>
                </pic:pic>
              </a:graphicData>
            </a:graphic>
          </wp:inline>
        </w:drawing>
      </w:r>
    </w:p>
    <w:p>
      <w:pPr>
        <w:tabs>
          <w:tab w:val="left" w:pos="2565"/>
        </w:tabs>
        <w:spacing w:line="600" w:lineRule="exact"/>
        <w:ind w:firstLine="680" w:firstLineChars="200"/>
        <w:rPr>
          <w:rFonts w:ascii="黑体" w:hAnsi="黑体" w:eastAsia="黑体"/>
          <w:sz w:val="34"/>
          <w:szCs w:val="34"/>
          <w:highlight w:val="none"/>
        </w:rPr>
      </w:pPr>
      <w:r>
        <w:rPr>
          <w:rFonts w:hint="eastAsia" w:ascii="黑体" w:hAnsi="黑体" w:eastAsia="黑体"/>
          <w:sz w:val="34"/>
          <w:szCs w:val="34"/>
          <w:highlight w:val="none"/>
        </w:rPr>
        <w:t>三、供应商的积分管理规定</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（一）供应商积分考核</w:t>
      </w:r>
    </w:p>
    <w:p>
      <w:pPr>
        <w:spacing w:line="600" w:lineRule="exact"/>
        <w:ind w:firstLine="850" w:firstLineChars="250"/>
        <w:rPr>
          <w:rFonts w:ascii="仿宋_GB2312" w:hAnsi="仿宋" w:eastAsia="仿宋_GB2312"/>
          <w:bCs/>
          <w:sz w:val="34"/>
          <w:szCs w:val="34"/>
          <w:highlight w:val="none"/>
        </w:rPr>
      </w:pPr>
      <w:r>
        <w:rPr>
          <w:rFonts w:hint="eastAsia" w:ascii="仿宋_GB2312" w:hAnsi="仿宋" w:eastAsia="仿宋_GB2312"/>
          <w:bCs/>
          <w:sz w:val="34"/>
          <w:szCs w:val="34"/>
          <w:highlight w:val="none"/>
        </w:rPr>
        <w:t>合作供应商初始积分为</w:t>
      </w:r>
      <w:r>
        <w:rPr>
          <w:rFonts w:ascii="仿宋_GB2312" w:hAnsi="仿宋" w:eastAsia="仿宋_GB2312"/>
          <w:bCs/>
          <w:sz w:val="34"/>
          <w:szCs w:val="34"/>
          <w:highlight w:val="none"/>
        </w:rPr>
        <w:t>40</w:t>
      </w:r>
      <w:r>
        <w:rPr>
          <w:rFonts w:hint="eastAsia" w:ascii="仿宋_GB2312" w:hAnsi="仿宋" w:eastAsia="仿宋_GB2312"/>
          <w:bCs/>
          <w:sz w:val="34"/>
          <w:szCs w:val="34"/>
          <w:highlight w:val="none"/>
        </w:rPr>
        <w:t>分，从供应商的供货质量、交货周期、售后服务、资质信誉四个方面进行考核，每项</w:t>
      </w:r>
      <w:r>
        <w:rPr>
          <w:rFonts w:ascii="仿宋_GB2312" w:hAnsi="仿宋" w:eastAsia="仿宋_GB2312"/>
          <w:bCs/>
          <w:sz w:val="34"/>
          <w:szCs w:val="34"/>
          <w:highlight w:val="none"/>
        </w:rPr>
        <w:t>10</w:t>
      </w:r>
      <w:r>
        <w:rPr>
          <w:rFonts w:hint="eastAsia" w:ascii="仿宋_GB2312" w:hAnsi="仿宋" w:eastAsia="仿宋_GB2312"/>
          <w:bCs/>
          <w:sz w:val="34"/>
          <w:szCs w:val="34"/>
          <w:highlight w:val="none"/>
        </w:rPr>
        <w:t>分。使用部门、管理部门、采购部门均可书面提出考核建议。供应保障部组织相关参与评标部门根据本规定对供应商进行考核并建立供应商考核情况登记表，根据扣分情况分为继续合作、限制合作及列入负面清单供应商。考核记分周期为一年，自被考核当日起计满一年后，考核分自动清零。</w:t>
      </w:r>
    </w:p>
    <w:p>
      <w:pPr>
        <w:spacing w:line="600" w:lineRule="exact"/>
        <w:ind w:firstLine="680" w:firstLineChars="200"/>
        <w:rPr>
          <w:rFonts w:hint="eastAsia" w:ascii="仿宋" w:hAnsi="仿宋" w:eastAsia="仿宋"/>
          <w:bCs/>
          <w:sz w:val="34"/>
          <w:szCs w:val="34"/>
          <w:highlight w:val="none"/>
        </w:rPr>
      </w:pPr>
      <w:r>
        <w:rPr>
          <w:rFonts w:ascii="仿宋" w:hAnsi="仿宋" w:eastAsia="仿宋"/>
          <w:bCs/>
          <w:sz w:val="34"/>
          <w:szCs w:val="34"/>
          <w:highlight w:val="none"/>
        </w:rPr>
        <w:t>1.</w:t>
      </w:r>
      <w:r>
        <w:rPr>
          <w:rFonts w:hint="eastAsia" w:ascii="仿宋" w:hAnsi="仿宋" w:eastAsia="仿宋"/>
          <w:bCs/>
          <w:sz w:val="34"/>
          <w:szCs w:val="34"/>
          <w:highlight w:val="none"/>
        </w:rPr>
        <w:t>继续合作供应商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考核扣分介于</w:t>
      </w:r>
      <w:r>
        <w:rPr>
          <w:rFonts w:ascii="仿宋_GB2312" w:hAnsi="仿宋" w:eastAsia="仿宋_GB2312"/>
          <w:bCs/>
          <w:sz w:val="34"/>
          <w:szCs w:val="34"/>
          <w:highlight w:val="none"/>
        </w:rPr>
        <w:t>0-7</w:t>
      </w:r>
      <w:r>
        <w:rPr>
          <w:rFonts w:hint="eastAsia" w:ascii="仿宋_GB2312" w:hAnsi="仿宋" w:eastAsia="仿宋_GB2312"/>
          <w:bCs/>
          <w:sz w:val="34"/>
          <w:szCs w:val="34"/>
          <w:highlight w:val="none"/>
        </w:rPr>
        <w:t>分之间的，为可继续合作的供应商。</w:t>
      </w:r>
    </w:p>
    <w:p>
      <w:pPr>
        <w:spacing w:line="600" w:lineRule="exact"/>
        <w:ind w:firstLine="680" w:firstLineChars="200"/>
        <w:rPr>
          <w:rFonts w:hint="eastAsia" w:ascii="仿宋" w:hAnsi="仿宋" w:eastAsia="仿宋"/>
          <w:bCs/>
          <w:sz w:val="34"/>
          <w:szCs w:val="34"/>
          <w:highlight w:val="none"/>
        </w:rPr>
      </w:pPr>
      <w:r>
        <w:rPr>
          <w:rFonts w:ascii="仿宋" w:hAnsi="仿宋" w:eastAsia="仿宋"/>
          <w:bCs/>
          <w:sz w:val="34"/>
          <w:szCs w:val="34"/>
          <w:highlight w:val="none"/>
        </w:rPr>
        <w:t>2.</w:t>
      </w:r>
      <w:r>
        <w:rPr>
          <w:rFonts w:hint="eastAsia" w:ascii="仿宋" w:hAnsi="仿宋" w:eastAsia="仿宋"/>
          <w:bCs/>
          <w:sz w:val="34"/>
          <w:szCs w:val="34"/>
          <w:highlight w:val="none"/>
        </w:rPr>
        <w:t>限制合作供应商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考核扣分介于</w:t>
      </w:r>
      <w:r>
        <w:rPr>
          <w:rFonts w:ascii="仿宋_GB2312" w:hAnsi="仿宋" w:eastAsia="仿宋_GB2312"/>
          <w:bCs/>
          <w:sz w:val="34"/>
          <w:szCs w:val="34"/>
          <w:highlight w:val="none"/>
        </w:rPr>
        <w:t>8-16</w:t>
      </w:r>
      <w:r>
        <w:rPr>
          <w:rFonts w:hint="eastAsia" w:ascii="仿宋_GB2312" w:hAnsi="仿宋" w:eastAsia="仿宋_GB2312"/>
          <w:bCs/>
          <w:sz w:val="34"/>
          <w:szCs w:val="34"/>
          <w:highlight w:val="none"/>
        </w:rPr>
        <w:t>分之间的，为限制合作供应商。原辅材料采购三个月内不向该供应商发标书或询价书，备品备件采购六个月内不接受该供应商投标或报价。</w:t>
      </w:r>
      <w:r>
        <w:rPr>
          <w:rFonts w:ascii="宋体" w:hAnsi="宋体" w:cs="宋体"/>
          <w:bCs/>
          <w:sz w:val="34"/>
          <w:szCs w:val="34"/>
          <w:highlight w:val="none"/>
        </w:rPr>
        <w:t xml:space="preserve"> </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3.</w:t>
      </w:r>
      <w:r>
        <w:rPr>
          <w:rFonts w:hint="eastAsia" w:ascii="仿宋" w:hAnsi="仿宋" w:eastAsia="仿宋"/>
          <w:bCs/>
          <w:sz w:val="34"/>
          <w:szCs w:val="34"/>
          <w:highlight w:val="none"/>
        </w:rPr>
        <w:t>列入负面清单供应商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考核扣分高于</w:t>
      </w:r>
      <w:r>
        <w:rPr>
          <w:rFonts w:ascii="仿宋_GB2312" w:hAnsi="仿宋" w:eastAsia="仿宋_GB2312"/>
          <w:bCs/>
          <w:sz w:val="34"/>
          <w:szCs w:val="34"/>
          <w:highlight w:val="none"/>
        </w:rPr>
        <w:t>16</w:t>
      </w:r>
      <w:r>
        <w:rPr>
          <w:rFonts w:hint="eastAsia" w:ascii="仿宋_GB2312" w:hAnsi="仿宋" w:eastAsia="仿宋_GB2312"/>
          <w:bCs/>
          <w:sz w:val="34"/>
          <w:szCs w:val="34"/>
          <w:highlight w:val="none"/>
        </w:rPr>
        <w:t>分或单项扣１</w:t>
      </w:r>
      <w:r>
        <w:rPr>
          <w:rFonts w:ascii="仿宋_GB2312" w:hAnsi="仿宋" w:eastAsia="仿宋_GB2312"/>
          <w:bCs/>
          <w:sz w:val="34"/>
          <w:szCs w:val="34"/>
          <w:highlight w:val="none"/>
        </w:rPr>
        <w:t>0</w:t>
      </w:r>
      <w:r>
        <w:rPr>
          <w:rFonts w:hint="eastAsia" w:ascii="仿宋_GB2312" w:hAnsi="仿宋" w:eastAsia="仿宋_GB2312"/>
          <w:bCs/>
          <w:sz w:val="34"/>
          <w:szCs w:val="34"/>
          <w:highlight w:val="none"/>
        </w:rPr>
        <w:t>分的，列入负面清单供应商，停止继续合作。</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（二）供应商考核方法</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1.</w:t>
      </w:r>
      <w:r>
        <w:rPr>
          <w:rFonts w:hint="eastAsia" w:ascii="仿宋" w:hAnsi="仿宋" w:eastAsia="仿宋"/>
          <w:bCs/>
          <w:sz w:val="34"/>
          <w:szCs w:val="34"/>
          <w:highlight w:val="none"/>
        </w:rPr>
        <w:t>原辅材料供应商考核方法</w:t>
      </w:r>
    </w:p>
    <w:p>
      <w:pPr>
        <w:spacing w:line="600" w:lineRule="exact"/>
        <w:ind w:firstLine="680" w:firstLineChars="200"/>
        <w:rPr>
          <w:rFonts w:hint="eastAsia" w:ascii="仿宋_GB2312" w:hAnsi="仿宋" w:eastAsia="仿宋_GB2312"/>
          <w:bCs/>
          <w:sz w:val="34"/>
          <w:szCs w:val="34"/>
          <w:highlight w:val="none"/>
        </w:rPr>
      </w:pPr>
      <w:bookmarkStart w:id="0" w:name="OLE_LINK1"/>
      <w:r>
        <w:rPr>
          <w:rFonts w:hint="eastAsia" w:ascii="仿宋_GB2312" w:hAnsi="仿宋" w:eastAsia="仿宋_GB2312"/>
          <w:bCs/>
          <w:sz w:val="34"/>
          <w:szCs w:val="34"/>
          <w:highlight w:val="none"/>
        </w:rPr>
        <w:t>1.1质量方面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）所供产品出现质量问题，及时调换，未影响生产的，单次扣</w:t>
      </w:r>
      <w:r>
        <w:rPr>
          <w:rFonts w:ascii="仿宋_GB2312" w:hAnsi="仿宋" w:eastAsia="仿宋_GB2312"/>
          <w:bCs/>
          <w:sz w:val="34"/>
          <w:szCs w:val="34"/>
          <w:highlight w:val="none"/>
        </w:rPr>
        <w:t>1-3</w:t>
      </w:r>
      <w:r>
        <w:rPr>
          <w:rFonts w:hint="eastAsia" w:ascii="仿宋_GB2312" w:hAnsi="仿宋" w:eastAsia="仿宋_GB2312"/>
          <w:bCs/>
          <w:sz w:val="34"/>
          <w:szCs w:val="34"/>
          <w:highlight w:val="none"/>
        </w:rPr>
        <w:t>分；影响生产的，视严重程度单次扣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）所供产品存在质量问题，未能及时更换，视严重程度单次扣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 w:hAnsi="仿宋" w:eastAsia="仿宋"/>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）所供产品质量问题导致产品质量缺陷，视严重程度单次扣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1.2交货方面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）交货时无质检报告或合格证等必要资料的，单次扣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）交货时未按规定包装的，单次扣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）不能按照合同约定交货，除了按合同条款进行相应处罚外，未造成影响的，单次扣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分；造成影响的，视严重程度单次扣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30"/>
        <w:rPr>
          <w:rFonts w:ascii="仿宋" w:hAnsi="仿宋" w:eastAsia="仿宋"/>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）交货过程中串通作假，视严重程度单次扣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1.3售后方面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）对我公司的售后服务要求不能及时响应，单次扣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）售后人员不能及时解决问题，单次扣</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）在质保期之内，拒绝提供免费售后服务，单次扣</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1.4资信方面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）中标之后拒绝签订合同或拒绝履行合同，视影响生产程度严重的单次扣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）交货后不能及时开具发票并送交至业务员，单次扣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）未按合同明细开票，弄虚作假，视严重程度单次扣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bookmarkEnd w:id="0"/>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6</w:t>
      </w:r>
      <w:r>
        <w:rPr>
          <w:rFonts w:hint="eastAsia" w:ascii="仿宋_GB2312" w:hAnsi="仿宋" w:eastAsia="仿宋_GB2312"/>
          <w:bCs/>
          <w:sz w:val="34"/>
          <w:szCs w:val="34"/>
          <w:highlight w:val="none"/>
        </w:rPr>
        <w:t>）因知识产权引起纠纷，除按合同规定执行外，视严重程度单次扣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2.</w:t>
      </w:r>
      <w:r>
        <w:rPr>
          <w:rFonts w:hint="eastAsia" w:ascii="仿宋" w:hAnsi="仿宋" w:eastAsia="仿宋"/>
          <w:bCs/>
          <w:sz w:val="34"/>
          <w:szCs w:val="34"/>
          <w:highlight w:val="none"/>
        </w:rPr>
        <w:t>备品备件供应商考核方法</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2.1质量方面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）所供产品出现质量问题，及时调换，未影响生产的，单次扣</w:t>
      </w:r>
      <w:r>
        <w:rPr>
          <w:rFonts w:ascii="仿宋_GB2312" w:hAnsi="仿宋" w:eastAsia="仿宋_GB2312"/>
          <w:bCs/>
          <w:sz w:val="34"/>
          <w:szCs w:val="34"/>
          <w:highlight w:val="none"/>
        </w:rPr>
        <w:t>1-3</w:t>
      </w:r>
      <w:r>
        <w:rPr>
          <w:rFonts w:hint="eastAsia" w:ascii="仿宋_GB2312" w:hAnsi="仿宋" w:eastAsia="仿宋_GB2312"/>
          <w:bCs/>
          <w:sz w:val="34"/>
          <w:szCs w:val="34"/>
          <w:highlight w:val="none"/>
        </w:rPr>
        <w:t>分；影响生产的，视严重程度单次扣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）所供产品存在质量问题，未能及时更换，单次扣</w:t>
      </w:r>
      <w:r>
        <w:rPr>
          <w:rFonts w:ascii="仿宋_GB2312" w:hAnsi="仿宋" w:eastAsia="仿宋_GB2312"/>
          <w:bCs/>
          <w:sz w:val="34"/>
          <w:szCs w:val="34"/>
          <w:highlight w:val="none"/>
        </w:rPr>
        <w:t>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）所供产品质量问题导致设备故障，视严重程度单次扣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2.2交货方面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）交货时无质检报告或合格证等必要资料的，单次扣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）交货时未按规定包装的，单次扣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）不能按照合同约定交货，除了按合同条款进行相应处罚外，未造成影响的，单次扣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分；造成影响的，视严重程度单次扣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）交货过程中串通作假，视严重程度单次扣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2.3售后方面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）对我公司的售后服务要求不能及时响应，单次扣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）售后人员不能及时解决问题，单次扣</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）在质保期之内，拒绝提供售后服务，单次扣</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2.4资信方面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）中标之后拒绝签订合同或拒绝履行合同，视影响生产程度严重的单次扣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）交货后不能及时开具发票并送交至业务员，单次扣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）未按合同明细开票，弄虚作假，视严重程度单次扣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6</w:t>
      </w:r>
      <w:r>
        <w:rPr>
          <w:rFonts w:hint="eastAsia" w:ascii="仿宋_GB2312" w:hAnsi="仿宋" w:eastAsia="仿宋_GB2312"/>
          <w:bCs/>
          <w:sz w:val="34"/>
          <w:szCs w:val="34"/>
          <w:highlight w:val="none"/>
        </w:rPr>
        <w:t>）因知识产权引起纠纷，除按合同规定执行外，视严重程度单次扣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3.</w:t>
      </w:r>
      <w:r>
        <w:rPr>
          <w:rFonts w:hint="eastAsia" w:ascii="仿宋" w:hAnsi="仿宋" w:eastAsia="仿宋"/>
          <w:bCs/>
          <w:sz w:val="34"/>
          <w:szCs w:val="34"/>
          <w:highlight w:val="none"/>
        </w:rPr>
        <w:t>物流承运商考核方法</w:t>
      </w:r>
    </w:p>
    <w:p>
      <w:pPr>
        <w:tabs>
          <w:tab w:val="left" w:pos="851"/>
        </w:tabs>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3.1车船要求方面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）必须做到证照齐全，即：车船有行驶证、道路运输证、罐检报告；人员有驾驶证、资格证、押运证等，如不全单次扣</w:t>
      </w:r>
      <w:r>
        <w:rPr>
          <w:rFonts w:ascii="仿宋_GB2312" w:hAnsi="仿宋" w:eastAsia="仿宋_GB2312"/>
          <w:bCs/>
          <w:sz w:val="34"/>
          <w:szCs w:val="34"/>
          <w:highlight w:val="none"/>
        </w:rPr>
        <w:t>2-5</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）车船状况保持完好、设施齐全，发现缺项损扣</w:t>
      </w:r>
      <w:r>
        <w:rPr>
          <w:rFonts w:ascii="仿宋_GB2312" w:hAnsi="仿宋" w:eastAsia="仿宋_GB2312"/>
          <w:bCs/>
          <w:sz w:val="34"/>
          <w:szCs w:val="34"/>
          <w:highlight w:val="none"/>
        </w:rPr>
        <w:t>1-2</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3.2计划完成方面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）运输单位须按发货计划安排车船完成运输任务，否则单次扣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3.3资信方面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）中标之后拒绝签订合同或拒绝履行合同，视影响运输程度严重的单次扣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）不及时开具发票并送交至业务员，单次扣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）未按实际运输任务明细开票，弄虚作假，视严重程度单次扣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黑体" w:hAnsi="黑体" w:eastAsia="黑体" w:cs="仿宋"/>
          <w:sz w:val="34"/>
          <w:szCs w:val="34"/>
          <w:highlight w:val="none"/>
        </w:rPr>
      </w:pPr>
      <w:r>
        <w:rPr>
          <w:rFonts w:hint="eastAsia" w:ascii="黑体" w:hAnsi="黑体" w:eastAsia="黑体" w:cs="仿宋"/>
          <w:sz w:val="34"/>
          <w:szCs w:val="34"/>
          <w:highlight w:val="none"/>
        </w:rPr>
        <w:t>四、从负面清单中消除的流程</w:t>
      </w:r>
    </w:p>
    <w:p>
      <w:pPr>
        <w:spacing w:line="600" w:lineRule="exact"/>
        <w:ind w:firstLine="680" w:firstLineChars="200"/>
        <w:rPr>
          <w:rFonts w:ascii="仿宋" w:hAnsi="仿宋" w:eastAsia="仿宋" w:cs="仿宋"/>
          <w:sz w:val="34"/>
          <w:szCs w:val="34"/>
          <w:highlight w:val="none"/>
        </w:rPr>
      </w:pPr>
      <w:r>
        <w:rPr>
          <w:rFonts w:hint="eastAsia" w:ascii="仿宋_GB2312" w:hAnsi="仿宋" w:eastAsia="仿宋_GB2312" w:cs="仿宋"/>
          <w:sz w:val="34"/>
          <w:szCs w:val="34"/>
          <w:highlight w:val="none"/>
        </w:rPr>
        <w:t>列入负面清单中的供应商只要通过整改，其产品或服务质量满足我司要求，原则上满一年以后可以申请从负面清单中消除</w:t>
      </w:r>
      <w:r>
        <w:rPr>
          <w:rFonts w:hint="eastAsia" w:ascii="仿宋" w:hAnsi="仿宋" w:eastAsia="仿宋" w:cs="仿宋"/>
          <w:sz w:val="34"/>
          <w:szCs w:val="34"/>
          <w:highlight w:val="none"/>
        </w:rPr>
        <w:t>。</w:t>
      </w:r>
    </w:p>
    <w:p>
      <w:pPr>
        <w:spacing w:line="600" w:lineRule="exact"/>
        <w:ind w:firstLine="680" w:firstLineChars="200"/>
        <w:rPr>
          <w:rFonts w:ascii="楷体" w:hAnsi="楷体" w:eastAsia="楷体" w:cs="仿宋"/>
          <w:sz w:val="34"/>
          <w:szCs w:val="34"/>
          <w:highlight w:val="none"/>
        </w:rPr>
      </w:pPr>
      <w:r>
        <w:rPr>
          <w:rFonts w:hint="eastAsia" w:ascii="楷体" w:hAnsi="楷体" w:eastAsia="楷体" w:cs="仿宋"/>
          <w:sz w:val="34"/>
          <w:szCs w:val="34"/>
          <w:highlight w:val="none"/>
        </w:rPr>
        <w:t>（一）供应商提出申请</w:t>
      </w:r>
    </w:p>
    <w:p>
      <w:pPr>
        <w:spacing w:line="600" w:lineRule="exact"/>
        <w:ind w:firstLine="680" w:firstLineChars="200"/>
        <w:rPr>
          <w:rFonts w:ascii="仿宋_GB2312" w:hAnsi="仿宋" w:eastAsia="仿宋_GB2312" w:cs="仿宋"/>
          <w:sz w:val="34"/>
          <w:szCs w:val="34"/>
          <w:highlight w:val="none"/>
        </w:rPr>
      </w:pPr>
      <w:r>
        <w:rPr>
          <w:rFonts w:ascii="仿宋_GB2312" w:hAnsi="仿宋" w:eastAsia="仿宋_GB2312" w:cs="仿宋"/>
          <w:sz w:val="34"/>
          <w:szCs w:val="34"/>
          <w:highlight w:val="none"/>
        </w:rPr>
        <w:t>1.</w:t>
      </w:r>
      <w:r>
        <w:rPr>
          <w:rFonts w:hint="eastAsia" w:ascii="仿宋_GB2312" w:hAnsi="仿宋" w:eastAsia="仿宋_GB2312" w:cs="仿宋"/>
          <w:sz w:val="34"/>
          <w:szCs w:val="34"/>
          <w:highlight w:val="none"/>
        </w:rPr>
        <w:t>供应商提出负面清单消除的书面申请。</w:t>
      </w:r>
    </w:p>
    <w:p>
      <w:pPr>
        <w:spacing w:line="600" w:lineRule="exact"/>
        <w:ind w:firstLine="680" w:firstLineChars="200"/>
        <w:rPr>
          <w:rFonts w:ascii="仿宋_GB2312" w:hAnsi="仿宋" w:eastAsia="仿宋_GB2312" w:cs="仿宋"/>
          <w:sz w:val="34"/>
          <w:szCs w:val="34"/>
          <w:highlight w:val="none"/>
        </w:rPr>
      </w:pPr>
      <w:r>
        <w:rPr>
          <w:rFonts w:ascii="仿宋_GB2312" w:hAnsi="仿宋" w:eastAsia="仿宋_GB2312" w:cs="仿宋"/>
          <w:sz w:val="34"/>
          <w:szCs w:val="34"/>
          <w:highlight w:val="none"/>
        </w:rPr>
        <w:t>2.</w:t>
      </w:r>
      <w:r>
        <w:rPr>
          <w:rFonts w:hint="eastAsia" w:ascii="仿宋_GB2312" w:hAnsi="仿宋" w:eastAsia="仿宋_GB2312" w:cs="仿宋"/>
          <w:sz w:val="34"/>
          <w:szCs w:val="34"/>
          <w:highlight w:val="none"/>
        </w:rPr>
        <w:t>供应商提供针对考核项的整改措施及效果等相关文件材料。</w:t>
      </w:r>
    </w:p>
    <w:p>
      <w:pPr>
        <w:spacing w:line="600" w:lineRule="exact"/>
        <w:ind w:firstLine="680" w:firstLineChars="200"/>
        <w:rPr>
          <w:rFonts w:ascii="楷体" w:hAnsi="楷体" w:eastAsia="楷体" w:cs="仿宋"/>
          <w:sz w:val="34"/>
          <w:szCs w:val="34"/>
          <w:highlight w:val="none"/>
        </w:rPr>
      </w:pPr>
      <w:r>
        <w:rPr>
          <w:rFonts w:hint="eastAsia" w:ascii="楷体" w:hAnsi="楷体" w:eastAsia="楷体" w:cs="仿宋"/>
          <w:sz w:val="34"/>
          <w:szCs w:val="34"/>
          <w:highlight w:val="none"/>
        </w:rPr>
        <w:t>（二）确认与消除</w:t>
      </w:r>
    </w:p>
    <w:p>
      <w:pPr>
        <w:spacing w:line="600" w:lineRule="exact"/>
        <w:ind w:firstLine="675"/>
        <w:rPr>
          <w:rFonts w:ascii="仿宋_GB2312" w:hAnsi="仿宋" w:eastAsia="仿宋_GB2312" w:cs="仿宋"/>
          <w:sz w:val="34"/>
          <w:szCs w:val="34"/>
          <w:highlight w:val="none"/>
        </w:rPr>
      </w:pPr>
      <w:r>
        <w:rPr>
          <w:rFonts w:ascii="仿宋_GB2312" w:hAnsi="仿宋" w:eastAsia="仿宋_GB2312" w:cs="仿宋"/>
          <w:sz w:val="34"/>
          <w:szCs w:val="34"/>
          <w:highlight w:val="none"/>
        </w:rPr>
        <w:t>1.</w:t>
      </w:r>
      <w:r>
        <w:rPr>
          <w:rFonts w:hint="eastAsia" w:ascii="仿宋_GB2312" w:hAnsi="仿宋" w:eastAsia="仿宋_GB2312" w:cs="仿宋"/>
          <w:sz w:val="34"/>
          <w:szCs w:val="34"/>
          <w:highlight w:val="none"/>
        </w:rPr>
        <w:t>供应保障部牵头组织相关部门对供应商提供的文件材料进行确认，必要时组织相关部门进行考察。</w:t>
      </w:r>
    </w:p>
    <w:p>
      <w:pPr>
        <w:spacing w:line="600" w:lineRule="exact"/>
        <w:ind w:firstLine="675"/>
        <w:rPr>
          <w:rFonts w:ascii="仿宋_GB2312" w:hAnsi="仿宋" w:eastAsia="仿宋_GB2312" w:cs="仿宋"/>
          <w:sz w:val="34"/>
          <w:szCs w:val="34"/>
          <w:highlight w:val="none"/>
        </w:rPr>
      </w:pPr>
      <w:r>
        <w:rPr>
          <w:rFonts w:ascii="仿宋_GB2312" w:hAnsi="仿宋" w:eastAsia="仿宋_GB2312" w:cs="仿宋"/>
          <w:sz w:val="34"/>
          <w:szCs w:val="34"/>
          <w:highlight w:val="none"/>
        </w:rPr>
        <w:t>2.</w:t>
      </w:r>
      <w:r>
        <w:rPr>
          <w:rFonts w:hint="eastAsia" w:ascii="仿宋_GB2312" w:hAnsi="仿宋" w:eastAsia="仿宋_GB2312" w:cs="仿宋"/>
          <w:sz w:val="34"/>
          <w:szCs w:val="34"/>
          <w:highlight w:val="none"/>
        </w:rPr>
        <w:t>根据确认情况提出建议，报公司批准后从负面清单中消除。</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2BC17F07"/>
    <w:multiLevelType w:val="singleLevel"/>
    <w:tmpl w:val="2BC17F07"/>
    <w:lvl w:ilvl="0" w:tentative="0">
      <w:start w:val="2"/>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MDFmZGI3NzAxMzZmMzEwMzMyZDc2YTI2YTBkZWUifQ=="/>
  </w:docVars>
  <w:rsids>
    <w:rsidRoot w:val="06E9140A"/>
    <w:rsid w:val="02F42E82"/>
    <w:rsid w:val="04A8535F"/>
    <w:rsid w:val="04B949A4"/>
    <w:rsid w:val="06E9140A"/>
    <w:rsid w:val="090B2CED"/>
    <w:rsid w:val="0AC162FF"/>
    <w:rsid w:val="0E6E136E"/>
    <w:rsid w:val="0E843D7F"/>
    <w:rsid w:val="10AA303F"/>
    <w:rsid w:val="11CC3CD9"/>
    <w:rsid w:val="1313261D"/>
    <w:rsid w:val="13E175CD"/>
    <w:rsid w:val="234E7758"/>
    <w:rsid w:val="26795AA9"/>
    <w:rsid w:val="27521347"/>
    <w:rsid w:val="29F94F02"/>
    <w:rsid w:val="2C251BC9"/>
    <w:rsid w:val="2D021110"/>
    <w:rsid w:val="2F3320DE"/>
    <w:rsid w:val="31AB0BD2"/>
    <w:rsid w:val="32CC25D6"/>
    <w:rsid w:val="3CC2127F"/>
    <w:rsid w:val="3DF07089"/>
    <w:rsid w:val="3EE37853"/>
    <w:rsid w:val="3F1D57CD"/>
    <w:rsid w:val="421D767E"/>
    <w:rsid w:val="43E70E12"/>
    <w:rsid w:val="455063CF"/>
    <w:rsid w:val="45E05391"/>
    <w:rsid w:val="4626672A"/>
    <w:rsid w:val="4B68775C"/>
    <w:rsid w:val="52A92EFC"/>
    <w:rsid w:val="56EF7ABB"/>
    <w:rsid w:val="57AE1282"/>
    <w:rsid w:val="58A86073"/>
    <w:rsid w:val="59064C1D"/>
    <w:rsid w:val="5A3747F8"/>
    <w:rsid w:val="5BAE206A"/>
    <w:rsid w:val="5BE71C93"/>
    <w:rsid w:val="5BF176CC"/>
    <w:rsid w:val="5EBB2C81"/>
    <w:rsid w:val="609C64FE"/>
    <w:rsid w:val="67417B15"/>
    <w:rsid w:val="67661126"/>
    <w:rsid w:val="67780823"/>
    <w:rsid w:val="6C985A0E"/>
    <w:rsid w:val="6DA32D4D"/>
    <w:rsid w:val="6EDC6C37"/>
    <w:rsid w:val="6FE55980"/>
    <w:rsid w:val="74A746F6"/>
    <w:rsid w:val="750E5FA4"/>
    <w:rsid w:val="774E2A2C"/>
    <w:rsid w:val="77E130DB"/>
    <w:rsid w:val="78AA4697"/>
    <w:rsid w:val="7CC3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4309</Words>
  <Characters>4468</Characters>
  <Lines>0</Lines>
  <Paragraphs>0</Paragraphs>
  <TotalTime>0</TotalTime>
  <ScaleCrop>false</ScaleCrop>
  <LinksUpToDate>false</LinksUpToDate>
  <CharactersWithSpaces>4638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2023-03-30T08:27:00Z</dcterms:created>
  <dc:creator>蒋一</dc:creator>
  <cp:lastModifiedBy>刘亮</cp:lastModifiedBy>
  <dcterms:modified xsi:type="dcterms:W3CDTF">2023-06-01T09:04:29Z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057A23811E2F43CAA8269DB34DBE38B2_13</vt:lpwstr>
  </property>
</Properties>
</file>