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1BC8" w14:textId="77777777" w:rsidR="00BD66FF" w:rsidRPr="00DF2942" w:rsidRDefault="00BD66FF">
      <w:pPr>
        <w:pStyle w:val="1"/>
        <w:widowControl/>
        <w:tabs>
          <w:tab w:val="left" w:pos="525"/>
        </w:tabs>
        <w:spacing w:before="0" w:after="0" w:line="360" w:lineRule="auto"/>
        <w:rPr>
          <w:rFonts w:asciiTheme="minorEastAsia" w:eastAsiaTheme="minorEastAsia" w:hAnsiTheme="minorEastAsia" w:cs="微软雅黑" w:hint="default"/>
          <w:sz w:val="24"/>
          <w:szCs w:val="24"/>
        </w:rPr>
      </w:pPr>
      <w:bookmarkStart w:id="0" w:name="_Toc478738245"/>
      <w:bookmarkStart w:id="1" w:name="_Toc18434"/>
      <w:bookmarkStart w:id="2" w:name="_Toc17818"/>
      <w:bookmarkStart w:id="3" w:name="_Toc388637717"/>
    </w:p>
    <w:p w14:paraId="3509833A" w14:textId="77777777" w:rsidR="00BD66FF" w:rsidRPr="00DF2942" w:rsidRDefault="00BD66FF">
      <w:pPr>
        <w:jc w:val="center"/>
        <w:rPr>
          <w:rFonts w:asciiTheme="minorEastAsia" w:eastAsiaTheme="minorEastAsia" w:hAnsiTheme="minorEastAsia" w:cs="微软雅黑"/>
          <w:b/>
          <w:sz w:val="24"/>
        </w:rPr>
      </w:pPr>
    </w:p>
    <w:p w14:paraId="48FC0B0E" w14:textId="587B46D1" w:rsidR="00BD66FF" w:rsidRPr="00DF2942" w:rsidRDefault="008F7448">
      <w:pPr>
        <w:jc w:val="center"/>
        <w:rPr>
          <w:rFonts w:ascii="方正小标宋简体" w:eastAsia="方正小标宋简体" w:hAnsiTheme="minorEastAsia" w:cs="微软雅黑"/>
          <w:b/>
          <w:sz w:val="44"/>
          <w:szCs w:val="44"/>
        </w:rPr>
      </w:pPr>
      <w:r w:rsidRPr="00DF2942">
        <w:rPr>
          <w:rFonts w:ascii="方正小标宋简体" w:eastAsia="方正小标宋简体" w:hAnsiTheme="minorEastAsia" w:cs="微软雅黑" w:hint="eastAsia"/>
          <w:b/>
          <w:sz w:val="44"/>
          <w:szCs w:val="44"/>
        </w:rPr>
        <w:t>电气、仪表系统设备卫星对时</w:t>
      </w:r>
      <w:r w:rsidR="00533E60">
        <w:rPr>
          <w:rFonts w:ascii="方正小标宋简体" w:eastAsia="方正小标宋简体" w:hAnsiTheme="minorEastAsia" w:cs="微软雅黑" w:hint="eastAsia"/>
          <w:b/>
          <w:sz w:val="44"/>
          <w:szCs w:val="44"/>
        </w:rPr>
        <w:t>系统技术</w:t>
      </w:r>
      <w:r w:rsidRPr="00DF2942">
        <w:rPr>
          <w:rFonts w:ascii="方正小标宋简体" w:eastAsia="方正小标宋简体" w:hAnsiTheme="minorEastAsia" w:cs="微软雅黑" w:hint="eastAsia"/>
          <w:b/>
          <w:sz w:val="44"/>
          <w:szCs w:val="44"/>
        </w:rPr>
        <w:t>要求</w:t>
      </w:r>
    </w:p>
    <w:p w14:paraId="4BD02560" w14:textId="14F70346" w:rsidR="00BD66FF" w:rsidRPr="00DF2942" w:rsidRDefault="00BD66FF">
      <w:pPr>
        <w:jc w:val="center"/>
        <w:rPr>
          <w:rFonts w:asciiTheme="minorEastAsia" w:eastAsiaTheme="minorEastAsia" w:hAnsiTheme="minorEastAsia" w:cs="微软雅黑"/>
          <w:b/>
          <w:sz w:val="24"/>
        </w:rPr>
      </w:pPr>
      <w:bookmarkStart w:id="4" w:name="_Toc17043"/>
    </w:p>
    <w:p w14:paraId="63455DA2" w14:textId="10AE92FC" w:rsidR="008F7448" w:rsidRPr="00DF2942" w:rsidRDefault="008F7448" w:rsidP="008F7448">
      <w:pPr>
        <w:pStyle w:val="2"/>
        <w:rPr>
          <w:rFonts w:asciiTheme="minorEastAsia" w:eastAsiaTheme="minorEastAsia" w:hAnsiTheme="minorEastAsia"/>
          <w:sz w:val="24"/>
        </w:rPr>
      </w:pPr>
    </w:p>
    <w:p w14:paraId="144981B3" w14:textId="630173B0" w:rsidR="008F7448" w:rsidRPr="00DF2942" w:rsidRDefault="008F7448" w:rsidP="008F7448">
      <w:pPr>
        <w:rPr>
          <w:rFonts w:asciiTheme="minorEastAsia" w:eastAsiaTheme="minorEastAsia" w:hAnsiTheme="minorEastAsia"/>
          <w:sz w:val="24"/>
        </w:rPr>
      </w:pPr>
    </w:p>
    <w:p w14:paraId="49C0019A" w14:textId="660A428A" w:rsidR="008F7448" w:rsidRPr="00DF2942" w:rsidRDefault="008F7448" w:rsidP="008F7448">
      <w:pPr>
        <w:pStyle w:val="2"/>
        <w:rPr>
          <w:rFonts w:asciiTheme="minorEastAsia" w:eastAsiaTheme="minorEastAsia" w:hAnsiTheme="minorEastAsia"/>
          <w:sz w:val="24"/>
        </w:rPr>
      </w:pPr>
    </w:p>
    <w:p w14:paraId="32A7A0EB" w14:textId="63D529B7" w:rsidR="008F7448" w:rsidRPr="00DF2942" w:rsidRDefault="008F7448" w:rsidP="008F7448">
      <w:pPr>
        <w:rPr>
          <w:rFonts w:asciiTheme="minorEastAsia" w:eastAsiaTheme="minorEastAsia" w:hAnsiTheme="minorEastAsia"/>
          <w:sz w:val="24"/>
        </w:rPr>
      </w:pPr>
    </w:p>
    <w:p w14:paraId="03AE433A" w14:textId="4F55B135" w:rsidR="008F7448" w:rsidRPr="00DF2942" w:rsidRDefault="008F7448" w:rsidP="008F7448">
      <w:pPr>
        <w:pStyle w:val="2"/>
        <w:rPr>
          <w:rFonts w:asciiTheme="minorEastAsia" w:eastAsiaTheme="minorEastAsia" w:hAnsiTheme="minorEastAsia"/>
          <w:sz w:val="24"/>
        </w:rPr>
      </w:pPr>
    </w:p>
    <w:p w14:paraId="257C0D61" w14:textId="231A14E3" w:rsidR="008F7448" w:rsidRPr="00DF2942" w:rsidRDefault="008F7448" w:rsidP="008F7448">
      <w:pPr>
        <w:rPr>
          <w:rFonts w:asciiTheme="minorEastAsia" w:eastAsiaTheme="minorEastAsia" w:hAnsiTheme="minorEastAsia"/>
          <w:sz w:val="24"/>
        </w:rPr>
      </w:pPr>
    </w:p>
    <w:p w14:paraId="3AA0095A" w14:textId="2893A713" w:rsidR="008F7448" w:rsidRPr="00DF2942" w:rsidRDefault="008F7448" w:rsidP="008F7448">
      <w:pPr>
        <w:pStyle w:val="2"/>
        <w:rPr>
          <w:rFonts w:asciiTheme="minorEastAsia" w:eastAsiaTheme="minorEastAsia" w:hAnsiTheme="minorEastAsia"/>
          <w:sz w:val="24"/>
        </w:rPr>
      </w:pPr>
    </w:p>
    <w:p w14:paraId="437D5486" w14:textId="3A20839A" w:rsidR="008F7448" w:rsidRPr="00DF2942" w:rsidRDefault="008F7448" w:rsidP="008F7448">
      <w:pPr>
        <w:rPr>
          <w:rFonts w:asciiTheme="minorEastAsia" w:eastAsiaTheme="minorEastAsia" w:hAnsiTheme="minorEastAsia"/>
          <w:sz w:val="24"/>
        </w:rPr>
      </w:pPr>
    </w:p>
    <w:p w14:paraId="0C658C81" w14:textId="2ECBF75F" w:rsidR="008F7448" w:rsidRPr="00DF2942" w:rsidRDefault="008F7448" w:rsidP="008F7448">
      <w:pPr>
        <w:pStyle w:val="2"/>
        <w:rPr>
          <w:rFonts w:asciiTheme="minorEastAsia" w:eastAsiaTheme="minorEastAsia" w:hAnsiTheme="minorEastAsia"/>
          <w:sz w:val="24"/>
        </w:rPr>
      </w:pPr>
    </w:p>
    <w:p w14:paraId="61DDCE6D" w14:textId="1545206A" w:rsidR="008F7448" w:rsidRPr="00DF2942" w:rsidRDefault="008F7448" w:rsidP="008F7448">
      <w:pPr>
        <w:rPr>
          <w:rFonts w:asciiTheme="minorEastAsia" w:eastAsiaTheme="minorEastAsia" w:hAnsiTheme="minorEastAsia"/>
          <w:sz w:val="24"/>
        </w:rPr>
      </w:pPr>
    </w:p>
    <w:p w14:paraId="17F93CCE" w14:textId="4F9E6A73" w:rsidR="008F7448" w:rsidRPr="00DF2942" w:rsidRDefault="008F7448" w:rsidP="008F7448">
      <w:pPr>
        <w:pStyle w:val="2"/>
        <w:rPr>
          <w:rFonts w:asciiTheme="minorEastAsia" w:eastAsiaTheme="minorEastAsia" w:hAnsiTheme="minorEastAsia"/>
          <w:sz w:val="24"/>
        </w:rPr>
      </w:pPr>
    </w:p>
    <w:p w14:paraId="0B669FC9" w14:textId="7B0CABF8" w:rsidR="008F7448" w:rsidRPr="00DF2942" w:rsidRDefault="008F7448" w:rsidP="008F7448">
      <w:pPr>
        <w:rPr>
          <w:rFonts w:asciiTheme="minorEastAsia" w:eastAsiaTheme="minorEastAsia" w:hAnsiTheme="minorEastAsia"/>
          <w:sz w:val="24"/>
        </w:rPr>
      </w:pPr>
    </w:p>
    <w:p w14:paraId="3F9267A9" w14:textId="08758DBB" w:rsidR="008F7448" w:rsidRDefault="008F7448" w:rsidP="008F7448">
      <w:pPr>
        <w:pStyle w:val="2"/>
        <w:rPr>
          <w:rFonts w:asciiTheme="minorEastAsia" w:eastAsiaTheme="minorEastAsia" w:hAnsiTheme="minorEastAsia"/>
          <w:sz w:val="24"/>
        </w:rPr>
      </w:pPr>
    </w:p>
    <w:p w14:paraId="20CAE776" w14:textId="231E6EB7" w:rsidR="00DF2942" w:rsidRDefault="00DF2942" w:rsidP="00DF2942"/>
    <w:p w14:paraId="618A350D" w14:textId="77777777" w:rsidR="00DF2942" w:rsidRPr="00DF2942" w:rsidRDefault="00DF2942" w:rsidP="00DF2942">
      <w:pPr>
        <w:pStyle w:val="2"/>
      </w:pPr>
    </w:p>
    <w:p w14:paraId="785E6CF8" w14:textId="59876BB1" w:rsidR="008F7448" w:rsidRPr="00DF2942" w:rsidRDefault="008F7448" w:rsidP="008F7448">
      <w:pPr>
        <w:rPr>
          <w:rFonts w:asciiTheme="minorEastAsia" w:eastAsiaTheme="minorEastAsia" w:hAnsiTheme="minorEastAsia"/>
          <w:sz w:val="24"/>
        </w:rPr>
      </w:pPr>
    </w:p>
    <w:bookmarkEnd w:id="4"/>
    <w:p w14:paraId="701A77D8" w14:textId="77777777" w:rsidR="008F7448" w:rsidRPr="00DF2942" w:rsidRDefault="008F7448" w:rsidP="008F7448">
      <w:pPr>
        <w:spacing w:line="360" w:lineRule="auto"/>
        <w:ind w:firstLineChars="200" w:firstLine="480"/>
        <w:rPr>
          <w:rFonts w:asciiTheme="minorEastAsia" w:eastAsiaTheme="minorEastAsia" w:hAnsiTheme="minorEastAsia" w:cs="楷体"/>
          <w:sz w:val="24"/>
        </w:rPr>
      </w:pPr>
    </w:p>
    <w:p w14:paraId="7CE8D6F8" w14:textId="621BFBBD" w:rsidR="00BD66FF" w:rsidRPr="00DF2942" w:rsidRDefault="00000000" w:rsidP="008F7448">
      <w:pPr>
        <w:spacing w:line="360" w:lineRule="auto"/>
        <w:rPr>
          <w:rFonts w:asciiTheme="minorEastAsia" w:eastAsiaTheme="minorEastAsia" w:hAnsiTheme="minorEastAsia" w:cs="楷体"/>
          <w:b/>
          <w:bCs/>
          <w:sz w:val="24"/>
        </w:rPr>
      </w:pPr>
      <w:bookmarkStart w:id="5" w:name="_Toc1848"/>
      <w:r w:rsidRPr="00DF2942">
        <w:rPr>
          <w:rFonts w:asciiTheme="minorEastAsia" w:eastAsiaTheme="minorEastAsia" w:hAnsiTheme="minorEastAsia" w:cs="楷体" w:hint="eastAsia"/>
          <w:b/>
          <w:bCs/>
          <w:sz w:val="24"/>
        </w:rPr>
        <w:lastRenderedPageBreak/>
        <w:t>1. 使用条件</w:t>
      </w:r>
      <w:bookmarkEnd w:id="0"/>
      <w:bookmarkEnd w:id="1"/>
      <w:bookmarkEnd w:id="2"/>
      <w:bookmarkEnd w:id="3"/>
      <w:bookmarkEnd w:id="5"/>
      <w:r w:rsidRPr="00DF2942">
        <w:rPr>
          <w:rFonts w:asciiTheme="minorEastAsia" w:eastAsiaTheme="minorEastAsia" w:hAnsiTheme="minorEastAsia" w:cs="楷体" w:hint="eastAsia"/>
          <w:b/>
          <w:bCs/>
          <w:sz w:val="24"/>
        </w:rPr>
        <w:t xml:space="preserve"> </w:t>
      </w:r>
    </w:p>
    <w:p w14:paraId="0B8BE7A0" w14:textId="77777777" w:rsidR="00BD66FF" w:rsidRPr="00DF2942" w:rsidRDefault="00000000">
      <w:pPr>
        <w:pStyle w:val="11"/>
        <w:widowControl/>
        <w:tabs>
          <w:tab w:val="left" w:pos="525"/>
        </w:tabs>
        <w:spacing w:afterLines="50" w:after="157" w:line="360" w:lineRule="auto"/>
        <w:rPr>
          <w:rFonts w:asciiTheme="minorEastAsia" w:eastAsiaTheme="minorEastAsia" w:hAnsiTheme="minorEastAsia" w:cs="楷体" w:hint="default"/>
          <w:szCs w:val="24"/>
        </w:rPr>
      </w:pPr>
      <w:r w:rsidRPr="00DF2942">
        <w:rPr>
          <w:rFonts w:asciiTheme="minorEastAsia" w:eastAsiaTheme="minorEastAsia" w:hAnsiTheme="minorEastAsia" w:cs="楷体"/>
          <w:szCs w:val="24"/>
        </w:rPr>
        <w:t>1.1 环境条件</w:t>
      </w:r>
    </w:p>
    <w:p w14:paraId="11419E99" w14:textId="42749A92" w:rsidR="00BD66FF" w:rsidRPr="00DF2942" w:rsidRDefault="00000000">
      <w:pPr>
        <w:autoSpaceDE w:val="0"/>
        <w:autoSpaceDN w:val="0"/>
        <w:adjustRightInd w:val="0"/>
        <w:spacing w:afterLines="50" w:after="157" w:line="360" w:lineRule="auto"/>
        <w:ind w:firstLineChars="200" w:firstLine="480"/>
        <w:jc w:val="left"/>
        <w:rPr>
          <w:rFonts w:asciiTheme="minorEastAsia" w:eastAsiaTheme="minorEastAsia" w:hAnsiTheme="minorEastAsia" w:cs="楷体"/>
          <w:bCs/>
          <w:sz w:val="24"/>
        </w:rPr>
      </w:pPr>
      <w:r w:rsidRPr="00DF2942">
        <w:rPr>
          <w:rFonts w:asciiTheme="minorEastAsia" w:eastAsiaTheme="minorEastAsia" w:hAnsiTheme="minorEastAsia" w:cs="楷体" w:hint="eastAsia"/>
          <w:bCs/>
          <w:kern w:val="0"/>
          <w:sz w:val="24"/>
          <w:lang w:bidi="ar"/>
        </w:rPr>
        <w:t>时间同步装置均为户内安装，</w:t>
      </w:r>
      <w:r w:rsidRPr="00DF2942">
        <w:rPr>
          <w:rFonts w:asciiTheme="minorEastAsia" w:eastAsiaTheme="minorEastAsia" w:hAnsiTheme="minorEastAsia" w:cs="楷体" w:hint="eastAsia"/>
          <w:kern w:val="0"/>
          <w:sz w:val="24"/>
          <w:lang w:bidi="ar"/>
        </w:rPr>
        <w:t>所供设备与元器件应能在下述环境下正常运行，并应该具备</w:t>
      </w:r>
      <w:r w:rsidRPr="00DF2942">
        <w:rPr>
          <w:rFonts w:asciiTheme="minorEastAsia" w:eastAsiaTheme="minorEastAsia" w:hAnsiTheme="minorEastAsia" w:cs="楷体" w:hint="eastAsia"/>
          <w:b/>
          <w:kern w:val="0"/>
          <w:sz w:val="24"/>
          <w:lang w:bidi="ar"/>
        </w:rPr>
        <w:t>防潮湿、防霉菌</w:t>
      </w:r>
      <w:r w:rsidRPr="00DF2942">
        <w:rPr>
          <w:rFonts w:asciiTheme="minorEastAsia" w:eastAsiaTheme="minorEastAsia" w:hAnsiTheme="minorEastAsia" w:cs="楷体" w:hint="eastAsia"/>
          <w:kern w:val="0"/>
          <w:sz w:val="24"/>
          <w:lang w:bidi="ar"/>
        </w:rPr>
        <w:t>功能。</w:t>
      </w:r>
    </w:p>
    <w:p w14:paraId="1D6E1346" w14:textId="77777777" w:rsidR="00BD66FF" w:rsidRPr="00DF2942" w:rsidRDefault="00000000">
      <w:pPr>
        <w:pStyle w:val="ST204"/>
        <w:widowControl/>
        <w:numPr>
          <w:ilvl w:val="0"/>
          <w:numId w:val="1"/>
        </w:numPr>
        <w:spacing w:line="360" w:lineRule="auto"/>
        <w:ind w:firstLine="0"/>
        <w:rPr>
          <w:rFonts w:asciiTheme="minorEastAsia" w:eastAsiaTheme="minorEastAsia" w:hAnsiTheme="minorEastAsia" w:cs="楷体" w:hint="default"/>
          <w:bCs/>
          <w:sz w:val="24"/>
          <w:szCs w:val="24"/>
        </w:rPr>
      </w:pPr>
      <w:r w:rsidRPr="00DF2942">
        <w:rPr>
          <w:rFonts w:asciiTheme="minorEastAsia" w:eastAsiaTheme="minorEastAsia" w:hAnsiTheme="minorEastAsia" w:cs="楷体"/>
          <w:bCs/>
          <w:sz w:val="24"/>
          <w:szCs w:val="24"/>
        </w:rPr>
        <w:t>运行环境</w:t>
      </w:r>
      <w:r w:rsidRPr="00DF2942">
        <w:rPr>
          <w:rFonts w:asciiTheme="minorEastAsia" w:eastAsiaTheme="minorEastAsia" w:hAnsiTheme="minorEastAsia" w:cs="楷体"/>
          <w:bCs/>
          <w:sz w:val="24"/>
          <w:szCs w:val="24"/>
        </w:rPr>
        <w:tab/>
      </w:r>
      <w:r w:rsidRPr="00DF2942">
        <w:rPr>
          <w:rFonts w:asciiTheme="minorEastAsia" w:eastAsiaTheme="minorEastAsia" w:hAnsiTheme="minorEastAsia" w:cs="楷体"/>
          <w:bCs/>
          <w:sz w:val="24"/>
          <w:szCs w:val="24"/>
        </w:rPr>
        <w:tab/>
      </w:r>
      <w:r w:rsidRPr="00DF2942">
        <w:rPr>
          <w:rFonts w:asciiTheme="minorEastAsia" w:eastAsiaTheme="minorEastAsia" w:hAnsiTheme="minorEastAsia" w:cs="楷体"/>
          <w:bCs/>
          <w:sz w:val="24"/>
          <w:szCs w:val="24"/>
        </w:rPr>
        <w:tab/>
      </w:r>
      <w:r w:rsidRPr="00DF2942">
        <w:rPr>
          <w:rFonts w:asciiTheme="minorEastAsia" w:eastAsiaTheme="minorEastAsia" w:hAnsiTheme="minorEastAsia" w:cs="楷体"/>
          <w:bCs/>
          <w:sz w:val="24"/>
          <w:szCs w:val="24"/>
        </w:rPr>
        <w:tab/>
      </w:r>
      <w:r w:rsidRPr="00DF2942">
        <w:rPr>
          <w:rFonts w:asciiTheme="minorEastAsia" w:eastAsiaTheme="minorEastAsia" w:hAnsiTheme="minorEastAsia" w:cs="楷体"/>
          <w:bCs/>
          <w:sz w:val="24"/>
          <w:szCs w:val="24"/>
        </w:rPr>
        <w:tab/>
        <w:t xml:space="preserve">   户内</w:t>
      </w:r>
    </w:p>
    <w:p w14:paraId="22E6270B" w14:textId="77777777" w:rsidR="00BD66FF" w:rsidRPr="00DF2942" w:rsidRDefault="00000000">
      <w:pPr>
        <w:pStyle w:val="ST204"/>
        <w:widowControl/>
        <w:numPr>
          <w:ilvl w:val="0"/>
          <w:numId w:val="1"/>
        </w:numPr>
        <w:spacing w:line="360" w:lineRule="auto"/>
        <w:ind w:firstLine="0"/>
        <w:rPr>
          <w:rFonts w:asciiTheme="minorEastAsia" w:eastAsiaTheme="minorEastAsia" w:hAnsiTheme="minorEastAsia" w:cs="楷体" w:hint="default"/>
          <w:bCs/>
          <w:sz w:val="24"/>
          <w:szCs w:val="24"/>
        </w:rPr>
      </w:pPr>
      <w:r w:rsidRPr="00DF2942">
        <w:rPr>
          <w:rFonts w:asciiTheme="minorEastAsia" w:eastAsiaTheme="minorEastAsia" w:hAnsiTheme="minorEastAsia" w:cs="楷体"/>
          <w:bCs/>
          <w:sz w:val="24"/>
          <w:szCs w:val="24"/>
        </w:rPr>
        <w:t xml:space="preserve">海拔高度 </w:t>
      </w:r>
      <w:r w:rsidRPr="00DF2942">
        <w:rPr>
          <w:rFonts w:asciiTheme="minorEastAsia" w:eastAsiaTheme="minorEastAsia" w:hAnsiTheme="minorEastAsia" w:cs="楷体"/>
          <w:bCs/>
          <w:sz w:val="24"/>
          <w:szCs w:val="24"/>
        </w:rPr>
        <w:tab/>
      </w:r>
      <w:r w:rsidRPr="00DF2942">
        <w:rPr>
          <w:rFonts w:asciiTheme="minorEastAsia" w:eastAsiaTheme="minorEastAsia" w:hAnsiTheme="minorEastAsia" w:cs="楷体"/>
          <w:bCs/>
          <w:sz w:val="24"/>
          <w:szCs w:val="24"/>
        </w:rPr>
        <w:tab/>
      </w:r>
      <w:r w:rsidRPr="00DF2942">
        <w:rPr>
          <w:rFonts w:asciiTheme="minorEastAsia" w:eastAsiaTheme="minorEastAsia" w:hAnsiTheme="minorEastAsia" w:cs="楷体"/>
          <w:bCs/>
          <w:sz w:val="24"/>
          <w:szCs w:val="24"/>
        </w:rPr>
        <w:tab/>
        <w:t xml:space="preserve">         &lt;1000m</w:t>
      </w:r>
    </w:p>
    <w:p w14:paraId="727496D4" w14:textId="77777777" w:rsidR="00BD66FF" w:rsidRPr="00DF2942" w:rsidRDefault="00000000">
      <w:pPr>
        <w:pStyle w:val="ST204"/>
        <w:widowControl/>
        <w:numPr>
          <w:ilvl w:val="0"/>
          <w:numId w:val="1"/>
        </w:numPr>
        <w:spacing w:line="360" w:lineRule="auto"/>
        <w:ind w:firstLine="0"/>
        <w:rPr>
          <w:rFonts w:asciiTheme="minorEastAsia" w:eastAsiaTheme="minorEastAsia" w:hAnsiTheme="minorEastAsia" w:cs="楷体" w:hint="default"/>
          <w:bCs/>
          <w:sz w:val="24"/>
          <w:szCs w:val="24"/>
        </w:rPr>
      </w:pPr>
      <w:r w:rsidRPr="00DF2942">
        <w:rPr>
          <w:rFonts w:asciiTheme="minorEastAsia" w:eastAsiaTheme="minorEastAsia" w:hAnsiTheme="minorEastAsia" w:cs="楷体"/>
          <w:bCs/>
          <w:sz w:val="24"/>
          <w:szCs w:val="24"/>
        </w:rPr>
        <w:t>周围空气温度</w:t>
      </w:r>
    </w:p>
    <w:p w14:paraId="7DCB27F1" w14:textId="77777777" w:rsidR="00BD66FF" w:rsidRPr="00DF2942" w:rsidRDefault="00000000">
      <w:pPr>
        <w:pStyle w:val="ac"/>
        <w:widowControl/>
        <w:autoSpaceDE w:val="0"/>
        <w:autoSpaceDN w:val="0"/>
        <w:ind w:firstLineChars="400" w:firstLine="960"/>
        <w:textAlignment w:val="bottom"/>
        <w:rPr>
          <w:rFonts w:asciiTheme="minorEastAsia" w:eastAsiaTheme="minorEastAsia" w:hAnsiTheme="minorEastAsia" w:cs="楷体"/>
          <w:bCs/>
          <w:szCs w:val="24"/>
        </w:rPr>
      </w:pPr>
      <w:r w:rsidRPr="00DF2942">
        <w:rPr>
          <w:rFonts w:asciiTheme="minorEastAsia" w:eastAsiaTheme="minorEastAsia" w:hAnsiTheme="minorEastAsia" w:cs="楷体" w:hint="eastAsia"/>
          <w:bCs/>
          <w:szCs w:val="24"/>
        </w:rPr>
        <w:t xml:space="preserve">－ 多年平均气温 </w:t>
      </w:r>
      <w:r w:rsidRPr="00DF2942">
        <w:rPr>
          <w:rFonts w:asciiTheme="minorEastAsia" w:eastAsiaTheme="minorEastAsia" w:hAnsiTheme="minorEastAsia" w:cs="楷体" w:hint="eastAsia"/>
          <w:bCs/>
          <w:szCs w:val="24"/>
        </w:rPr>
        <w:tab/>
      </w:r>
      <w:r w:rsidRPr="00DF2942">
        <w:rPr>
          <w:rFonts w:asciiTheme="minorEastAsia" w:eastAsiaTheme="minorEastAsia" w:hAnsiTheme="minorEastAsia" w:cs="楷体" w:hint="eastAsia"/>
          <w:bCs/>
          <w:szCs w:val="24"/>
        </w:rPr>
        <w:tab/>
        <w:t xml:space="preserve">       14.1℃</w:t>
      </w:r>
    </w:p>
    <w:p w14:paraId="75C83C2A" w14:textId="77777777" w:rsidR="00BD66FF" w:rsidRPr="00DF2942" w:rsidRDefault="00000000">
      <w:pPr>
        <w:pStyle w:val="ac"/>
        <w:widowControl/>
        <w:autoSpaceDE w:val="0"/>
        <w:autoSpaceDN w:val="0"/>
        <w:ind w:firstLineChars="400" w:firstLine="960"/>
        <w:textAlignment w:val="bottom"/>
        <w:rPr>
          <w:rFonts w:asciiTheme="minorEastAsia" w:eastAsiaTheme="minorEastAsia" w:hAnsiTheme="minorEastAsia" w:cs="楷体"/>
          <w:bCs/>
          <w:szCs w:val="24"/>
        </w:rPr>
      </w:pPr>
      <w:r w:rsidRPr="00DF2942">
        <w:rPr>
          <w:rFonts w:asciiTheme="minorEastAsia" w:eastAsiaTheme="minorEastAsia" w:hAnsiTheme="minorEastAsia" w:cs="楷体" w:hint="eastAsia"/>
          <w:bCs/>
          <w:szCs w:val="24"/>
        </w:rPr>
        <w:t xml:space="preserve">－ 极端最高气温 </w:t>
      </w:r>
      <w:r w:rsidRPr="00DF2942">
        <w:rPr>
          <w:rFonts w:asciiTheme="minorEastAsia" w:eastAsiaTheme="minorEastAsia" w:hAnsiTheme="minorEastAsia" w:cs="楷体" w:hint="eastAsia"/>
          <w:bCs/>
          <w:szCs w:val="24"/>
        </w:rPr>
        <w:tab/>
      </w:r>
      <w:r w:rsidRPr="00DF2942">
        <w:rPr>
          <w:rFonts w:asciiTheme="minorEastAsia" w:eastAsiaTheme="minorEastAsia" w:hAnsiTheme="minorEastAsia" w:cs="楷体" w:hint="eastAsia"/>
          <w:bCs/>
          <w:szCs w:val="24"/>
        </w:rPr>
        <w:tab/>
        <w:t xml:space="preserve">       38.4℃ </w:t>
      </w:r>
    </w:p>
    <w:p w14:paraId="1DB8FB97" w14:textId="77777777" w:rsidR="00BD66FF" w:rsidRPr="00DF2942" w:rsidRDefault="00000000">
      <w:pPr>
        <w:pStyle w:val="ac"/>
        <w:widowControl/>
        <w:autoSpaceDE w:val="0"/>
        <w:autoSpaceDN w:val="0"/>
        <w:ind w:firstLineChars="400" w:firstLine="960"/>
        <w:textAlignment w:val="bottom"/>
        <w:rPr>
          <w:rFonts w:asciiTheme="minorEastAsia" w:eastAsiaTheme="minorEastAsia" w:hAnsiTheme="minorEastAsia" w:cs="楷体"/>
          <w:bCs/>
          <w:szCs w:val="24"/>
        </w:rPr>
      </w:pPr>
      <w:r w:rsidRPr="00DF2942">
        <w:rPr>
          <w:rFonts w:asciiTheme="minorEastAsia" w:eastAsiaTheme="minorEastAsia" w:hAnsiTheme="minorEastAsia" w:cs="楷体" w:hint="eastAsia"/>
          <w:bCs/>
          <w:szCs w:val="24"/>
        </w:rPr>
        <w:t>－ 极端最低气温</w:t>
      </w:r>
      <w:r w:rsidRPr="00DF2942">
        <w:rPr>
          <w:rFonts w:asciiTheme="minorEastAsia" w:eastAsiaTheme="minorEastAsia" w:hAnsiTheme="minorEastAsia" w:cs="楷体" w:hint="eastAsia"/>
          <w:bCs/>
          <w:szCs w:val="24"/>
        </w:rPr>
        <w:tab/>
      </w:r>
      <w:r w:rsidRPr="00DF2942">
        <w:rPr>
          <w:rFonts w:asciiTheme="minorEastAsia" w:eastAsiaTheme="minorEastAsia" w:hAnsiTheme="minorEastAsia" w:cs="楷体" w:hint="eastAsia"/>
          <w:bCs/>
          <w:szCs w:val="24"/>
        </w:rPr>
        <w:tab/>
        <w:t xml:space="preserve">      -11.7℃</w:t>
      </w:r>
    </w:p>
    <w:p w14:paraId="5C988BB9" w14:textId="77777777" w:rsidR="00BD66FF" w:rsidRPr="00DF2942" w:rsidRDefault="00000000">
      <w:pPr>
        <w:pStyle w:val="ST204"/>
        <w:widowControl/>
        <w:numPr>
          <w:ilvl w:val="0"/>
          <w:numId w:val="2"/>
        </w:numPr>
        <w:spacing w:line="360" w:lineRule="auto"/>
        <w:ind w:firstLine="0"/>
        <w:rPr>
          <w:rFonts w:asciiTheme="minorEastAsia" w:eastAsiaTheme="minorEastAsia" w:hAnsiTheme="minorEastAsia" w:cs="楷体" w:hint="default"/>
          <w:bCs/>
          <w:sz w:val="24"/>
          <w:szCs w:val="24"/>
        </w:rPr>
      </w:pPr>
      <w:r w:rsidRPr="00DF2942">
        <w:rPr>
          <w:rFonts w:asciiTheme="minorEastAsia" w:eastAsiaTheme="minorEastAsia" w:hAnsiTheme="minorEastAsia" w:cs="楷体"/>
          <w:bCs/>
          <w:sz w:val="24"/>
          <w:szCs w:val="24"/>
        </w:rPr>
        <w:t>平均相对湿度</w:t>
      </w:r>
    </w:p>
    <w:p w14:paraId="63351710" w14:textId="77777777" w:rsidR="00BD66FF" w:rsidRPr="00DF2942" w:rsidRDefault="00000000">
      <w:pPr>
        <w:pStyle w:val="ST204"/>
        <w:widowControl/>
        <w:spacing w:line="360" w:lineRule="auto"/>
        <w:ind w:left="420" w:firstLineChars="200" w:firstLine="480"/>
        <w:rPr>
          <w:rFonts w:asciiTheme="minorEastAsia" w:eastAsiaTheme="minorEastAsia" w:hAnsiTheme="minorEastAsia" w:cs="楷体" w:hint="default"/>
          <w:bCs/>
          <w:sz w:val="24"/>
          <w:szCs w:val="24"/>
        </w:rPr>
      </w:pPr>
      <w:r w:rsidRPr="00DF2942">
        <w:rPr>
          <w:rFonts w:asciiTheme="minorEastAsia" w:eastAsiaTheme="minorEastAsia" w:hAnsiTheme="minorEastAsia" w:cs="楷体"/>
          <w:bCs/>
          <w:sz w:val="24"/>
          <w:szCs w:val="24"/>
        </w:rPr>
        <w:t>－日平均相对湿度              ≯95%</w:t>
      </w:r>
    </w:p>
    <w:p w14:paraId="06C2BF5F" w14:textId="77777777" w:rsidR="00BD66FF" w:rsidRPr="00DF2942" w:rsidRDefault="00000000">
      <w:pPr>
        <w:pStyle w:val="ST204"/>
        <w:widowControl/>
        <w:spacing w:line="360" w:lineRule="auto"/>
        <w:ind w:left="420" w:firstLineChars="200" w:firstLine="480"/>
        <w:rPr>
          <w:rFonts w:asciiTheme="minorEastAsia" w:eastAsiaTheme="minorEastAsia" w:hAnsiTheme="minorEastAsia" w:cs="楷体" w:hint="default"/>
          <w:bCs/>
          <w:sz w:val="24"/>
          <w:szCs w:val="24"/>
        </w:rPr>
      </w:pPr>
      <w:r w:rsidRPr="00DF2942">
        <w:rPr>
          <w:rFonts w:asciiTheme="minorEastAsia" w:eastAsiaTheme="minorEastAsia" w:hAnsiTheme="minorEastAsia" w:cs="楷体"/>
          <w:bCs/>
          <w:sz w:val="24"/>
          <w:szCs w:val="24"/>
        </w:rPr>
        <w:t>－月平均相对湿度              ≯90%</w:t>
      </w:r>
    </w:p>
    <w:p w14:paraId="78344AF8" w14:textId="77777777" w:rsidR="00BD66FF" w:rsidRPr="00DF2942" w:rsidRDefault="00000000">
      <w:pPr>
        <w:pStyle w:val="ST204"/>
        <w:widowControl/>
        <w:numPr>
          <w:ilvl w:val="0"/>
          <w:numId w:val="2"/>
        </w:numPr>
        <w:spacing w:line="360" w:lineRule="auto"/>
        <w:ind w:firstLine="0"/>
        <w:rPr>
          <w:rFonts w:asciiTheme="minorEastAsia" w:eastAsiaTheme="minorEastAsia" w:hAnsiTheme="minorEastAsia" w:cs="楷体" w:hint="default"/>
          <w:bCs/>
          <w:sz w:val="24"/>
          <w:szCs w:val="24"/>
        </w:rPr>
      </w:pPr>
      <w:r w:rsidRPr="00DF2942">
        <w:rPr>
          <w:rFonts w:asciiTheme="minorEastAsia" w:eastAsiaTheme="minorEastAsia" w:hAnsiTheme="minorEastAsia" w:cs="楷体"/>
          <w:bCs/>
          <w:sz w:val="24"/>
          <w:szCs w:val="24"/>
        </w:rPr>
        <w:t xml:space="preserve">抗地震能力 </w:t>
      </w:r>
      <w:r w:rsidRPr="00DF2942">
        <w:rPr>
          <w:rFonts w:asciiTheme="minorEastAsia" w:eastAsiaTheme="minorEastAsia" w:hAnsiTheme="minorEastAsia" w:cs="楷体"/>
          <w:bCs/>
          <w:sz w:val="24"/>
          <w:szCs w:val="24"/>
        </w:rPr>
        <w:tab/>
      </w:r>
      <w:r w:rsidRPr="00DF2942">
        <w:rPr>
          <w:rFonts w:asciiTheme="minorEastAsia" w:eastAsiaTheme="minorEastAsia" w:hAnsiTheme="minorEastAsia" w:cs="楷体"/>
          <w:bCs/>
          <w:sz w:val="24"/>
          <w:szCs w:val="24"/>
        </w:rPr>
        <w:tab/>
      </w:r>
      <w:r w:rsidRPr="00DF2942">
        <w:rPr>
          <w:rFonts w:asciiTheme="minorEastAsia" w:eastAsiaTheme="minorEastAsia" w:hAnsiTheme="minorEastAsia" w:cs="楷体"/>
          <w:bCs/>
          <w:sz w:val="24"/>
          <w:szCs w:val="24"/>
        </w:rPr>
        <w:tab/>
      </w:r>
      <w:r w:rsidRPr="00DF2942">
        <w:rPr>
          <w:rFonts w:asciiTheme="minorEastAsia" w:eastAsiaTheme="minorEastAsia" w:hAnsiTheme="minorEastAsia" w:cs="楷体"/>
          <w:bCs/>
          <w:sz w:val="24"/>
          <w:szCs w:val="24"/>
        </w:rPr>
        <w:tab/>
        <w:t xml:space="preserve">        7度</w:t>
      </w:r>
    </w:p>
    <w:p w14:paraId="092CF36C" w14:textId="77777777" w:rsidR="00BD66FF" w:rsidRPr="00DF2942" w:rsidRDefault="00000000">
      <w:pPr>
        <w:pStyle w:val="ST204"/>
        <w:widowControl/>
        <w:spacing w:line="360" w:lineRule="auto"/>
        <w:ind w:left="845" w:firstLine="5"/>
        <w:rPr>
          <w:rFonts w:asciiTheme="minorEastAsia" w:eastAsiaTheme="minorEastAsia" w:hAnsiTheme="minorEastAsia" w:cs="楷体" w:hint="default"/>
          <w:bCs/>
          <w:sz w:val="24"/>
          <w:szCs w:val="24"/>
        </w:rPr>
      </w:pPr>
      <w:r w:rsidRPr="00DF2942">
        <w:rPr>
          <w:rFonts w:asciiTheme="minorEastAsia" w:eastAsiaTheme="minorEastAsia" w:hAnsiTheme="minorEastAsia" w:cs="楷体"/>
          <w:bCs/>
          <w:sz w:val="24"/>
          <w:szCs w:val="24"/>
        </w:rPr>
        <w:t>水平加速度                     0.2g</w:t>
      </w:r>
    </w:p>
    <w:p w14:paraId="1C833C4B" w14:textId="77777777" w:rsidR="00BD66FF" w:rsidRPr="00DF2942" w:rsidRDefault="00000000">
      <w:pPr>
        <w:pStyle w:val="a3"/>
        <w:spacing w:after="0" w:line="360" w:lineRule="auto"/>
        <w:ind w:left="420" w:firstLine="425"/>
        <w:rPr>
          <w:rFonts w:asciiTheme="minorEastAsia" w:eastAsiaTheme="minorEastAsia" w:hAnsiTheme="minorEastAsia" w:cs="楷体"/>
          <w:bCs/>
          <w:sz w:val="24"/>
          <w:szCs w:val="24"/>
        </w:rPr>
      </w:pPr>
      <w:r w:rsidRPr="00DF2942">
        <w:rPr>
          <w:rFonts w:asciiTheme="minorEastAsia" w:eastAsiaTheme="minorEastAsia" w:hAnsiTheme="minorEastAsia" w:cs="楷体" w:hint="eastAsia"/>
          <w:bCs/>
          <w:sz w:val="24"/>
          <w:szCs w:val="24"/>
        </w:rPr>
        <w:t>垂直加速度                     0.1g</w:t>
      </w:r>
    </w:p>
    <w:p w14:paraId="02DCC66E" w14:textId="77777777" w:rsidR="008F7448" w:rsidRPr="00DF2942" w:rsidRDefault="00000000" w:rsidP="008F7448">
      <w:pPr>
        <w:pStyle w:val="ST204"/>
        <w:widowControl/>
        <w:numPr>
          <w:ilvl w:val="0"/>
          <w:numId w:val="2"/>
        </w:numPr>
        <w:spacing w:line="360" w:lineRule="auto"/>
        <w:ind w:firstLine="0"/>
        <w:rPr>
          <w:rFonts w:asciiTheme="minorEastAsia" w:eastAsiaTheme="minorEastAsia" w:hAnsiTheme="minorEastAsia" w:cs="楷体" w:hint="default"/>
          <w:bCs/>
          <w:sz w:val="24"/>
          <w:szCs w:val="24"/>
        </w:rPr>
      </w:pPr>
      <w:r w:rsidRPr="00DF2942">
        <w:rPr>
          <w:rFonts w:asciiTheme="minorEastAsia" w:eastAsiaTheme="minorEastAsia" w:hAnsiTheme="minorEastAsia" w:cs="楷体"/>
          <w:bCs/>
          <w:sz w:val="24"/>
          <w:szCs w:val="24"/>
        </w:rPr>
        <w:t xml:space="preserve">污秽等级        </w:t>
      </w:r>
      <w:r w:rsidRPr="00DF2942">
        <w:rPr>
          <w:rFonts w:asciiTheme="minorEastAsia" w:eastAsiaTheme="minorEastAsia" w:hAnsiTheme="minorEastAsia" w:cs="楷体"/>
          <w:bCs/>
          <w:sz w:val="24"/>
          <w:szCs w:val="24"/>
        </w:rPr>
        <w:tab/>
      </w:r>
      <w:r w:rsidRPr="00DF2942">
        <w:rPr>
          <w:rFonts w:asciiTheme="minorEastAsia" w:eastAsiaTheme="minorEastAsia" w:hAnsiTheme="minorEastAsia" w:cs="楷体"/>
          <w:bCs/>
          <w:sz w:val="24"/>
          <w:szCs w:val="24"/>
        </w:rPr>
        <w:tab/>
        <w:t xml:space="preserve">  </w:t>
      </w:r>
      <w:r w:rsidRPr="00DF2942">
        <w:rPr>
          <w:rFonts w:asciiTheme="minorEastAsia" w:eastAsiaTheme="minorEastAsia" w:hAnsiTheme="minorEastAsia" w:cs="楷体"/>
          <w:bCs/>
          <w:sz w:val="24"/>
          <w:szCs w:val="24"/>
        </w:rPr>
        <w:tab/>
        <w:t xml:space="preserve">    IV级</w:t>
      </w:r>
      <w:bookmarkStart w:id="6" w:name="_Toc388637738"/>
      <w:bookmarkStart w:id="7" w:name="_Toc28891"/>
      <w:bookmarkStart w:id="8" w:name="_Toc4410"/>
      <w:bookmarkStart w:id="9" w:name="_Toc478738249"/>
      <w:bookmarkStart w:id="10" w:name="_Toc265045118"/>
      <w:bookmarkStart w:id="11" w:name="_Toc228334807"/>
      <w:bookmarkStart w:id="12" w:name="_Toc10302"/>
    </w:p>
    <w:p w14:paraId="20BE4CCC" w14:textId="77777777" w:rsidR="008F7448" w:rsidRPr="00DF2942" w:rsidRDefault="008F7448" w:rsidP="008F7448">
      <w:pPr>
        <w:pStyle w:val="ST204"/>
        <w:widowControl/>
        <w:spacing w:line="360" w:lineRule="auto"/>
        <w:ind w:left="420" w:firstLine="0"/>
        <w:rPr>
          <w:rFonts w:asciiTheme="minorEastAsia" w:eastAsiaTheme="minorEastAsia" w:hAnsiTheme="minorEastAsia" w:cs="楷体" w:hint="default"/>
          <w:bCs/>
          <w:sz w:val="24"/>
          <w:szCs w:val="24"/>
        </w:rPr>
      </w:pPr>
    </w:p>
    <w:p w14:paraId="3C902B06" w14:textId="77777777" w:rsidR="008F7448" w:rsidRPr="00DF2942" w:rsidRDefault="008F7448" w:rsidP="008F7448">
      <w:pPr>
        <w:pStyle w:val="ST204"/>
        <w:widowControl/>
        <w:spacing w:line="360" w:lineRule="auto"/>
        <w:ind w:left="420" w:firstLine="0"/>
        <w:rPr>
          <w:rFonts w:asciiTheme="minorEastAsia" w:eastAsiaTheme="minorEastAsia" w:hAnsiTheme="minorEastAsia" w:cs="楷体" w:hint="default"/>
          <w:b/>
          <w:sz w:val="24"/>
          <w:szCs w:val="24"/>
        </w:rPr>
      </w:pPr>
      <w:r w:rsidRPr="00DF2942">
        <w:rPr>
          <w:rFonts w:asciiTheme="minorEastAsia" w:eastAsiaTheme="minorEastAsia" w:hAnsiTheme="minorEastAsia" w:cs="楷体"/>
          <w:b/>
          <w:sz w:val="24"/>
          <w:szCs w:val="24"/>
        </w:rPr>
        <w:t>2</w:t>
      </w:r>
      <w:r w:rsidRPr="00DF2942">
        <w:rPr>
          <w:rFonts w:asciiTheme="minorEastAsia" w:eastAsiaTheme="minorEastAsia" w:hAnsiTheme="minorEastAsia" w:cs="楷体" w:hint="default"/>
          <w:b/>
          <w:sz w:val="24"/>
          <w:szCs w:val="24"/>
        </w:rPr>
        <w:t>.</w:t>
      </w:r>
      <w:r w:rsidRPr="00DF2942">
        <w:rPr>
          <w:rFonts w:asciiTheme="minorEastAsia" w:eastAsiaTheme="minorEastAsia" w:hAnsiTheme="minorEastAsia" w:cs="楷体"/>
          <w:b/>
          <w:sz w:val="24"/>
          <w:szCs w:val="24"/>
        </w:rPr>
        <w:t>时间同步装置技术条件</w:t>
      </w:r>
      <w:bookmarkEnd w:id="6"/>
      <w:bookmarkEnd w:id="7"/>
      <w:bookmarkEnd w:id="8"/>
      <w:bookmarkEnd w:id="9"/>
      <w:bookmarkEnd w:id="10"/>
      <w:bookmarkEnd w:id="11"/>
      <w:bookmarkEnd w:id="12"/>
    </w:p>
    <w:p w14:paraId="7842EE83" w14:textId="09988E1A" w:rsidR="00BD66FF" w:rsidRPr="00DF2942" w:rsidRDefault="00000000" w:rsidP="008F7448">
      <w:pPr>
        <w:pStyle w:val="ST204"/>
        <w:widowControl/>
        <w:spacing w:line="360" w:lineRule="auto"/>
        <w:ind w:left="420" w:firstLine="0"/>
        <w:rPr>
          <w:rFonts w:asciiTheme="minorEastAsia" w:eastAsiaTheme="minorEastAsia" w:hAnsiTheme="minorEastAsia" w:cs="楷体" w:hint="default"/>
          <w:bCs/>
          <w:sz w:val="24"/>
          <w:szCs w:val="24"/>
        </w:rPr>
      </w:pPr>
      <w:bookmarkStart w:id="13" w:name="_Hlk131771838"/>
      <w:r w:rsidRPr="00DF2942">
        <w:rPr>
          <w:rFonts w:asciiTheme="minorEastAsia" w:eastAsiaTheme="minorEastAsia" w:hAnsiTheme="minorEastAsia" w:cs="楷体"/>
          <w:sz w:val="24"/>
          <w:szCs w:val="24"/>
        </w:rPr>
        <w:t>2.1 标准和规范要求</w:t>
      </w:r>
    </w:p>
    <w:bookmarkEnd w:id="13"/>
    <w:p w14:paraId="3AC519AA" w14:textId="77777777" w:rsidR="00BD66FF" w:rsidRPr="00DF2942" w:rsidRDefault="00000000">
      <w:pPr>
        <w:autoSpaceDE w:val="0"/>
        <w:autoSpaceDN w:val="0"/>
        <w:adjustRightInd w:val="0"/>
        <w:spacing w:afterLines="50" w:after="157" w:line="360" w:lineRule="auto"/>
        <w:ind w:firstLineChars="250" w:firstLine="600"/>
        <w:jc w:val="left"/>
        <w:rPr>
          <w:rFonts w:asciiTheme="minorEastAsia" w:eastAsiaTheme="minorEastAsia" w:hAnsiTheme="minorEastAsia" w:cs="楷体"/>
          <w:sz w:val="24"/>
        </w:rPr>
      </w:pPr>
      <w:r w:rsidRPr="00DF2942">
        <w:rPr>
          <w:rFonts w:asciiTheme="minorEastAsia" w:eastAsiaTheme="minorEastAsia" w:hAnsiTheme="minorEastAsia" w:cs="楷体" w:hint="eastAsia"/>
          <w:sz w:val="24"/>
        </w:rPr>
        <w:t>卫星时间同步对时装置</w:t>
      </w:r>
      <w:r w:rsidRPr="00DF2942">
        <w:rPr>
          <w:rFonts w:asciiTheme="minorEastAsia" w:eastAsiaTheme="minorEastAsia" w:hAnsiTheme="minorEastAsia" w:cs="楷体" w:hint="eastAsia"/>
          <w:kern w:val="0"/>
          <w:sz w:val="24"/>
          <w:lang w:bidi="ar"/>
        </w:rPr>
        <w:t xml:space="preserve">按下列标准和规定进行设计、制造、检验和安装。所用的标准必须是其最新版本。如果这些标准内容矛盾时，应按最高标准的条款执行标准执行。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123"/>
        <w:gridCol w:w="7423"/>
      </w:tblGrid>
      <w:tr w:rsidR="00BD66FF" w:rsidRPr="00DF2942" w14:paraId="69621FA2"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36767530"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b/>
                <w:bCs/>
                <w:sz w:val="24"/>
              </w:rPr>
            </w:pPr>
            <w:r w:rsidRPr="00DF2942">
              <w:rPr>
                <w:rFonts w:asciiTheme="minorEastAsia" w:eastAsiaTheme="minorEastAsia" w:hAnsiTheme="minorEastAsia" w:cs="楷体" w:hint="eastAsia"/>
                <w:b/>
                <w:bCs/>
                <w:kern w:val="0"/>
                <w:sz w:val="24"/>
                <w:lang w:bidi="ar"/>
              </w:rPr>
              <w:t>标准号</w:t>
            </w:r>
          </w:p>
        </w:tc>
        <w:tc>
          <w:tcPr>
            <w:tcW w:w="3887" w:type="pct"/>
            <w:tcBorders>
              <w:top w:val="single" w:sz="4" w:space="0" w:color="auto"/>
              <w:left w:val="single" w:sz="4" w:space="0" w:color="auto"/>
              <w:bottom w:val="single" w:sz="4" w:space="0" w:color="auto"/>
              <w:right w:val="single" w:sz="4" w:space="0" w:color="auto"/>
            </w:tcBorders>
            <w:vAlign w:val="bottom"/>
          </w:tcPr>
          <w:p w14:paraId="797A7186" w14:textId="77777777" w:rsidR="00BD66FF" w:rsidRPr="00DF2942" w:rsidRDefault="00000000">
            <w:pPr>
              <w:autoSpaceDE w:val="0"/>
              <w:autoSpaceDN w:val="0"/>
              <w:adjustRightInd w:val="0"/>
              <w:spacing w:line="360" w:lineRule="auto"/>
              <w:ind w:firstLineChars="250" w:firstLine="602"/>
              <w:jc w:val="center"/>
              <w:rPr>
                <w:rFonts w:asciiTheme="minorEastAsia" w:eastAsiaTheme="minorEastAsia" w:hAnsiTheme="minorEastAsia" w:cs="楷体"/>
                <w:b/>
                <w:bCs/>
                <w:sz w:val="24"/>
              </w:rPr>
            </w:pPr>
            <w:r w:rsidRPr="00DF2942">
              <w:rPr>
                <w:rFonts w:asciiTheme="minorEastAsia" w:eastAsiaTheme="minorEastAsia" w:hAnsiTheme="minorEastAsia" w:cs="楷体" w:hint="eastAsia"/>
                <w:b/>
                <w:bCs/>
                <w:kern w:val="0"/>
                <w:sz w:val="24"/>
                <w:lang w:bidi="ar"/>
              </w:rPr>
              <w:t>标  准  名  称</w:t>
            </w:r>
          </w:p>
        </w:tc>
      </w:tr>
      <w:tr w:rsidR="00BD66FF" w:rsidRPr="00DF2942" w14:paraId="202B78D3"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746470BA"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GJB 2242</w:t>
            </w:r>
          </w:p>
        </w:tc>
        <w:tc>
          <w:tcPr>
            <w:tcW w:w="3887" w:type="pct"/>
            <w:tcBorders>
              <w:top w:val="single" w:sz="4" w:space="0" w:color="auto"/>
              <w:left w:val="single" w:sz="4" w:space="0" w:color="auto"/>
              <w:bottom w:val="single" w:sz="4" w:space="0" w:color="auto"/>
              <w:right w:val="single" w:sz="4" w:space="0" w:color="auto"/>
            </w:tcBorders>
            <w:vAlign w:val="bottom"/>
          </w:tcPr>
          <w:p w14:paraId="4C457878"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时钟设备通用规范</w:t>
            </w:r>
          </w:p>
        </w:tc>
      </w:tr>
      <w:tr w:rsidR="00BD66FF" w:rsidRPr="00DF2942" w14:paraId="4051B597"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3EC6F957"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GJB 2991</w:t>
            </w:r>
          </w:p>
        </w:tc>
        <w:tc>
          <w:tcPr>
            <w:tcW w:w="3887" w:type="pct"/>
            <w:tcBorders>
              <w:top w:val="single" w:sz="4" w:space="0" w:color="auto"/>
              <w:left w:val="single" w:sz="4" w:space="0" w:color="auto"/>
              <w:bottom w:val="single" w:sz="4" w:space="0" w:color="auto"/>
              <w:right w:val="single" w:sz="4" w:space="0" w:color="auto"/>
            </w:tcBorders>
            <w:vAlign w:val="bottom"/>
          </w:tcPr>
          <w:p w14:paraId="72584B67"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B 时间码接口终端</w:t>
            </w:r>
          </w:p>
        </w:tc>
      </w:tr>
      <w:tr w:rsidR="00BD66FF" w:rsidRPr="00DF2942" w14:paraId="7BF7FF8F"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19B02F69"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GJB 2715</w:t>
            </w:r>
          </w:p>
        </w:tc>
        <w:tc>
          <w:tcPr>
            <w:tcW w:w="3887" w:type="pct"/>
            <w:tcBorders>
              <w:top w:val="single" w:sz="4" w:space="0" w:color="auto"/>
              <w:left w:val="single" w:sz="4" w:space="0" w:color="auto"/>
              <w:bottom w:val="single" w:sz="4" w:space="0" w:color="auto"/>
              <w:right w:val="single" w:sz="4" w:space="0" w:color="auto"/>
            </w:tcBorders>
            <w:vAlign w:val="bottom"/>
          </w:tcPr>
          <w:p w14:paraId="1717828C"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国防计量通用术语</w:t>
            </w:r>
          </w:p>
        </w:tc>
      </w:tr>
      <w:tr w:rsidR="00BD66FF" w:rsidRPr="00DF2942" w14:paraId="74D31436"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741414D2"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 11014</w:t>
            </w:r>
          </w:p>
        </w:tc>
        <w:tc>
          <w:tcPr>
            <w:tcW w:w="3887" w:type="pct"/>
            <w:tcBorders>
              <w:top w:val="single" w:sz="4" w:space="0" w:color="auto"/>
              <w:left w:val="single" w:sz="4" w:space="0" w:color="auto"/>
              <w:bottom w:val="single" w:sz="4" w:space="0" w:color="auto"/>
              <w:right w:val="single" w:sz="4" w:space="0" w:color="auto"/>
            </w:tcBorders>
            <w:vAlign w:val="bottom"/>
          </w:tcPr>
          <w:p w14:paraId="416FB081"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平衡电压数字接口电路的电气特性</w:t>
            </w:r>
          </w:p>
        </w:tc>
      </w:tr>
      <w:tr w:rsidR="00BD66FF" w:rsidRPr="00DF2942" w14:paraId="7EEF5877"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60BB432B"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13729</w:t>
            </w:r>
          </w:p>
        </w:tc>
        <w:tc>
          <w:tcPr>
            <w:tcW w:w="3887" w:type="pct"/>
            <w:tcBorders>
              <w:top w:val="single" w:sz="4" w:space="0" w:color="auto"/>
              <w:left w:val="single" w:sz="4" w:space="0" w:color="auto"/>
              <w:bottom w:val="single" w:sz="4" w:space="0" w:color="auto"/>
              <w:right w:val="single" w:sz="4" w:space="0" w:color="auto"/>
            </w:tcBorders>
            <w:vAlign w:val="bottom"/>
          </w:tcPr>
          <w:p w14:paraId="0B0CA3AA"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远动终端设备</w:t>
            </w:r>
          </w:p>
        </w:tc>
      </w:tr>
      <w:tr w:rsidR="00BD66FF" w:rsidRPr="00DF2942" w14:paraId="3ED2C0CF"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3F21D7C6"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lastRenderedPageBreak/>
              <w:t>GB/T 15527</w:t>
            </w:r>
          </w:p>
        </w:tc>
        <w:tc>
          <w:tcPr>
            <w:tcW w:w="3887" w:type="pct"/>
            <w:tcBorders>
              <w:top w:val="single" w:sz="4" w:space="0" w:color="auto"/>
              <w:left w:val="single" w:sz="4" w:space="0" w:color="auto"/>
              <w:bottom w:val="single" w:sz="4" w:space="0" w:color="auto"/>
              <w:right w:val="single" w:sz="4" w:space="0" w:color="auto"/>
            </w:tcBorders>
            <w:vAlign w:val="bottom"/>
          </w:tcPr>
          <w:p w14:paraId="105F9B3A"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船用全球定位系统（GPS）接收机通用技术条件</w:t>
            </w:r>
          </w:p>
        </w:tc>
      </w:tr>
      <w:tr w:rsidR="00BD66FF" w:rsidRPr="00DF2942" w14:paraId="00B7913A"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363B9CA4"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6107</w:t>
            </w:r>
          </w:p>
        </w:tc>
        <w:tc>
          <w:tcPr>
            <w:tcW w:w="3887" w:type="pct"/>
            <w:tcBorders>
              <w:top w:val="single" w:sz="4" w:space="0" w:color="auto"/>
              <w:left w:val="single" w:sz="4" w:space="0" w:color="auto"/>
              <w:bottom w:val="single" w:sz="4" w:space="0" w:color="auto"/>
              <w:right w:val="single" w:sz="4" w:space="0" w:color="auto"/>
            </w:tcBorders>
            <w:vAlign w:val="bottom"/>
          </w:tcPr>
          <w:p w14:paraId="27F51872"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使用串行二进制数据交换的数据终端设备和数据电路终接设备之间的接口</w:t>
            </w:r>
          </w:p>
        </w:tc>
      </w:tr>
      <w:tr w:rsidR="00BD66FF" w:rsidRPr="00DF2942" w14:paraId="715D37C1"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1D4B204F"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GB/Z 14429</w:t>
            </w:r>
          </w:p>
        </w:tc>
        <w:tc>
          <w:tcPr>
            <w:tcW w:w="3887" w:type="pct"/>
            <w:tcBorders>
              <w:top w:val="single" w:sz="4" w:space="0" w:color="auto"/>
              <w:left w:val="single" w:sz="4" w:space="0" w:color="auto"/>
              <w:bottom w:val="single" w:sz="4" w:space="0" w:color="auto"/>
              <w:right w:val="single" w:sz="4" w:space="0" w:color="auto"/>
            </w:tcBorders>
            <w:vAlign w:val="bottom"/>
          </w:tcPr>
          <w:p w14:paraId="6623400E"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远动设备和系统  第 1～3 部分：总则 术语</w:t>
            </w:r>
          </w:p>
        </w:tc>
      </w:tr>
      <w:tr w:rsidR="00BD66FF" w:rsidRPr="00DF2942" w14:paraId="4FB6625D"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2030E765"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16435.1</w:t>
            </w:r>
          </w:p>
        </w:tc>
        <w:tc>
          <w:tcPr>
            <w:tcW w:w="3887" w:type="pct"/>
            <w:tcBorders>
              <w:top w:val="single" w:sz="4" w:space="0" w:color="auto"/>
              <w:left w:val="single" w:sz="4" w:space="0" w:color="auto"/>
              <w:bottom w:val="single" w:sz="4" w:space="0" w:color="auto"/>
              <w:right w:val="single" w:sz="4" w:space="0" w:color="auto"/>
            </w:tcBorders>
            <w:vAlign w:val="bottom"/>
          </w:tcPr>
          <w:p w14:paraId="0F29BFF9"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远动设备和系统  接口（电气特性）</w:t>
            </w:r>
          </w:p>
        </w:tc>
      </w:tr>
      <w:tr w:rsidR="00BD66FF" w:rsidRPr="00DF2942" w14:paraId="26F5D9E7"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22E85863"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17463</w:t>
            </w:r>
          </w:p>
        </w:tc>
        <w:tc>
          <w:tcPr>
            <w:tcW w:w="3887" w:type="pct"/>
            <w:tcBorders>
              <w:top w:val="single" w:sz="4" w:space="0" w:color="auto"/>
              <w:left w:val="single" w:sz="4" w:space="0" w:color="auto"/>
              <w:bottom w:val="single" w:sz="4" w:space="0" w:color="auto"/>
              <w:right w:val="single" w:sz="4" w:space="0" w:color="auto"/>
            </w:tcBorders>
            <w:vAlign w:val="bottom"/>
          </w:tcPr>
          <w:p w14:paraId="46939632"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远动设备和系统  第 4 部分：性能要求</w:t>
            </w:r>
          </w:p>
        </w:tc>
      </w:tr>
      <w:tr w:rsidR="00BD66FF" w:rsidRPr="00DF2942" w14:paraId="427E7C2A"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40B52F4F"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18657.5</w:t>
            </w:r>
          </w:p>
        </w:tc>
        <w:tc>
          <w:tcPr>
            <w:tcW w:w="3887" w:type="pct"/>
            <w:tcBorders>
              <w:top w:val="single" w:sz="4" w:space="0" w:color="auto"/>
              <w:left w:val="single" w:sz="4" w:space="0" w:color="auto"/>
              <w:bottom w:val="single" w:sz="4" w:space="0" w:color="auto"/>
              <w:right w:val="single" w:sz="4" w:space="0" w:color="auto"/>
            </w:tcBorders>
            <w:vAlign w:val="bottom"/>
          </w:tcPr>
          <w:p w14:paraId="01E4D2FA"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远动设备和系统  第 5 篇 基本应用功能</w:t>
            </w:r>
          </w:p>
        </w:tc>
      </w:tr>
      <w:tr w:rsidR="00BD66FF" w:rsidRPr="00DF2942" w14:paraId="35E43EAC"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096E2BB5"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IEC 60870-5-103</w:t>
            </w:r>
          </w:p>
        </w:tc>
        <w:tc>
          <w:tcPr>
            <w:tcW w:w="3887" w:type="pct"/>
            <w:tcBorders>
              <w:top w:val="single" w:sz="4" w:space="0" w:color="auto"/>
              <w:left w:val="single" w:sz="4" w:space="0" w:color="auto"/>
              <w:bottom w:val="single" w:sz="4" w:space="0" w:color="auto"/>
              <w:right w:val="single" w:sz="4" w:space="0" w:color="auto"/>
            </w:tcBorders>
            <w:vAlign w:val="bottom"/>
          </w:tcPr>
          <w:p w14:paraId="628F7E11"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继电保护设备信息接口配套标准</w:t>
            </w:r>
          </w:p>
        </w:tc>
      </w:tr>
      <w:tr w:rsidR="00BD66FF" w:rsidRPr="00DF2942" w14:paraId="528B3A2B"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104526ED"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11287</w:t>
            </w:r>
          </w:p>
        </w:tc>
        <w:tc>
          <w:tcPr>
            <w:tcW w:w="3887" w:type="pct"/>
            <w:tcBorders>
              <w:top w:val="single" w:sz="4" w:space="0" w:color="auto"/>
              <w:left w:val="single" w:sz="4" w:space="0" w:color="auto"/>
              <w:bottom w:val="single" w:sz="4" w:space="0" w:color="auto"/>
              <w:right w:val="single" w:sz="4" w:space="0" w:color="auto"/>
            </w:tcBorders>
            <w:vAlign w:val="bottom"/>
          </w:tcPr>
          <w:p w14:paraId="47F30ECA"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电气继电器  振动试验</w:t>
            </w:r>
          </w:p>
        </w:tc>
      </w:tr>
      <w:tr w:rsidR="00BD66FF" w:rsidRPr="00DF2942" w14:paraId="18217B19"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424354D8"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14537</w:t>
            </w:r>
          </w:p>
        </w:tc>
        <w:tc>
          <w:tcPr>
            <w:tcW w:w="3887" w:type="pct"/>
            <w:tcBorders>
              <w:top w:val="single" w:sz="4" w:space="0" w:color="auto"/>
              <w:left w:val="single" w:sz="4" w:space="0" w:color="auto"/>
              <w:bottom w:val="single" w:sz="4" w:space="0" w:color="auto"/>
              <w:right w:val="single" w:sz="4" w:space="0" w:color="auto"/>
            </w:tcBorders>
            <w:vAlign w:val="bottom"/>
          </w:tcPr>
          <w:p w14:paraId="2C1AB86A"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电气继电器  冲击与碰撞试验</w:t>
            </w:r>
          </w:p>
        </w:tc>
      </w:tr>
      <w:tr w:rsidR="00BD66FF" w:rsidRPr="00DF2942" w14:paraId="24A01502"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577C3796"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13926</w:t>
            </w:r>
          </w:p>
        </w:tc>
        <w:tc>
          <w:tcPr>
            <w:tcW w:w="3887" w:type="pct"/>
            <w:tcBorders>
              <w:top w:val="single" w:sz="4" w:space="0" w:color="auto"/>
              <w:left w:val="single" w:sz="4" w:space="0" w:color="auto"/>
              <w:bottom w:val="single" w:sz="4" w:space="0" w:color="auto"/>
              <w:right w:val="single" w:sz="4" w:space="0" w:color="auto"/>
            </w:tcBorders>
            <w:vAlign w:val="bottom"/>
          </w:tcPr>
          <w:p w14:paraId="536D5699"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工业过程测量和控制装置的电磁兼容性</w:t>
            </w:r>
          </w:p>
        </w:tc>
      </w:tr>
      <w:tr w:rsidR="00BD66FF" w:rsidRPr="00DF2942" w14:paraId="478EE0E3"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2C52B702"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17626</w:t>
            </w:r>
          </w:p>
        </w:tc>
        <w:tc>
          <w:tcPr>
            <w:tcW w:w="3887" w:type="pct"/>
            <w:tcBorders>
              <w:top w:val="single" w:sz="4" w:space="0" w:color="auto"/>
              <w:left w:val="single" w:sz="4" w:space="0" w:color="auto"/>
              <w:bottom w:val="single" w:sz="4" w:space="0" w:color="auto"/>
              <w:right w:val="single" w:sz="4" w:space="0" w:color="auto"/>
            </w:tcBorders>
            <w:vAlign w:val="bottom"/>
          </w:tcPr>
          <w:p w14:paraId="7C4393ED"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电磁兼容  试验和测量技术抗扰度试验</w:t>
            </w:r>
          </w:p>
        </w:tc>
      </w:tr>
      <w:tr w:rsidR="00BD66FF" w:rsidRPr="00DF2942" w14:paraId="25D36FEC"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4F562C9F"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EIA</w:t>
            </w:r>
            <w:r w:rsidRPr="00DF2942">
              <w:rPr>
                <w:rFonts w:asciiTheme="minorEastAsia" w:eastAsiaTheme="minorEastAsia" w:hAnsiTheme="minorEastAsia" w:cs="楷体" w:hint="eastAsia"/>
                <w:noProof/>
                <w:kern w:val="0"/>
                <w:sz w:val="24"/>
                <w:lang w:bidi="ar"/>
              </w:rPr>
              <w:drawing>
                <wp:inline distT="0" distB="0" distL="114300" distR="114300" wp14:anchorId="2791FFF3" wp14:editId="2714D955">
                  <wp:extent cx="60325" cy="32385"/>
                  <wp:effectExtent l="0" t="0" r="0" b="0"/>
                  <wp:docPr id="7" name="图片 38"/>
                  <wp:cNvGraphicFramePr/>
                  <a:graphic xmlns:a="http://schemas.openxmlformats.org/drawingml/2006/main">
                    <a:graphicData uri="http://schemas.openxmlformats.org/drawingml/2006/picture">
                      <pic:pic xmlns:pic="http://schemas.openxmlformats.org/drawingml/2006/picture">
                        <pic:nvPicPr>
                          <pic:cNvPr id="7" name="图片 38"/>
                          <pic:cNvPicPr/>
                        </pic:nvPicPr>
                        <pic:blipFill>
                          <a:blip r:embed="rId8"/>
                          <a:stretch>
                            <a:fillRect/>
                          </a:stretch>
                        </pic:blipFill>
                        <pic:spPr>
                          <a:xfrm>
                            <a:off x="0" y="0"/>
                            <a:ext cx="60325" cy="32385"/>
                          </a:xfrm>
                          <a:prstGeom prst="rect">
                            <a:avLst/>
                          </a:prstGeom>
                          <a:noFill/>
                          <a:ln>
                            <a:noFill/>
                          </a:ln>
                        </pic:spPr>
                      </pic:pic>
                    </a:graphicData>
                  </a:graphic>
                </wp:inline>
              </w:drawing>
            </w:r>
            <w:r w:rsidRPr="00DF2942">
              <w:rPr>
                <w:rFonts w:asciiTheme="minorEastAsia" w:eastAsiaTheme="minorEastAsia" w:hAnsiTheme="minorEastAsia" w:cs="楷体" w:hint="eastAsia"/>
                <w:kern w:val="0"/>
                <w:sz w:val="24"/>
                <w:lang w:bidi="ar"/>
              </w:rPr>
              <w:t>485</w:t>
            </w:r>
          </w:p>
        </w:tc>
        <w:tc>
          <w:tcPr>
            <w:tcW w:w="3887" w:type="pct"/>
            <w:tcBorders>
              <w:top w:val="single" w:sz="4" w:space="0" w:color="auto"/>
              <w:left w:val="single" w:sz="4" w:space="0" w:color="auto"/>
              <w:bottom w:val="single" w:sz="4" w:space="0" w:color="auto"/>
              <w:right w:val="single" w:sz="4" w:space="0" w:color="auto"/>
            </w:tcBorders>
            <w:vAlign w:val="bottom"/>
          </w:tcPr>
          <w:p w14:paraId="37FAA688"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用在平衡数字多点系统中的信号发生器和接收器接口的电气特征（RS</w:t>
            </w:r>
            <w:r w:rsidRPr="00DF2942">
              <w:rPr>
                <w:rFonts w:asciiTheme="minorEastAsia" w:eastAsiaTheme="minorEastAsia" w:hAnsiTheme="minorEastAsia" w:cs="楷体" w:hint="eastAsia"/>
                <w:noProof/>
                <w:kern w:val="0"/>
                <w:sz w:val="24"/>
                <w:lang w:bidi="ar"/>
              </w:rPr>
              <w:drawing>
                <wp:inline distT="0" distB="0" distL="114300" distR="114300" wp14:anchorId="65E2535D" wp14:editId="36A50D8C">
                  <wp:extent cx="60960" cy="32385"/>
                  <wp:effectExtent l="0" t="0" r="0" b="0"/>
                  <wp:docPr id="8" name="图片 39"/>
                  <wp:cNvGraphicFramePr/>
                  <a:graphic xmlns:a="http://schemas.openxmlformats.org/drawingml/2006/main">
                    <a:graphicData uri="http://schemas.openxmlformats.org/drawingml/2006/picture">
                      <pic:pic xmlns:pic="http://schemas.openxmlformats.org/drawingml/2006/picture">
                        <pic:nvPicPr>
                          <pic:cNvPr id="8" name="图片 39"/>
                          <pic:cNvPicPr/>
                        </pic:nvPicPr>
                        <pic:blipFill>
                          <a:blip r:embed="rId9"/>
                          <a:stretch>
                            <a:fillRect/>
                          </a:stretch>
                        </pic:blipFill>
                        <pic:spPr>
                          <a:xfrm>
                            <a:off x="0" y="0"/>
                            <a:ext cx="60960" cy="32385"/>
                          </a:xfrm>
                          <a:prstGeom prst="rect">
                            <a:avLst/>
                          </a:prstGeom>
                          <a:noFill/>
                          <a:ln>
                            <a:noFill/>
                          </a:ln>
                        </pic:spPr>
                      </pic:pic>
                    </a:graphicData>
                  </a:graphic>
                </wp:inline>
              </w:drawing>
            </w:r>
            <w:r w:rsidRPr="00DF2942">
              <w:rPr>
                <w:rFonts w:asciiTheme="minorEastAsia" w:eastAsiaTheme="minorEastAsia" w:hAnsiTheme="minorEastAsia" w:cs="楷体" w:hint="eastAsia"/>
                <w:kern w:val="0"/>
                <w:sz w:val="24"/>
                <w:lang w:bidi="ar"/>
              </w:rPr>
              <w:t>485 接口）</w:t>
            </w:r>
          </w:p>
        </w:tc>
      </w:tr>
      <w:tr w:rsidR="00BD66FF" w:rsidRPr="00DF2942" w14:paraId="0EB33D4D"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3B797345"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GJB 2242</w:t>
            </w:r>
          </w:p>
        </w:tc>
        <w:tc>
          <w:tcPr>
            <w:tcW w:w="3887" w:type="pct"/>
            <w:tcBorders>
              <w:top w:val="single" w:sz="4" w:space="0" w:color="auto"/>
              <w:left w:val="single" w:sz="4" w:space="0" w:color="auto"/>
              <w:bottom w:val="single" w:sz="4" w:space="0" w:color="auto"/>
              <w:right w:val="single" w:sz="4" w:space="0" w:color="auto"/>
            </w:tcBorders>
            <w:vAlign w:val="bottom"/>
          </w:tcPr>
          <w:p w14:paraId="3D48034C"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时钟设备通用规范</w:t>
            </w:r>
          </w:p>
        </w:tc>
      </w:tr>
      <w:tr w:rsidR="00BD66FF" w:rsidRPr="00DF2942" w14:paraId="3D53EB31"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0D43596A"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GJB 2991</w:t>
            </w:r>
          </w:p>
        </w:tc>
        <w:tc>
          <w:tcPr>
            <w:tcW w:w="3887" w:type="pct"/>
            <w:tcBorders>
              <w:top w:val="single" w:sz="4" w:space="0" w:color="auto"/>
              <w:left w:val="single" w:sz="4" w:space="0" w:color="auto"/>
              <w:bottom w:val="single" w:sz="4" w:space="0" w:color="auto"/>
              <w:right w:val="single" w:sz="4" w:space="0" w:color="auto"/>
            </w:tcBorders>
            <w:vAlign w:val="bottom"/>
          </w:tcPr>
          <w:p w14:paraId="6BC9F1F3"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B 时间码接口终端</w:t>
            </w:r>
          </w:p>
        </w:tc>
      </w:tr>
      <w:tr w:rsidR="00BD66FF" w:rsidRPr="00DF2942" w14:paraId="31ED31A4"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577290A4"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GJB 2715</w:t>
            </w:r>
          </w:p>
        </w:tc>
        <w:tc>
          <w:tcPr>
            <w:tcW w:w="3887" w:type="pct"/>
            <w:tcBorders>
              <w:top w:val="single" w:sz="4" w:space="0" w:color="auto"/>
              <w:left w:val="single" w:sz="4" w:space="0" w:color="auto"/>
              <w:bottom w:val="single" w:sz="4" w:space="0" w:color="auto"/>
              <w:right w:val="single" w:sz="4" w:space="0" w:color="auto"/>
            </w:tcBorders>
            <w:vAlign w:val="bottom"/>
          </w:tcPr>
          <w:p w14:paraId="6123B540"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国防计量通用术语</w:t>
            </w:r>
          </w:p>
        </w:tc>
      </w:tr>
      <w:tr w:rsidR="00BD66FF" w:rsidRPr="00DF2942" w14:paraId="681C4CE8"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73962ECD"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 11014</w:t>
            </w:r>
          </w:p>
        </w:tc>
        <w:tc>
          <w:tcPr>
            <w:tcW w:w="3887" w:type="pct"/>
            <w:tcBorders>
              <w:top w:val="single" w:sz="4" w:space="0" w:color="auto"/>
              <w:left w:val="single" w:sz="4" w:space="0" w:color="auto"/>
              <w:bottom w:val="single" w:sz="4" w:space="0" w:color="auto"/>
              <w:right w:val="single" w:sz="4" w:space="0" w:color="auto"/>
            </w:tcBorders>
            <w:vAlign w:val="bottom"/>
          </w:tcPr>
          <w:p w14:paraId="638E6096"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平衡电压数字接口电路的电气特性</w:t>
            </w:r>
          </w:p>
        </w:tc>
      </w:tr>
      <w:tr w:rsidR="00BD66FF" w:rsidRPr="00DF2942" w14:paraId="3F726BC5"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20BF4822"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13729</w:t>
            </w:r>
          </w:p>
        </w:tc>
        <w:tc>
          <w:tcPr>
            <w:tcW w:w="3887" w:type="pct"/>
            <w:tcBorders>
              <w:top w:val="single" w:sz="4" w:space="0" w:color="auto"/>
              <w:left w:val="single" w:sz="4" w:space="0" w:color="auto"/>
              <w:bottom w:val="single" w:sz="4" w:space="0" w:color="auto"/>
              <w:right w:val="single" w:sz="4" w:space="0" w:color="auto"/>
            </w:tcBorders>
            <w:vAlign w:val="bottom"/>
          </w:tcPr>
          <w:p w14:paraId="653F10BF"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远动终端设备</w:t>
            </w:r>
          </w:p>
        </w:tc>
      </w:tr>
      <w:tr w:rsidR="00BD66FF" w:rsidRPr="00DF2942" w14:paraId="5FD86735"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239D2C20"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15527</w:t>
            </w:r>
          </w:p>
        </w:tc>
        <w:tc>
          <w:tcPr>
            <w:tcW w:w="3887" w:type="pct"/>
            <w:tcBorders>
              <w:top w:val="single" w:sz="4" w:space="0" w:color="auto"/>
              <w:left w:val="single" w:sz="4" w:space="0" w:color="auto"/>
              <w:bottom w:val="single" w:sz="4" w:space="0" w:color="auto"/>
              <w:right w:val="single" w:sz="4" w:space="0" w:color="auto"/>
            </w:tcBorders>
            <w:vAlign w:val="bottom"/>
          </w:tcPr>
          <w:p w14:paraId="5FB28D02"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船用全球定位系统（GPS）接收机通用技术条件</w:t>
            </w:r>
          </w:p>
        </w:tc>
      </w:tr>
      <w:tr w:rsidR="00BD66FF" w:rsidRPr="00DF2942" w14:paraId="20FB561E" w14:textId="77777777">
        <w:trPr>
          <w:trHeight w:val="427"/>
        </w:trPr>
        <w:tc>
          <w:tcPr>
            <w:tcW w:w="1112" w:type="pct"/>
            <w:tcBorders>
              <w:top w:val="single" w:sz="4" w:space="0" w:color="auto"/>
              <w:left w:val="single" w:sz="4" w:space="0" w:color="auto"/>
              <w:bottom w:val="single" w:sz="4" w:space="0" w:color="auto"/>
              <w:right w:val="single" w:sz="4" w:space="0" w:color="auto"/>
            </w:tcBorders>
            <w:vAlign w:val="bottom"/>
          </w:tcPr>
          <w:p w14:paraId="0BFC4229" w14:textId="77777777" w:rsidR="00BD66FF" w:rsidRPr="00DF2942" w:rsidRDefault="00000000">
            <w:pPr>
              <w:autoSpaceDE w:val="0"/>
              <w:autoSpaceDN w:val="0"/>
              <w:adjustRightInd w:val="0"/>
              <w:spacing w:line="360" w:lineRule="auto"/>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GB/T 6107</w:t>
            </w:r>
          </w:p>
        </w:tc>
        <w:tc>
          <w:tcPr>
            <w:tcW w:w="3887" w:type="pct"/>
            <w:tcBorders>
              <w:top w:val="single" w:sz="4" w:space="0" w:color="auto"/>
              <w:left w:val="single" w:sz="4" w:space="0" w:color="auto"/>
              <w:bottom w:val="single" w:sz="4" w:space="0" w:color="auto"/>
              <w:right w:val="single" w:sz="4" w:space="0" w:color="auto"/>
            </w:tcBorders>
            <w:vAlign w:val="bottom"/>
          </w:tcPr>
          <w:p w14:paraId="6782D391" w14:textId="77777777" w:rsidR="00BD66FF" w:rsidRPr="00DF2942" w:rsidRDefault="00000000">
            <w:pPr>
              <w:autoSpaceDE w:val="0"/>
              <w:autoSpaceDN w:val="0"/>
              <w:adjustRightInd w:val="0"/>
              <w:spacing w:line="360" w:lineRule="auto"/>
              <w:ind w:firstLineChars="250" w:firstLine="600"/>
              <w:jc w:val="center"/>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使用串行二进制数据交换的数据终端设备和数据电路终接设备之间的接口</w:t>
            </w:r>
          </w:p>
        </w:tc>
      </w:tr>
    </w:tbl>
    <w:p w14:paraId="1422DAEC" w14:textId="77777777" w:rsidR="008F7448" w:rsidRPr="00DF2942" w:rsidRDefault="00000000" w:rsidP="008F7448">
      <w:pPr>
        <w:pStyle w:val="3"/>
        <w:spacing w:afterLines="50" w:after="157" w:line="360" w:lineRule="auto"/>
        <w:rPr>
          <w:rFonts w:asciiTheme="minorEastAsia" w:eastAsiaTheme="minorEastAsia" w:hAnsiTheme="minorEastAsia" w:cs="楷体"/>
        </w:rPr>
      </w:pPr>
      <w:r w:rsidRPr="00DF2942">
        <w:rPr>
          <w:rFonts w:asciiTheme="minorEastAsia" w:eastAsiaTheme="minorEastAsia" w:hAnsiTheme="minorEastAsia" w:cs="楷体" w:hint="eastAsia"/>
        </w:rPr>
        <w:t>2.2 时间同步装置技术指标要求</w:t>
      </w:r>
    </w:p>
    <w:p w14:paraId="1233BD2A" w14:textId="0BC4B365" w:rsidR="00BD66FF" w:rsidRPr="00DF2942" w:rsidRDefault="00000000" w:rsidP="008F7448">
      <w:pPr>
        <w:pStyle w:val="3"/>
        <w:spacing w:afterLines="50" w:after="157" w:line="360" w:lineRule="auto"/>
        <w:rPr>
          <w:rFonts w:asciiTheme="minorEastAsia" w:eastAsiaTheme="minorEastAsia" w:hAnsiTheme="minorEastAsia" w:cs="楷体"/>
        </w:rPr>
      </w:pPr>
      <w:r w:rsidRPr="00DF2942">
        <w:rPr>
          <w:rFonts w:asciiTheme="minorEastAsia" w:eastAsiaTheme="minorEastAsia" w:hAnsiTheme="minorEastAsia" w:cs="楷体" w:hint="eastAsia"/>
          <w:b w:val="0"/>
          <w:bCs/>
          <w:kern w:val="0"/>
          <w:lang w:bidi="ar"/>
        </w:rPr>
        <w:t>2.2.1 时间信号接收（输入）单元</w:t>
      </w:r>
    </w:p>
    <w:p w14:paraId="65ECA974" w14:textId="77777777" w:rsidR="00BD66FF" w:rsidRPr="00DF2942" w:rsidRDefault="00000000">
      <w:pPr>
        <w:autoSpaceDE w:val="0"/>
        <w:autoSpaceDN w:val="0"/>
        <w:adjustRightInd w:val="0"/>
        <w:spacing w:line="360" w:lineRule="auto"/>
        <w:jc w:val="left"/>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（1）地面有线授时网络的技术指标</w:t>
      </w:r>
    </w:p>
    <w:p w14:paraId="432DC5FF"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物理接口： G.703 标准，非平衡， 75Ω；平衡 120Ω。（可选）</w:t>
      </w:r>
    </w:p>
    <w:p w14:paraId="4E118EF8"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数据速率： 2.048Mbps（+/</w:t>
      </w:r>
      <w:r w:rsidRPr="00DF2942">
        <w:rPr>
          <w:rFonts w:asciiTheme="minorEastAsia" w:eastAsiaTheme="minorEastAsia" w:hAnsiTheme="minorEastAsia" w:cs="楷体" w:hint="eastAsia"/>
          <w:noProof/>
          <w:spacing w:val="-2"/>
          <w:position w:val="4"/>
          <w:sz w:val="24"/>
        </w:rPr>
        <w:drawing>
          <wp:inline distT="0" distB="0" distL="114300" distR="114300" wp14:anchorId="750589E0" wp14:editId="7087444B">
            <wp:extent cx="71755" cy="38100"/>
            <wp:effectExtent l="0" t="0" r="0" b="0"/>
            <wp:docPr id="9" name="图片 42"/>
            <wp:cNvGraphicFramePr/>
            <a:graphic xmlns:a="http://schemas.openxmlformats.org/drawingml/2006/main">
              <a:graphicData uri="http://schemas.openxmlformats.org/drawingml/2006/picture">
                <pic:pic xmlns:pic="http://schemas.openxmlformats.org/drawingml/2006/picture">
                  <pic:nvPicPr>
                    <pic:cNvPr id="9" name="图片 42"/>
                    <pic:cNvPicPr/>
                  </pic:nvPicPr>
                  <pic:blipFill>
                    <a:blip r:embed="rId10"/>
                    <a:stretch>
                      <a:fillRect/>
                    </a:stretch>
                  </pic:blipFill>
                  <pic:spPr>
                    <a:xfrm>
                      <a:off x="0" y="0"/>
                      <a:ext cx="71755" cy="38100"/>
                    </a:xfrm>
                    <a:prstGeom prst="rect">
                      <a:avLst/>
                    </a:prstGeom>
                    <a:noFill/>
                    <a:ln>
                      <a:noFill/>
                    </a:ln>
                  </pic:spPr>
                </pic:pic>
              </a:graphicData>
            </a:graphic>
          </wp:inline>
        </w:drawing>
      </w:r>
      <w:r w:rsidRPr="00DF2942">
        <w:rPr>
          <w:rFonts w:asciiTheme="minorEastAsia" w:eastAsiaTheme="minorEastAsia" w:hAnsiTheme="minorEastAsia" w:cs="楷体" w:hint="eastAsia"/>
          <w:spacing w:val="-2"/>
          <w:position w:val="4"/>
          <w:sz w:val="24"/>
        </w:rPr>
        <w:t>50ppm）</w:t>
      </w:r>
    </w:p>
    <w:p w14:paraId="12A696F0"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lastRenderedPageBreak/>
        <w:t>帧结构： 非成帧方式</w:t>
      </w:r>
    </w:p>
    <w:p w14:paraId="1BF93CAC"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同步方式： 设备本端同步（主同步）； 提取同步（从同步）（可选）</w:t>
      </w:r>
    </w:p>
    <w:p w14:paraId="439950E6"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通道工作方式：通道可以配置成保护方式</w:t>
      </w:r>
    </w:p>
    <w:p w14:paraId="6BC16D28"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通道保护方式： 1+1 保护、通道保护、复用段保护、子网保护</w:t>
      </w:r>
    </w:p>
    <w:p w14:paraId="76857D0E"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通道同步方式：通道两端的通信系统必须保持全同步方式</w:t>
      </w:r>
    </w:p>
    <w:p w14:paraId="7A1B8715"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本项技术指标只在采用地面有线授时时采用</w:t>
      </w:r>
    </w:p>
    <w:p w14:paraId="0D1A1A5B" w14:textId="77777777" w:rsidR="00BD66FF" w:rsidRPr="00DF2942" w:rsidRDefault="00000000">
      <w:pPr>
        <w:spacing w:line="360" w:lineRule="auto"/>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（2）无线时间信号接收单元</w:t>
      </w:r>
    </w:p>
    <w:p w14:paraId="3D71D3ED" w14:textId="77777777" w:rsidR="00BD66FF" w:rsidRPr="00DF2942" w:rsidRDefault="00000000">
      <w:pPr>
        <w:autoSpaceDE w:val="0"/>
        <w:autoSpaceDN w:val="0"/>
        <w:adjustRightInd w:val="0"/>
        <w:spacing w:line="360" w:lineRule="auto"/>
        <w:ind w:firstLineChars="100" w:firstLine="240"/>
        <w:jc w:val="left"/>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① 接收天线</w:t>
      </w:r>
    </w:p>
    <w:p w14:paraId="52DBEDC8" w14:textId="77777777" w:rsidR="00BD66FF" w:rsidRPr="00DF2942" w:rsidRDefault="00000000">
      <w:pPr>
        <w:spacing w:before="68" w:line="360" w:lineRule="auto"/>
        <w:ind w:right="25"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 xml:space="preserve">天线环境要求：工作温度： </w:t>
      </w:r>
      <w:r w:rsidRPr="00DF2942">
        <w:rPr>
          <w:rFonts w:asciiTheme="minorEastAsia" w:eastAsiaTheme="minorEastAsia" w:hAnsiTheme="minorEastAsia" w:cs="楷体" w:hint="eastAsia"/>
          <w:noProof/>
          <w:spacing w:val="-2"/>
          <w:position w:val="4"/>
          <w:sz w:val="24"/>
        </w:rPr>
        <w:drawing>
          <wp:inline distT="0" distB="0" distL="114300" distR="114300" wp14:anchorId="1053DD12" wp14:editId="7C54BDB3">
            <wp:extent cx="68580" cy="38100"/>
            <wp:effectExtent l="0" t="0" r="0" b="0"/>
            <wp:docPr id="10" name="图片 43"/>
            <wp:cNvGraphicFramePr/>
            <a:graphic xmlns:a="http://schemas.openxmlformats.org/drawingml/2006/main">
              <a:graphicData uri="http://schemas.openxmlformats.org/drawingml/2006/picture">
                <pic:pic xmlns:pic="http://schemas.openxmlformats.org/drawingml/2006/picture">
                  <pic:nvPicPr>
                    <pic:cNvPr id="10" name="图片 43"/>
                    <pic:cNvPicPr/>
                  </pic:nvPicPr>
                  <pic:blipFill>
                    <a:blip r:embed="rId11"/>
                    <a:stretch>
                      <a:fillRect/>
                    </a:stretch>
                  </pic:blipFill>
                  <pic:spPr>
                    <a:xfrm>
                      <a:off x="0" y="0"/>
                      <a:ext cx="68580" cy="38100"/>
                    </a:xfrm>
                    <a:prstGeom prst="rect">
                      <a:avLst/>
                    </a:prstGeom>
                    <a:noFill/>
                    <a:ln>
                      <a:noFill/>
                    </a:ln>
                  </pic:spPr>
                </pic:pic>
              </a:graphicData>
            </a:graphic>
          </wp:inline>
        </w:drawing>
      </w:r>
      <w:r w:rsidRPr="00DF2942">
        <w:rPr>
          <w:rFonts w:asciiTheme="minorEastAsia" w:eastAsiaTheme="minorEastAsia" w:hAnsiTheme="minorEastAsia" w:cs="楷体" w:hint="eastAsia"/>
          <w:spacing w:val="-2"/>
          <w:position w:val="4"/>
          <w:sz w:val="24"/>
        </w:rPr>
        <w:t>40℃～+70℃，工作湿度：20%～80％ 不结露。</w:t>
      </w:r>
    </w:p>
    <w:p w14:paraId="5A3E04D2" w14:textId="77777777" w:rsidR="00BD66FF" w:rsidRPr="00DF2942" w:rsidRDefault="00000000">
      <w:pPr>
        <w:spacing w:before="68" w:line="360" w:lineRule="auto"/>
        <w:ind w:right="25" w:firstLineChars="200" w:firstLine="472"/>
        <w:rPr>
          <w:rFonts w:asciiTheme="minorEastAsia" w:eastAsiaTheme="minorEastAsia" w:hAnsiTheme="minorEastAsia" w:cs="楷体"/>
          <w:sz w:val="24"/>
        </w:rPr>
      </w:pPr>
      <w:r w:rsidRPr="00DF2942">
        <w:rPr>
          <w:rFonts w:asciiTheme="minorEastAsia" w:eastAsiaTheme="minorEastAsia" w:hAnsiTheme="minorEastAsia" w:cs="楷体" w:hint="eastAsia"/>
          <w:spacing w:val="-2"/>
          <w:position w:val="4"/>
          <w:sz w:val="24"/>
        </w:rPr>
        <w:t>天线安装要求：接收天线需和安装底座一起供货，详细列出天线尺寸（直径和高度）、重量（包括安装底座）及安装方式。天线安装位置应视野开阔，可见绝大部分天空，可能安装在屋顶。高出屋面距离不要超过正确安装必需的高度，以尽可能减少雷击危险。</w:t>
      </w:r>
    </w:p>
    <w:p w14:paraId="184BCD19" w14:textId="77777777" w:rsidR="00BD66FF" w:rsidRPr="00DF2942" w:rsidRDefault="00000000">
      <w:pPr>
        <w:spacing w:before="68" w:line="360" w:lineRule="auto"/>
        <w:ind w:right="25"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天线电缆根据其长度选择RG-59型、RG-58型或其他合适的型号，以保证接收器需要的信号强度。天线电缆应按照正确的工艺安装，穿在建筑物预留管道或电线管道中到电缆层。</w:t>
      </w:r>
    </w:p>
    <w:p w14:paraId="2F0805A2" w14:textId="77777777" w:rsidR="00BD66FF" w:rsidRPr="00DF2942" w:rsidRDefault="00000000">
      <w:pPr>
        <w:autoSpaceDE w:val="0"/>
        <w:autoSpaceDN w:val="0"/>
        <w:adjustRightInd w:val="0"/>
        <w:spacing w:line="360" w:lineRule="auto"/>
        <w:ind w:firstLineChars="100" w:firstLine="240"/>
        <w:jc w:val="left"/>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② GPS 接收器</w:t>
      </w:r>
    </w:p>
    <w:p w14:paraId="61CCF19D"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接收载波频率：1575.42MHz（L1信号）</w:t>
      </w:r>
    </w:p>
    <w:p w14:paraId="0E5E051B"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接收灵敏度：&lt; -163dBW</w:t>
      </w:r>
    </w:p>
    <w:p w14:paraId="47F693F5"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 xml:space="preserve">同时跟踪：装置冷起动时，不少于 4 颗卫星；装置热起动时，不少于 12 颗卫星 </w:t>
      </w:r>
    </w:p>
    <w:p w14:paraId="5996EBDA"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捕获时间：装置热起动时，&lt; 30S；装置冷起动时，&lt; 60S</w:t>
      </w:r>
    </w:p>
    <w:p w14:paraId="0DE2FFD6" w14:textId="77777777" w:rsidR="00BD66FF" w:rsidRPr="00DF2942" w:rsidRDefault="00000000">
      <w:pPr>
        <w:spacing w:line="360" w:lineRule="auto"/>
        <w:ind w:firstLineChars="200" w:firstLine="472"/>
        <w:rPr>
          <w:rFonts w:asciiTheme="minorEastAsia" w:eastAsiaTheme="minorEastAsia" w:hAnsiTheme="minorEastAsia" w:cs="楷体"/>
          <w:sz w:val="24"/>
        </w:rPr>
      </w:pPr>
      <w:r w:rsidRPr="00DF2942">
        <w:rPr>
          <w:rFonts w:asciiTheme="minorEastAsia" w:eastAsiaTheme="minorEastAsia" w:hAnsiTheme="minorEastAsia" w:cs="楷体" w:hint="eastAsia"/>
          <w:spacing w:val="-2"/>
          <w:position w:val="4"/>
          <w:sz w:val="24"/>
        </w:rPr>
        <w:t>定时准确度：≤1μs（1pps 相对于 UTC 时间）</w:t>
      </w:r>
    </w:p>
    <w:p w14:paraId="587D6EF6" w14:textId="77777777" w:rsidR="00BD66FF" w:rsidRPr="00DF2942" w:rsidRDefault="00000000">
      <w:pPr>
        <w:autoSpaceDE w:val="0"/>
        <w:autoSpaceDN w:val="0"/>
        <w:adjustRightInd w:val="0"/>
        <w:spacing w:line="360" w:lineRule="auto"/>
        <w:ind w:firstLineChars="100" w:firstLine="240"/>
        <w:jc w:val="left"/>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③ 北斗卫星接收器</w:t>
      </w:r>
    </w:p>
    <w:p w14:paraId="5F16B260"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接收载波频率： 2491.75MHz</w:t>
      </w:r>
    </w:p>
    <w:p w14:paraId="04C5F302"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接收灵敏度： &lt; -165dBW</w:t>
      </w:r>
    </w:p>
    <w:p w14:paraId="390836F2"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授时精度： ≤100ns（单向）</w:t>
      </w:r>
    </w:p>
    <w:p w14:paraId="0B30A3A1" w14:textId="77777777" w:rsidR="00BD66FF" w:rsidRPr="00DF2942" w:rsidRDefault="00000000">
      <w:pPr>
        <w:pStyle w:val="3"/>
        <w:spacing w:before="0" w:after="0" w:line="360" w:lineRule="auto"/>
        <w:rPr>
          <w:rFonts w:asciiTheme="minorEastAsia" w:eastAsiaTheme="minorEastAsia" w:hAnsiTheme="minorEastAsia" w:cs="楷体"/>
          <w:b w:val="0"/>
          <w:bCs/>
          <w:kern w:val="0"/>
          <w:lang w:bidi="ar"/>
        </w:rPr>
      </w:pPr>
      <w:r w:rsidRPr="00DF2942">
        <w:rPr>
          <w:rFonts w:asciiTheme="minorEastAsia" w:eastAsiaTheme="minorEastAsia" w:hAnsiTheme="minorEastAsia" w:cs="楷体" w:hint="eastAsia"/>
          <w:b w:val="0"/>
          <w:bCs/>
          <w:kern w:val="0"/>
          <w:lang w:bidi="ar"/>
        </w:rPr>
        <w:t>2.2.2 守时单元</w:t>
      </w:r>
    </w:p>
    <w:p w14:paraId="6402166D"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频率准确度：高级配置时≤3×</w:t>
      </w:r>
      <m:oMath>
        <m:sSup>
          <m:sSupPr>
            <m:ctrlPr>
              <w:rPr>
                <w:rFonts w:ascii="Cambria Math" w:eastAsiaTheme="minorEastAsia" w:hAnsi="Cambria Math" w:cs="楷体" w:hint="eastAsia"/>
                <w:spacing w:val="-2"/>
                <w:position w:val="4"/>
                <w:sz w:val="24"/>
              </w:rPr>
            </m:ctrlPr>
          </m:sSupPr>
          <m:e>
            <m:r>
              <m:rPr>
                <m:sty m:val="p"/>
              </m:rPr>
              <w:rPr>
                <w:rFonts w:ascii="Cambria Math" w:eastAsiaTheme="minorEastAsia" w:hAnsi="Cambria Math" w:cs="楷体" w:hint="eastAsia"/>
                <w:spacing w:val="-2"/>
                <w:position w:val="4"/>
                <w:sz w:val="24"/>
              </w:rPr>
              <m:t>10</m:t>
            </m:r>
          </m:e>
          <m:sup>
            <m:r>
              <m:rPr>
                <m:sty m:val="p"/>
              </m:rPr>
              <w:rPr>
                <w:rFonts w:ascii="微软雅黑" w:eastAsia="微软雅黑" w:hAnsi="微软雅黑" w:cs="微软雅黑" w:hint="eastAsia"/>
                <w:spacing w:val="-2"/>
                <w:position w:val="4"/>
                <w:sz w:val="24"/>
              </w:rPr>
              <m:t>-</m:t>
            </m:r>
            <m:r>
              <m:rPr>
                <m:sty m:val="p"/>
              </m:rPr>
              <w:rPr>
                <w:rFonts w:ascii="Cambria Math" w:eastAsiaTheme="minorEastAsia" w:hAnsi="Cambria Math" w:cs="楷体" w:hint="eastAsia"/>
                <w:spacing w:val="-2"/>
                <w:position w:val="4"/>
                <w:sz w:val="24"/>
              </w:rPr>
              <m:t>10</m:t>
            </m:r>
          </m:sup>
        </m:sSup>
      </m:oMath>
      <w:r w:rsidRPr="00DF2942">
        <w:rPr>
          <w:rFonts w:asciiTheme="minorEastAsia" w:eastAsiaTheme="minorEastAsia" w:hAnsiTheme="minorEastAsia" w:cs="楷体" w:hint="eastAsia"/>
          <w:spacing w:val="-2"/>
          <w:position w:val="4"/>
          <w:sz w:val="24"/>
        </w:rPr>
        <w:t>，普通配置时≤1×</w:t>
      </w:r>
      <m:oMath>
        <m:sSup>
          <m:sSupPr>
            <m:ctrlPr>
              <w:rPr>
                <w:rFonts w:ascii="Cambria Math" w:eastAsiaTheme="minorEastAsia" w:hAnsi="Cambria Math" w:cs="楷体" w:hint="eastAsia"/>
                <w:spacing w:val="-2"/>
                <w:position w:val="4"/>
                <w:sz w:val="24"/>
              </w:rPr>
            </m:ctrlPr>
          </m:sSupPr>
          <m:e>
            <m:r>
              <m:rPr>
                <m:sty m:val="p"/>
              </m:rPr>
              <w:rPr>
                <w:rFonts w:ascii="Cambria Math" w:eastAsiaTheme="minorEastAsia" w:hAnsi="Cambria Math" w:cs="楷体" w:hint="eastAsia"/>
                <w:spacing w:val="-2"/>
                <w:position w:val="4"/>
                <w:sz w:val="24"/>
              </w:rPr>
              <m:t>10</m:t>
            </m:r>
          </m:e>
          <m:sup>
            <m:r>
              <m:rPr>
                <m:sty m:val="p"/>
              </m:rPr>
              <w:rPr>
                <w:rFonts w:ascii="微软雅黑" w:eastAsia="微软雅黑" w:hAnsi="微软雅黑" w:cs="微软雅黑" w:hint="eastAsia"/>
                <w:spacing w:val="-2"/>
                <w:position w:val="4"/>
                <w:sz w:val="24"/>
              </w:rPr>
              <m:t>-</m:t>
            </m:r>
            <m:r>
              <m:rPr>
                <m:sty m:val="p"/>
              </m:rPr>
              <w:rPr>
                <w:rFonts w:ascii="Cambria Math" w:eastAsiaTheme="minorEastAsia" w:hAnsi="Cambria Math" w:cs="楷体" w:hint="eastAsia"/>
                <w:spacing w:val="-2"/>
                <w:position w:val="4"/>
                <w:sz w:val="24"/>
              </w:rPr>
              <m:t>9</m:t>
            </m:r>
          </m:sup>
        </m:sSup>
      </m:oMath>
    </w:p>
    <w:p w14:paraId="3F23439E"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保持时间：高级配置时≥1h，普通配置时≥16 min （在 1μs 精度的约束下）</w:t>
      </w:r>
    </w:p>
    <w:p w14:paraId="46E5CD14"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内部电池：保证供电≥6h</w:t>
      </w:r>
    </w:p>
    <w:p w14:paraId="78F95972" w14:textId="77777777" w:rsidR="00BD66FF" w:rsidRPr="00DF2942" w:rsidRDefault="00000000">
      <w:pPr>
        <w:pStyle w:val="3"/>
        <w:spacing w:before="0" w:afterLines="50" w:after="157" w:line="360" w:lineRule="auto"/>
        <w:rPr>
          <w:rFonts w:asciiTheme="minorEastAsia" w:eastAsiaTheme="minorEastAsia" w:hAnsiTheme="minorEastAsia" w:cs="楷体"/>
          <w:b w:val="0"/>
          <w:bCs/>
          <w:kern w:val="0"/>
          <w:lang w:bidi="ar"/>
        </w:rPr>
      </w:pPr>
      <w:r w:rsidRPr="00DF2942">
        <w:rPr>
          <w:rFonts w:asciiTheme="minorEastAsia" w:eastAsiaTheme="minorEastAsia" w:hAnsiTheme="minorEastAsia" w:cs="楷体" w:hint="eastAsia"/>
          <w:b w:val="0"/>
          <w:bCs/>
          <w:kern w:val="0"/>
          <w:lang w:bidi="ar"/>
        </w:rPr>
        <w:lastRenderedPageBreak/>
        <w:t>2.2.3 时间信号输出单元</w:t>
      </w:r>
    </w:p>
    <w:p w14:paraId="10E95ACF"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输出的时间信号类型与电接口应符合规定，各接口在电气上均应相互隔离。各种同步信号的数量可根据实际需要组合，每个信号输出接口只能接入1台需授时的装置/系统。能提供下列时间同步信号输出：</w:t>
      </w:r>
    </w:p>
    <w:p w14:paraId="634D7C5B"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① 1PPS和1PPM脉冲信号（TTL电平）输出，作为检测口</w:t>
      </w:r>
    </w:p>
    <w:p w14:paraId="2EA8A200"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② 每路可选择的1PPS/1PPM/1PPH无源空接点脉冲信号</w:t>
      </w:r>
    </w:p>
    <w:p w14:paraId="165BA5E8"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③ 可选择的1PPS、1PPM  RS-422电平脉冲信号（差分电平）</w:t>
      </w:r>
    </w:p>
    <w:p w14:paraId="54F868D5"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④ 支持时间日期报文串口（RS-232、RS-422或光纤）输出</w:t>
      </w:r>
    </w:p>
    <w:p w14:paraId="58DA8C05"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⑤ IRIG-B码（RS-422电平）输出</w:t>
      </w:r>
    </w:p>
    <w:p w14:paraId="533A7115"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⑥ IRIG-B码（TTL电平）输出</w:t>
      </w:r>
    </w:p>
    <w:p w14:paraId="04112799"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⑦ IRIG-B（AC）时码输出</w:t>
      </w:r>
    </w:p>
    <w:p w14:paraId="2128BA74"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⑧ DCF77时码（空接点或光纤）输出</w:t>
      </w:r>
    </w:p>
    <w:p w14:paraId="3285AB84"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⑨ 测频数据输出</w:t>
      </w:r>
    </w:p>
    <w:p w14:paraId="4D11A358"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⑩ NTP网络输出</w:t>
      </w:r>
    </w:p>
    <w:p w14:paraId="38B4503E" w14:textId="77777777" w:rsidR="00BD66FF" w:rsidRPr="00DF2942" w:rsidRDefault="00000000">
      <w:pPr>
        <w:spacing w:line="360" w:lineRule="auto"/>
        <w:ind w:firstLine="465"/>
        <w:rPr>
          <w:rFonts w:asciiTheme="minorEastAsia" w:eastAsiaTheme="minorEastAsia" w:hAnsiTheme="minorEastAsia" w:cs="楷体"/>
          <w:spacing w:val="-2"/>
          <w:position w:val="4"/>
          <w:sz w:val="24"/>
        </w:rPr>
      </w:pPr>
      <w:r w:rsidRPr="00DF2942">
        <w:rPr>
          <w:rFonts w:ascii="Cambria Math" w:eastAsiaTheme="minorEastAsia" w:hAnsi="Cambria Math" w:cs="Cambria Math"/>
          <w:spacing w:val="-2"/>
          <w:position w:val="4"/>
          <w:sz w:val="24"/>
        </w:rPr>
        <w:t>⑪</w:t>
      </w:r>
      <w:r w:rsidRPr="00DF2942">
        <w:rPr>
          <w:rFonts w:asciiTheme="minorEastAsia" w:eastAsiaTheme="minorEastAsia" w:hAnsiTheme="minorEastAsia" w:cs="楷体" w:hint="eastAsia"/>
          <w:spacing w:val="-2"/>
          <w:position w:val="4"/>
          <w:sz w:val="24"/>
        </w:rPr>
        <w:t xml:space="preserve"> PTP网络输出</w:t>
      </w:r>
    </w:p>
    <w:p w14:paraId="78773C3A" w14:textId="77777777" w:rsidR="00BD66FF" w:rsidRPr="00DF2942" w:rsidRDefault="00000000">
      <w:pPr>
        <w:pStyle w:val="3"/>
        <w:spacing w:before="0" w:afterLines="50" w:after="157" w:line="360" w:lineRule="auto"/>
        <w:rPr>
          <w:rFonts w:asciiTheme="minorEastAsia" w:eastAsiaTheme="minorEastAsia" w:hAnsiTheme="minorEastAsia" w:cs="楷体"/>
          <w:b w:val="0"/>
          <w:bCs/>
          <w:kern w:val="0"/>
          <w:lang w:bidi="ar"/>
        </w:rPr>
      </w:pPr>
      <w:r w:rsidRPr="00DF2942">
        <w:rPr>
          <w:rFonts w:asciiTheme="minorEastAsia" w:eastAsiaTheme="minorEastAsia" w:hAnsiTheme="minorEastAsia" w:cs="楷体" w:hint="eastAsia"/>
          <w:b w:val="0"/>
          <w:bCs/>
          <w:kern w:val="0"/>
          <w:lang w:bidi="ar"/>
        </w:rPr>
        <w:t>2.2.4 电源</w:t>
      </w:r>
    </w:p>
    <w:p w14:paraId="114E77E2" w14:textId="77777777" w:rsidR="00BD66FF" w:rsidRPr="00DF2942" w:rsidRDefault="00000000">
      <w:pPr>
        <w:autoSpaceDE w:val="0"/>
        <w:autoSpaceDN w:val="0"/>
        <w:adjustRightInd w:val="0"/>
        <w:spacing w:line="360" w:lineRule="auto"/>
        <w:jc w:val="left"/>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（1）交流电源</w:t>
      </w:r>
    </w:p>
    <w:p w14:paraId="0A59C17E"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额定电压： 220V，允许偏差为–20％～+15％</w:t>
      </w:r>
    </w:p>
    <w:p w14:paraId="3060AE94"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频率： 50Hz，允许偏差±5％</w:t>
      </w:r>
    </w:p>
    <w:p w14:paraId="08163943"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交流电源波形为正弦波，谐波含量小于 5％</w:t>
      </w:r>
    </w:p>
    <w:p w14:paraId="579F7C7B" w14:textId="77777777" w:rsidR="00BD66FF" w:rsidRPr="00DF2942" w:rsidRDefault="00000000">
      <w:pPr>
        <w:autoSpaceDE w:val="0"/>
        <w:autoSpaceDN w:val="0"/>
        <w:adjustRightInd w:val="0"/>
        <w:spacing w:line="360" w:lineRule="auto"/>
        <w:jc w:val="left"/>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（2）直流电源</w:t>
      </w:r>
    </w:p>
    <w:p w14:paraId="1C775CEB"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额定电压： 220V 、110V、48V，允许偏差为–20％～+15％</w:t>
      </w:r>
    </w:p>
    <w:p w14:paraId="2A345BDE" w14:textId="77777777" w:rsidR="00BD66FF" w:rsidRPr="00DF2942" w:rsidRDefault="00000000">
      <w:pPr>
        <w:spacing w:line="360" w:lineRule="auto"/>
        <w:ind w:firstLineChars="200" w:firstLine="472"/>
        <w:rPr>
          <w:rFonts w:asciiTheme="minorEastAsia" w:eastAsiaTheme="minorEastAsia" w:hAnsiTheme="minorEastAsia" w:cs="楷体"/>
          <w:sz w:val="24"/>
        </w:rPr>
      </w:pPr>
      <w:r w:rsidRPr="00DF2942">
        <w:rPr>
          <w:rFonts w:asciiTheme="minorEastAsia" w:eastAsiaTheme="minorEastAsia" w:hAnsiTheme="minorEastAsia" w:cs="楷体" w:hint="eastAsia"/>
          <w:spacing w:val="-2"/>
          <w:position w:val="4"/>
          <w:sz w:val="24"/>
        </w:rPr>
        <w:t>直流电源电压纹波系数小于 5％</w:t>
      </w:r>
    </w:p>
    <w:p w14:paraId="35B52BD7" w14:textId="77777777" w:rsidR="00BD66FF" w:rsidRPr="00DF2942" w:rsidRDefault="00000000">
      <w:pPr>
        <w:autoSpaceDE w:val="0"/>
        <w:autoSpaceDN w:val="0"/>
        <w:adjustRightInd w:val="0"/>
        <w:spacing w:line="360" w:lineRule="auto"/>
        <w:jc w:val="left"/>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（3）供电方式采用双电源供电</w:t>
      </w:r>
    </w:p>
    <w:p w14:paraId="025FA8EE" w14:textId="77777777" w:rsidR="00BD66FF" w:rsidRPr="00DF2942" w:rsidRDefault="00000000">
      <w:pPr>
        <w:pStyle w:val="3"/>
        <w:spacing w:before="0" w:after="0" w:line="360" w:lineRule="auto"/>
        <w:rPr>
          <w:rFonts w:asciiTheme="minorEastAsia" w:eastAsiaTheme="minorEastAsia" w:hAnsiTheme="minorEastAsia" w:cs="楷体"/>
          <w:b w:val="0"/>
          <w:bCs/>
          <w:kern w:val="0"/>
          <w:lang w:bidi="ar"/>
        </w:rPr>
      </w:pPr>
      <w:r w:rsidRPr="00DF2942">
        <w:rPr>
          <w:rFonts w:asciiTheme="minorEastAsia" w:eastAsiaTheme="minorEastAsia" w:hAnsiTheme="minorEastAsia" w:cs="楷体" w:hint="eastAsia"/>
          <w:b w:val="0"/>
          <w:bCs/>
          <w:kern w:val="0"/>
          <w:lang w:bidi="ar"/>
        </w:rPr>
        <w:t>2.2.5环境要求</w:t>
      </w:r>
    </w:p>
    <w:p w14:paraId="2AE0736D" w14:textId="77777777" w:rsidR="00BD66FF" w:rsidRPr="00DF2942" w:rsidRDefault="00000000">
      <w:pPr>
        <w:autoSpaceDE w:val="0"/>
        <w:autoSpaceDN w:val="0"/>
        <w:adjustRightInd w:val="0"/>
        <w:spacing w:line="360" w:lineRule="auto"/>
        <w:jc w:val="left"/>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（1）工作环境条件</w:t>
      </w:r>
    </w:p>
    <w:p w14:paraId="7FB8E294"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 xml:space="preserve">环境温度： </w:t>
      </w:r>
      <w:r w:rsidRPr="00DF2942">
        <w:rPr>
          <w:rFonts w:asciiTheme="minorEastAsia" w:eastAsiaTheme="minorEastAsia" w:hAnsiTheme="minorEastAsia" w:cs="楷体" w:hint="eastAsia"/>
          <w:noProof/>
          <w:spacing w:val="-2"/>
          <w:position w:val="4"/>
          <w:sz w:val="24"/>
        </w:rPr>
        <w:drawing>
          <wp:inline distT="0" distB="0" distL="114300" distR="114300" wp14:anchorId="59FE64C7" wp14:editId="0F6CFDBD">
            <wp:extent cx="68580" cy="38100"/>
            <wp:effectExtent l="0" t="0" r="0" b="0"/>
            <wp:docPr id="12" name="图片 51"/>
            <wp:cNvGraphicFramePr/>
            <a:graphic xmlns:a="http://schemas.openxmlformats.org/drawingml/2006/main">
              <a:graphicData uri="http://schemas.openxmlformats.org/drawingml/2006/picture">
                <pic:pic xmlns:pic="http://schemas.openxmlformats.org/drawingml/2006/picture">
                  <pic:nvPicPr>
                    <pic:cNvPr id="12" name="图片 51"/>
                    <pic:cNvPicPr/>
                  </pic:nvPicPr>
                  <pic:blipFill>
                    <a:blip r:embed="rId12"/>
                    <a:stretch>
                      <a:fillRect/>
                    </a:stretch>
                  </pic:blipFill>
                  <pic:spPr>
                    <a:xfrm>
                      <a:off x="0" y="0"/>
                      <a:ext cx="68580" cy="38100"/>
                    </a:xfrm>
                    <a:prstGeom prst="rect">
                      <a:avLst/>
                    </a:prstGeom>
                    <a:noFill/>
                    <a:ln>
                      <a:noFill/>
                    </a:ln>
                  </pic:spPr>
                </pic:pic>
              </a:graphicData>
            </a:graphic>
          </wp:inline>
        </w:drawing>
      </w:r>
      <w:r w:rsidRPr="00DF2942">
        <w:rPr>
          <w:rFonts w:asciiTheme="minorEastAsia" w:eastAsiaTheme="minorEastAsia" w:hAnsiTheme="minorEastAsia" w:cs="楷体" w:hint="eastAsia"/>
          <w:spacing w:val="-2"/>
          <w:position w:val="4"/>
          <w:sz w:val="24"/>
        </w:rPr>
        <w:t>5℃～+45℃</w:t>
      </w:r>
    </w:p>
    <w:p w14:paraId="72D951A2"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相对湿度： 5％～93％（装置内部应无凝露，也不结冰）</w:t>
      </w:r>
    </w:p>
    <w:p w14:paraId="161D9616" w14:textId="77777777" w:rsidR="00BD66FF" w:rsidRPr="00DF2942" w:rsidRDefault="00000000">
      <w:pPr>
        <w:spacing w:line="360" w:lineRule="auto"/>
        <w:ind w:firstLineChars="200" w:firstLine="472"/>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大气压力： 66 kPa～108 kPa</w:t>
      </w:r>
    </w:p>
    <w:p w14:paraId="08138291" w14:textId="77777777" w:rsidR="00BD66FF" w:rsidRPr="00DF2942" w:rsidRDefault="00000000">
      <w:pPr>
        <w:autoSpaceDE w:val="0"/>
        <w:autoSpaceDN w:val="0"/>
        <w:adjustRightInd w:val="0"/>
        <w:spacing w:line="360" w:lineRule="auto"/>
        <w:jc w:val="left"/>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lastRenderedPageBreak/>
        <w:t>（2）贮存、运输极限环境温度</w:t>
      </w:r>
    </w:p>
    <w:p w14:paraId="6F84AD78" w14:textId="77777777" w:rsidR="00BD66FF" w:rsidRPr="00DF2942" w:rsidRDefault="00000000">
      <w:pPr>
        <w:autoSpaceDE w:val="0"/>
        <w:autoSpaceDN w:val="0"/>
        <w:adjustRightInd w:val="0"/>
        <w:spacing w:afterLines="50" w:after="157" w:line="360" w:lineRule="auto"/>
        <w:ind w:firstLineChars="200" w:firstLine="480"/>
        <w:jc w:val="left"/>
        <w:rPr>
          <w:rFonts w:asciiTheme="minorEastAsia" w:eastAsiaTheme="minorEastAsia" w:hAnsiTheme="minorEastAsia" w:cs="楷体"/>
          <w:kern w:val="0"/>
          <w:sz w:val="24"/>
          <w:lang w:bidi="ar"/>
        </w:rPr>
      </w:pPr>
      <w:r w:rsidRPr="00DF2942">
        <w:rPr>
          <w:rFonts w:asciiTheme="minorEastAsia" w:eastAsiaTheme="minorEastAsia" w:hAnsiTheme="minorEastAsia" w:cs="楷体" w:hint="eastAsia"/>
          <w:kern w:val="0"/>
          <w:sz w:val="24"/>
          <w:lang w:bidi="ar"/>
        </w:rPr>
        <w:t>贮存、运输环境温度极限值为</w:t>
      </w:r>
      <w:r w:rsidRPr="00DF2942">
        <w:rPr>
          <w:rFonts w:asciiTheme="minorEastAsia" w:eastAsiaTheme="minorEastAsia" w:hAnsiTheme="minorEastAsia" w:cs="楷体" w:hint="eastAsia"/>
          <w:noProof/>
          <w:kern w:val="0"/>
          <w:sz w:val="24"/>
          <w:lang w:bidi="ar"/>
        </w:rPr>
        <w:drawing>
          <wp:inline distT="0" distB="0" distL="114300" distR="114300" wp14:anchorId="634EEE29" wp14:editId="66138511">
            <wp:extent cx="76835" cy="38100"/>
            <wp:effectExtent l="0" t="0" r="0" b="0"/>
            <wp:docPr id="13" name="图片 52"/>
            <wp:cNvGraphicFramePr/>
            <a:graphic xmlns:a="http://schemas.openxmlformats.org/drawingml/2006/main">
              <a:graphicData uri="http://schemas.openxmlformats.org/drawingml/2006/picture">
                <pic:pic xmlns:pic="http://schemas.openxmlformats.org/drawingml/2006/picture">
                  <pic:nvPicPr>
                    <pic:cNvPr id="13" name="图片 52"/>
                    <pic:cNvPicPr/>
                  </pic:nvPicPr>
                  <pic:blipFill>
                    <a:blip r:embed="rId10"/>
                    <a:stretch>
                      <a:fillRect/>
                    </a:stretch>
                  </pic:blipFill>
                  <pic:spPr>
                    <a:xfrm>
                      <a:off x="0" y="0"/>
                      <a:ext cx="76835" cy="38100"/>
                    </a:xfrm>
                    <a:prstGeom prst="rect">
                      <a:avLst/>
                    </a:prstGeom>
                    <a:noFill/>
                    <a:ln>
                      <a:noFill/>
                    </a:ln>
                  </pic:spPr>
                </pic:pic>
              </a:graphicData>
            </a:graphic>
          </wp:inline>
        </w:drawing>
      </w:r>
      <w:r w:rsidRPr="00DF2942">
        <w:rPr>
          <w:rFonts w:asciiTheme="minorEastAsia" w:eastAsiaTheme="minorEastAsia" w:hAnsiTheme="minorEastAsia" w:cs="楷体" w:hint="eastAsia"/>
          <w:kern w:val="0"/>
          <w:sz w:val="24"/>
          <w:lang w:bidi="ar"/>
        </w:rPr>
        <w:t>25℃～+70℃，在不施加任何激励量的条件下，装置应不出现不可逆变化。温度恢复正常后，装置的性能应仍符合本部分中的有关要求。</w:t>
      </w:r>
    </w:p>
    <w:p w14:paraId="4FFFC8A8" w14:textId="075D6511" w:rsidR="00BD66FF" w:rsidRPr="00DF2942" w:rsidRDefault="008F7448" w:rsidP="008F7448">
      <w:pPr>
        <w:pStyle w:val="3"/>
        <w:spacing w:afterLines="50" w:after="157" w:line="360" w:lineRule="auto"/>
        <w:rPr>
          <w:rFonts w:asciiTheme="minorEastAsia" w:eastAsiaTheme="minorEastAsia" w:hAnsiTheme="minorEastAsia" w:cs="楷体"/>
          <w:b w:val="0"/>
          <w:bCs/>
        </w:rPr>
      </w:pPr>
      <w:bookmarkStart w:id="14" w:name="_Toc427"/>
      <w:r w:rsidRPr="00DF2942">
        <w:rPr>
          <w:rFonts w:asciiTheme="minorEastAsia" w:eastAsiaTheme="minorEastAsia" w:hAnsiTheme="minorEastAsia" w:cs="楷体" w:hint="eastAsia"/>
          <w:b w:val="0"/>
          <w:bCs/>
        </w:rPr>
        <w:t>2</w:t>
      </w:r>
      <w:r w:rsidRPr="00DF2942">
        <w:rPr>
          <w:rFonts w:asciiTheme="minorEastAsia" w:eastAsiaTheme="minorEastAsia" w:hAnsiTheme="minorEastAsia" w:cs="楷体"/>
          <w:b w:val="0"/>
          <w:bCs/>
        </w:rPr>
        <w:t>.2.6</w:t>
      </w:r>
      <w:r w:rsidRPr="00DF2942">
        <w:rPr>
          <w:rFonts w:asciiTheme="minorEastAsia" w:eastAsiaTheme="minorEastAsia" w:hAnsiTheme="minorEastAsia" w:cs="楷体" w:hint="eastAsia"/>
          <w:b w:val="0"/>
          <w:bCs/>
        </w:rPr>
        <w:t>时间同步功能</w:t>
      </w:r>
      <w:bookmarkEnd w:id="14"/>
    </w:p>
    <w:p w14:paraId="22C1BCCF" w14:textId="77777777" w:rsidR="00BD66FF" w:rsidRPr="00DF2942" w:rsidRDefault="00000000">
      <w:pPr>
        <w:spacing w:line="360" w:lineRule="auto"/>
        <w:ind w:left="28" w:right="51" w:firstLine="420"/>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时间同步装置以北斗对时及GPS卫星对时的时间同步相关标准为依据，同时具备时间同步信号输出和时间同步信号监测两部分功能。</w:t>
      </w:r>
    </w:p>
    <w:p w14:paraId="7D751AA0" w14:textId="733C40BC" w:rsidR="00BD66FF" w:rsidRPr="00DF2942" w:rsidRDefault="00000000">
      <w:pPr>
        <w:pStyle w:val="3"/>
        <w:spacing w:afterLines="50" w:after="157" w:line="360" w:lineRule="auto"/>
        <w:rPr>
          <w:rFonts w:asciiTheme="minorEastAsia" w:eastAsiaTheme="minorEastAsia" w:hAnsiTheme="minorEastAsia" w:cs="楷体"/>
        </w:rPr>
      </w:pPr>
      <w:r w:rsidRPr="00DF2942">
        <w:rPr>
          <w:rFonts w:asciiTheme="minorEastAsia" w:eastAsiaTheme="minorEastAsia" w:hAnsiTheme="minorEastAsia" w:cs="楷体" w:hint="eastAsia"/>
        </w:rPr>
        <w:t>3.实现功能要求</w:t>
      </w:r>
    </w:p>
    <w:p w14:paraId="108B6CA1" w14:textId="10FD8FC6" w:rsidR="00BD66FF" w:rsidRPr="00DF2942" w:rsidRDefault="00000000">
      <w:pPr>
        <w:spacing w:afterLines="50" w:after="157" w:line="360" w:lineRule="auto"/>
        <w:ind w:firstLineChars="200" w:firstLine="480"/>
        <w:rPr>
          <w:rFonts w:asciiTheme="minorEastAsia" w:eastAsiaTheme="minorEastAsia" w:hAnsiTheme="minorEastAsia" w:cs="楷体"/>
          <w:sz w:val="24"/>
        </w:rPr>
      </w:pPr>
      <w:r w:rsidRPr="00DF2942">
        <w:rPr>
          <w:rFonts w:asciiTheme="minorEastAsia" w:eastAsiaTheme="minorEastAsia" w:hAnsiTheme="minorEastAsia" w:cs="楷体" w:hint="eastAsia"/>
          <w:sz w:val="24"/>
        </w:rPr>
        <w:t>本次技改新增卫星时间同步装置涉及工段主要有：甲醇片区动力厂、151中控室系统、热电片区、醋酸片区等。各个片区的装置有不同厂家自动化及控制系统，要求改造完成后各系统均具备全网统一的时间。</w:t>
      </w:r>
    </w:p>
    <w:p w14:paraId="4FD323BF" w14:textId="77777777" w:rsidR="00BD66FF" w:rsidRPr="00DF2942" w:rsidRDefault="00000000">
      <w:pPr>
        <w:spacing w:line="360" w:lineRule="auto"/>
        <w:ind w:left="28" w:right="51" w:firstLine="420"/>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时间同步装置需配置，提供时间同步信号输出功能。根据时钟模式的不同，可支持卫星时源 (北斗、GPS)、地面时源 IRIG-B (DC) 等多路时钟源接入，灵活构建时间同步系统。</w:t>
      </w:r>
    </w:p>
    <w:p w14:paraId="720F2642" w14:textId="77777777" w:rsidR="00BD66FF" w:rsidRPr="00DF2942" w:rsidRDefault="00000000">
      <w:pPr>
        <w:spacing w:line="360" w:lineRule="auto"/>
        <w:ind w:left="28" w:right="51" w:firstLine="420"/>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时间同步监测部分与时间同步输出部分相对独立，专用于监测时间同步信号的时差和状态，对接入的时间信号进行分析和测量，实现对被监测设备时间准确度的实时监测，支持监测数据远传，可用于构建时间同步监测系统。</w:t>
      </w:r>
    </w:p>
    <w:p w14:paraId="4A3BA3F1" w14:textId="77777777" w:rsidR="00BD66FF" w:rsidRPr="00DF2942" w:rsidRDefault="00000000">
      <w:pPr>
        <w:spacing w:line="360" w:lineRule="auto"/>
        <w:ind w:firstLineChars="200" w:firstLine="480"/>
        <w:rPr>
          <w:rFonts w:asciiTheme="minorEastAsia" w:eastAsiaTheme="minorEastAsia" w:hAnsiTheme="minorEastAsia" w:cs="楷体"/>
          <w:sz w:val="24"/>
        </w:rPr>
      </w:pPr>
      <w:r w:rsidRPr="00DF2942">
        <w:rPr>
          <w:rFonts w:asciiTheme="minorEastAsia" w:eastAsiaTheme="minorEastAsia" w:hAnsiTheme="minorEastAsia" w:cs="楷体" w:hint="eastAsia"/>
          <w:sz w:val="24"/>
        </w:rPr>
        <w:t>卫星时间同步装置能满足不同热控厂家的控制系统和变电站微机综保装置、智能装置及自动化系统厂家的需求对时接口、对时规约、信号组成等需求，同时应预留各类对时接口以便将来扩展；对微机综保装置要求采用二种硬对时B码或脉冲方式；后台系统要求采用NTP对时。</w:t>
      </w:r>
    </w:p>
    <w:p w14:paraId="6D0D3907" w14:textId="77777777" w:rsidR="00BD66FF" w:rsidRPr="00DF2942" w:rsidRDefault="00000000">
      <w:pPr>
        <w:spacing w:before="3" w:line="360" w:lineRule="auto"/>
        <w:ind w:left="29" w:right="49" w:firstLine="420"/>
        <w:rPr>
          <w:rFonts w:asciiTheme="minorEastAsia" w:eastAsiaTheme="minorEastAsia" w:hAnsiTheme="minorEastAsia" w:cs="楷体"/>
          <w:spacing w:val="-2"/>
          <w:position w:val="4"/>
          <w:sz w:val="24"/>
        </w:rPr>
      </w:pPr>
      <w:r w:rsidRPr="00DF2942">
        <w:rPr>
          <w:rFonts w:asciiTheme="minorEastAsia" w:eastAsiaTheme="minorEastAsia" w:hAnsiTheme="minorEastAsia" w:cs="楷体" w:hint="eastAsia"/>
          <w:spacing w:val="-2"/>
          <w:position w:val="4"/>
          <w:sz w:val="24"/>
        </w:rPr>
        <w:t>下面列出本次技改的具体电房、片区及其控制系统信息；</w:t>
      </w:r>
    </w:p>
    <w:p w14:paraId="2F51B1A3" w14:textId="0E221402" w:rsidR="00BD66FF" w:rsidRDefault="00000000">
      <w:pPr>
        <w:spacing w:before="3" w:line="360" w:lineRule="auto"/>
        <w:ind w:left="29" w:right="49" w:firstLine="420"/>
        <w:rPr>
          <w:rFonts w:asciiTheme="minorEastAsia" w:eastAsiaTheme="minorEastAsia" w:hAnsiTheme="minorEastAsia" w:cs="楷体"/>
          <w:sz w:val="24"/>
        </w:rPr>
      </w:pPr>
      <w:r w:rsidRPr="00DF2942">
        <w:rPr>
          <w:rFonts w:asciiTheme="minorEastAsia" w:eastAsiaTheme="minorEastAsia" w:hAnsiTheme="minorEastAsia" w:cs="楷体" w:hint="eastAsia"/>
          <w:spacing w:val="-2"/>
          <w:position w:val="4"/>
          <w:sz w:val="24"/>
        </w:rPr>
        <w:t>配置原则：1）在变电站及电房单独配置卫星时间同步装置，按现在综保装置数量配置B码对时输出接点，电气后台系统采用NTP对时方式；2）</w:t>
      </w:r>
      <w:r w:rsidRPr="00DF2942">
        <w:rPr>
          <w:rFonts w:asciiTheme="minorEastAsia" w:eastAsiaTheme="minorEastAsia" w:hAnsiTheme="minorEastAsia" w:cs="楷体" w:hint="eastAsia"/>
          <w:sz w:val="24"/>
        </w:rPr>
        <w:t>DCS、PLC、GDS、SIS系统的后台系统都统一搬迁或预计搬迁至醋酸集控中心，为这部分后台监控主机配置独立的NTP接口。卫星时间同步装置配置输出接口数量考虑充分预留，为后期装置及系统扩建做准备。</w:t>
      </w:r>
    </w:p>
    <w:p w14:paraId="4C6653DD" w14:textId="77777777" w:rsidR="00DF2942" w:rsidRPr="00DF2942" w:rsidRDefault="00DF2942" w:rsidP="00DF2942">
      <w:pPr>
        <w:pStyle w:val="2"/>
      </w:pPr>
    </w:p>
    <w:p w14:paraId="4A4B0655" w14:textId="5A7E8514" w:rsidR="003C4CD3" w:rsidRPr="00DF2942" w:rsidRDefault="00A073D9" w:rsidP="003C4CD3">
      <w:pPr>
        <w:pStyle w:val="2"/>
        <w:rPr>
          <w:rFonts w:asciiTheme="minorEastAsia" w:eastAsiaTheme="minorEastAsia" w:hAnsiTheme="minorEastAsia"/>
          <w:sz w:val="24"/>
        </w:rPr>
      </w:pPr>
      <w:r w:rsidRPr="00DF2942">
        <w:rPr>
          <w:rFonts w:asciiTheme="minorEastAsia" w:eastAsiaTheme="minorEastAsia" w:hAnsiTheme="minorEastAsia" w:hint="eastAsia"/>
          <w:sz w:val="24"/>
        </w:rPr>
        <w:t>4</w:t>
      </w:r>
      <w:r w:rsidRPr="00DF2942">
        <w:rPr>
          <w:rFonts w:asciiTheme="minorEastAsia" w:eastAsiaTheme="minorEastAsia" w:hAnsiTheme="minorEastAsia"/>
          <w:sz w:val="24"/>
        </w:rPr>
        <w:t>.</w:t>
      </w:r>
      <w:r w:rsidRPr="00DF2942">
        <w:rPr>
          <w:rFonts w:asciiTheme="minorEastAsia" w:eastAsiaTheme="minorEastAsia" w:hAnsiTheme="minorEastAsia" w:hint="eastAsia"/>
          <w:sz w:val="24"/>
        </w:rPr>
        <w:t>供货范围</w:t>
      </w:r>
    </w:p>
    <w:tbl>
      <w:tblPr>
        <w:tblW w:w="9855" w:type="dxa"/>
        <w:tblInd w:w="-273" w:type="dxa"/>
        <w:tblLayout w:type="fixed"/>
        <w:tblLook w:val="04A0" w:firstRow="1" w:lastRow="0" w:firstColumn="1" w:lastColumn="0" w:noHBand="0" w:noVBand="1"/>
      </w:tblPr>
      <w:tblGrid>
        <w:gridCol w:w="569"/>
        <w:gridCol w:w="1819"/>
        <w:gridCol w:w="2076"/>
        <w:gridCol w:w="2325"/>
        <w:gridCol w:w="3066"/>
      </w:tblGrid>
      <w:tr w:rsidR="00BD66FF" w:rsidRPr="00DF2942" w14:paraId="3CA06E99" w14:textId="77777777">
        <w:trPr>
          <w:trHeight w:val="28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889DC" w14:textId="77777777" w:rsidR="00BD66FF" w:rsidRPr="00DF2942" w:rsidRDefault="00000000">
            <w:pPr>
              <w:widowControl/>
              <w:textAlignment w:val="center"/>
              <w:rPr>
                <w:rFonts w:asciiTheme="minorEastAsia" w:eastAsiaTheme="minorEastAsia" w:hAnsiTheme="minorEastAsia" w:cs="楷体"/>
                <w:b/>
                <w:bCs/>
                <w:color w:val="000000"/>
                <w:sz w:val="24"/>
              </w:rPr>
            </w:pPr>
            <w:r w:rsidRPr="00DF2942">
              <w:rPr>
                <w:rFonts w:asciiTheme="minorEastAsia" w:eastAsiaTheme="minorEastAsia" w:hAnsiTheme="minorEastAsia" w:cs="楷体" w:hint="eastAsia"/>
                <w:b/>
                <w:bCs/>
                <w:color w:val="000000"/>
                <w:kern w:val="0"/>
                <w:sz w:val="24"/>
                <w:lang w:bidi="ar"/>
              </w:rPr>
              <w:t>序号</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C05A" w14:textId="77777777" w:rsidR="00BD66FF" w:rsidRPr="00DF2942" w:rsidRDefault="00000000">
            <w:pPr>
              <w:widowControl/>
              <w:jc w:val="center"/>
              <w:textAlignment w:val="center"/>
              <w:rPr>
                <w:rFonts w:asciiTheme="minorEastAsia" w:eastAsiaTheme="minorEastAsia" w:hAnsiTheme="minorEastAsia" w:cs="楷体"/>
                <w:b/>
                <w:bCs/>
                <w:color w:val="000000"/>
                <w:sz w:val="24"/>
              </w:rPr>
            </w:pPr>
            <w:r w:rsidRPr="00DF2942">
              <w:rPr>
                <w:rFonts w:asciiTheme="minorEastAsia" w:eastAsiaTheme="minorEastAsia" w:hAnsiTheme="minorEastAsia" w:cs="楷体" w:hint="eastAsia"/>
                <w:b/>
                <w:bCs/>
                <w:color w:val="000000"/>
                <w:kern w:val="0"/>
                <w:sz w:val="24"/>
                <w:lang w:bidi="ar"/>
              </w:rPr>
              <w:t>片区</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8E0E4"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装置名称</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8340B"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系统</w:t>
            </w:r>
          </w:p>
        </w:tc>
        <w:tc>
          <w:tcPr>
            <w:tcW w:w="3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139B9" w14:textId="0AC6FFED" w:rsidR="00BD66FF" w:rsidRPr="006504BD" w:rsidRDefault="006504BD" w:rsidP="00A073D9">
            <w:pPr>
              <w:widowControl/>
              <w:jc w:val="center"/>
              <w:textAlignment w:val="center"/>
              <w:rPr>
                <w:rFonts w:asciiTheme="minorEastAsia" w:eastAsiaTheme="minorEastAsia" w:hAnsiTheme="minorEastAsia" w:cs="楷体"/>
                <w:b/>
                <w:bCs/>
                <w:color w:val="000000"/>
                <w:sz w:val="28"/>
                <w:szCs w:val="28"/>
              </w:rPr>
            </w:pPr>
            <w:r w:rsidRPr="006504BD">
              <w:rPr>
                <w:rFonts w:asciiTheme="minorEastAsia" w:eastAsiaTheme="minorEastAsia" w:hAnsiTheme="minorEastAsia" w:cs="楷体" w:hint="eastAsia"/>
                <w:b/>
                <w:bCs/>
                <w:color w:val="000000"/>
                <w:kern w:val="0"/>
                <w:sz w:val="28"/>
                <w:szCs w:val="28"/>
                <w:lang w:bidi="ar"/>
              </w:rPr>
              <w:t>供货配置明细</w:t>
            </w:r>
          </w:p>
        </w:tc>
      </w:tr>
      <w:tr w:rsidR="00BD66FF" w:rsidRPr="00DF2942" w14:paraId="583FC2BE" w14:textId="77777777">
        <w:trPr>
          <w:trHeight w:val="7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FB387"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1</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73AFA"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醋酸厂35kV变电站4个电房</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E6941"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微机综保及后台监控系统</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8B3AF"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威泰迅C5</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2EF2"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配置4台卫星同步时钟装置（含8路B码、1路NTP),计4台；</w:t>
            </w:r>
          </w:p>
        </w:tc>
      </w:tr>
      <w:tr w:rsidR="00BD66FF" w:rsidRPr="00DF2942" w14:paraId="51FA2308" w14:textId="77777777">
        <w:trPr>
          <w:trHeight w:val="68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EE225"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2</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673B"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万吨污水电房</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30858"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微机综保及后台监控系统</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3DD80"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威泰迅C5</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566EC"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配置1台卫星同步时钟装置（含8路B码、1路NTP),计1台；</w:t>
            </w:r>
          </w:p>
        </w:tc>
      </w:tr>
      <w:tr w:rsidR="00BD66FF" w:rsidRPr="00DF2942" w14:paraId="2ACC3C66" w14:textId="77777777">
        <w:trPr>
          <w:trHeight w:val="57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EC5B3"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3</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304B3"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甲醇片区302电房</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801FF"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微机综保及后台监控系统</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16B9B"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南瑞中德NSP700</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D63A"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配置1台卫星同步时钟装置（含8路B码、1路NTP),计1台；</w:t>
            </w:r>
          </w:p>
        </w:tc>
      </w:tr>
      <w:tr w:rsidR="00BD66FF" w:rsidRPr="00DF2942" w14:paraId="1E1FBD9D" w14:textId="77777777">
        <w:trPr>
          <w:trHeight w:val="57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5D9E9"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4</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5BD13"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甲醇片区303电房</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35E71"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微机综保及后台监控系统</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AD50A"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南瑞中德NSP700</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BF1E"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配置1台卫星同步时钟装置（含8路B码、1路NTP),计1台；</w:t>
            </w:r>
          </w:p>
        </w:tc>
      </w:tr>
      <w:tr w:rsidR="00BD66FF" w:rsidRPr="00DF2942" w14:paraId="7DF41B74" w14:textId="77777777">
        <w:trPr>
          <w:trHeight w:val="57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F019"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D488"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甲醇片区304电房</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635D"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微机综保及后台监控系统</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AA74D"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南瑞中德NSP700</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0F783"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配置1台卫星同步时钟装置（含8路B码、1路NTP),计1台；</w:t>
            </w:r>
          </w:p>
        </w:tc>
      </w:tr>
      <w:tr w:rsidR="001C5B0D" w:rsidRPr="00DF2942" w14:paraId="63261541" w14:textId="77777777">
        <w:trPr>
          <w:trHeight w:val="57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171A" w14:textId="061184EC" w:rsidR="001C5B0D" w:rsidRPr="00DF2942" w:rsidRDefault="001C5B0D">
            <w:pPr>
              <w:widowControl/>
              <w:jc w:val="center"/>
              <w:textAlignment w:val="center"/>
              <w:rPr>
                <w:rFonts w:asciiTheme="minorEastAsia" w:eastAsiaTheme="minorEastAsia" w:hAnsiTheme="minorEastAsia" w:cs="楷体"/>
                <w:color w:val="000000"/>
                <w:kern w:val="0"/>
                <w:sz w:val="24"/>
                <w:lang w:bidi="ar"/>
              </w:rPr>
            </w:pPr>
            <w:r w:rsidRPr="00DF2942">
              <w:rPr>
                <w:rFonts w:asciiTheme="minorEastAsia" w:eastAsiaTheme="minorEastAsia" w:hAnsiTheme="minorEastAsia" w:cs="楷体" w:hint="eastAsia"/>
                <w:color w:val="000000"/>
                <w:kern w:val="0"/>
                <w:sz w:val="24"/>
                <w:lang w:bidi="ar"/>
              </w:rPr>
              <w:t>6</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5F412" w14:textId="1499DA8E" w:rsidR="001C5B0D" w:rsidRPr="00DF2942" w:rsidRDefault="001C5B0D">
            <w:pPr>
              <w:widowControl/>
              <w:jc w:val="center"/>
              <w:textAlignment w:val="center"/>
              <w:rPr>
                <w:rFonts w:asciiTheme="minorEastAsia" w:eastAsiaTheme="minorEastAsia" w:hAnsiTheme="minorEastAsia" w:cs="楷体"/>
                <w:color w:val="000000"/>
                <w:kern w:val="0"/>
                <w:sz w:val="24"/>
                <w:lang w:bidi="ar"/>
              </w:rPr>
            </w:pPr>
            <w:r w:rsidRPr="00DF2942">
              <w:rPr>
                <w:rFonts w:asciiTheme="minorEastAsia" w:eastAsiaTheme="minorEastAsia" w:hAnsiTheme="minorEastAsia" w:cs="楷体" w:hint="eastAsia"/>
                <w:color w:val="000000"/>
                <w:kern w:val="0"/>
                <w:sz w:val="24"/>
                <w:lang w:bidi="ar"/>
              </w:rPr>
              <w:t>1</w:t>
            </w:r>
            <w:r w:rsidRPr="00DF2942">
              <w:rPr>
                <w:rFonts w:asciiTheme="minorEastAsia" w:eastAsiaTheme="minorEastAsia" w:hAnsiTheme="minorEastAsia" w:cs="楷体"/>
                <w:color w:val="000000"/>
                <w:kern w:val="0"/>
                <w:sz w:val="24"/>
                <w:lang w:bidi="ar"/>
              </w:rPr>
              <w:t>10</w:t>
            </w:r>
            <w:r w:rsidRPr="00DF2942">
              <w:rPr>
                <w:rFonts w:asciiTheme="minorEastAsia" w:eastAsiaTheme="minorEastAsia" w:hAnsiTheme="minorEastAsia" w:cs="楷体" w:hint="eastAsia"/>
                <w:color w:val="000000"/>
                <w:kern w:val="0"/>
                <w:sz w:val="24"/>
                <w:lang w:bidi="ar"/>
              </w:rPr>
              <w:t>k</w:t>
            </w:r>
            <w:r w:rsidRPr="00DF2942">
              <w:rPr>
                <w:rFonts w:asciiTheme="minorEastAsia" w:eastAsiaTheme="minorEastAsia" w:hAnsiTheme="minorEastAsia" w:cs="楷体"/>
                <w:color w:val="000000"/>
                <w:kern w:val="0"/>
                <w:sz w:val="24"/>
                <w:lang w:bidi="ar"/>
              </w:rPr>
              <w:t>V</w:t>
            </w:r>
            <w:r w:rsidRPr="00DF2942">
              <w:rPr>
                <w:rFonts w:asciiTheme="minorEastAsia" w:eastAsiaTheme="minorEastAsia" w:hAnsiTheme="minorEastAsia" w:cs="楷体" w:hint="eastAsia"/>
                <w:color w:val="000000"/>
                <w:kern w:val="0"/>
                <w:sz w:val="24"/>
                <w:lang w:bidi="ar"/>
              </w:rPr>
              <w:t>索普西变电所</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13626" w14:textId="4C521FC1" w:rsidR="001C5B0D" w:rsidRPr="00DF2942" w:rsidRDefault="001C5B0D">
            <w:pPr>
              <w:widowControl/>
              <w:jc w:val="left"/>
              <w:textAlignment w:val="center"/>
              <w:rPr>
                <w:rFonts w:asciiTheme="minorEastAsia" w:eastAsiaTheme="minorEastAsia" w:hAnsiTheme="minorEastAsia" w:cs="楷体"/>
                <w:color w:val="000000"/>
                <w:kern w:val="0"/>
                <w:sz w:val="24"/>
                <w:lang w:bidi="ar"/>
              </w:rPr>
            </w:pPr>
            <w:r w:rsidRPr="00DF2942">
              <w:rPr>
                <w:rFonts w:asciiTheme="minorEastAsia" w:eastAsiaTheme="minorEastAsia" w:hAnsiTheme="minorEastAsia" w:cs="楷体" w:hint="eastAsia"/>
                <w:color w:val="000000"/>
                <w:kern w:val="0"/>
                <w:sz w:val="24"/>
                <w:lang w:bidi="ar"/>
              </w:rPr>
              <w:t>微机综保及后台监控系统</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720F3" w14:textId="45DC99D6" w:rsidR="001C5B0D" w:rsidRPr="00DF2942" w:rsidRDefault="001C5B0D">
            <w:pPr>
              <w:widowControl/>
              <w:jc w:val="left"/>
              <w:textAlignment w:val="center"/>
              <w:rPr>
                <w:rFonts w:asciiTheme="minorEastAsia" w:eastAsiaTheme="minorEastAsia" w:hAnsiTheme="minorEastAsia" w:cs="楷体"/>
                <w:color w:val="000000"/>
                <w:kern w:val="0"/>
                <w:sz w:val="24"/>
                <w:lang w:bidi="ar"/>
              </w:rPr>
            </w:pPr>
            <w:r w:rsidRPr="00DF2942">
              <w:rPr>
                <w:rFonts w:asciiTheme="minorEastAsia" w:eastAsiaTheme="minorEastAsia" w:hAnsiTheme="minorEastAsia" w:cs="楷体" w:hint="eastAsia"/>
                <w:color w:val="000000"/>
                <w:kern w:val="0"/>
                <w:sz w:val="24"/>
                <w:lang w:bidi="ar"/>
              </w:rPr>
              <w:t>南京瑞电P</w:t>
            </w:r>
            <w:r w:rsidRPr="00DF2942">
              <w:rPr>
                <w:rFonts w:asciiTheme="minorEastAsia" w:eastAsiaTheme="minorEastAsia" w:hAnsiTheme="minorEastAsia" w:cs="楷体"/>
                <w:color w:val="000000"/>
                <w:kern w:val="0"/>
                <w:sz w:val="24"/>
                <w:lang w:bidi="ar"/>
              </w:rPr>
              <w:t>RD-9000</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7FF9E" w14:textId="18BF8301" w:rsidR="001C5B0D" w:rsidRPr="00DF2942" w:rsidRDefault="001C5B0D">
            <w:pPr>
              <w:widowControl/>
              <w:jc w:val="left"/>
              <w:textAlignment w:val="center"/>
              <w:rPr>
                <w:rFonts w:asciiTheme="minorEastAsia" w:eastAsiaTheme="minorEastAsia" w:hAnsiTheme="minorEastAsia" w:cs="楷体"/>
                <w:color w:val="000000"/>
                <w:kern w:val="0"/>
                <w:sz w:val="24"/>
                <w:lang w:bidi="ar"/>
              </w:rPr>
            </w:pPr>
            <w:r w:rsidRPr="00DF2942">
              <w:rPr>
                <w:rFonts w:asciiTheme="minorEastAsia" w:eastAsiaTheme="minorEastAsia" w:hAnsiTheme="minorEastAsia" w:cs="楷体" w:hint="eastAsia"/>
                <w:color w:val="000000"/>
                <w:kern w:val="0"/>
                <w:sz w:val="24"/>
                <w:lang w:bidi="ar"/>
              </w:rPr>
              <w:t>配置1台卫星同步时钟装置（含8路B码、1路NTP),计1台；</w:t>
            </w:r>
          </w:p>
        </w:tc>
      </w:tr>
      <w:tr w:rsidR="00BD66FF" w:rsidRPr="00DF2942" w14:paraId="4C220FFE" w14:textId="77777777">
        <w:trPr>
          <w:trHeight w:val="285"/>
        </w:trPr>
        <w:tc>
          <w:tcPr>
            <w:tcW w:w="569" w:type="dxa"/>
            <w:vMerge w:val="restart"/>
            <w:tcBorders>
              <w:top w:val="single" w:sz="4" w:space="0" w:color="000000"/>
              <w:left w:val="single" w:sz="4" w:space="0" w:color="000000"/>
              <w:right w:val="single" w:sz="4" w:space="0" w:color="000000"/>
            </w:tcBorders>
            <w:shd w:val="clear" w:color="auto" w:fill="auto"/>
            <w:vAlign w:val="center"/>
          </w:tcPr>
          <w:p w14:paraId="18CE1A31" w14:textId="4EF4BB61" w:rsidR="00BD66FF" w:rsidRPr="00DF2942" w:rsidRDefault="001C5B0D">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color w:val="000000"/>
                <w:kern w:val="0"/>
                <w:sz w:val="24"/>
                <w:lang w:bidi="ar"/>
              </w:rPr>
              <w:t>7</w:t>
            </w:r>
          </w:p>
        </w:tc>
        <w:tc>
          <w:tcPr>
            <w:tcW w:w="1819" w:type="dxa"/>
            <w:vMerge w:val="restart"/>
            <w:tcBorders>
              <w:top w:val="single" w:sz="4" w:space="0" w:color="000000"/>
              <w:left w:val="single" w:sz="4" w:space="0" w:color="000000"/>
              <w:right w:val="single" w:sz="4" w:space="0" w:color="000000"/>
            </w:tcBorders>
            <w:shd w:val="clear" w:color="auto" w:fill="auto"/>
            <w:vAlign w:val="center"/>
          </w:tcPr>
          <w:p w14:paraId="35CF96C1"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甲醇片区动力厂</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7327E"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一期循环水</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8F773"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西门子S7</w:t>
            </w:r>
          </w:p>
        </w:tc>
        <w:tc>
          <w:tcPr>
            <w:tcW w:w="3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F9AB00"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配置卫星同步时钟装置（每台含10路NTP)，计4套；</w:t>
            </w:r>
          </w:p>
        </w:tc>
      </w:tr>
      <w:tr w:rsidR="00BD66FF" w:rsidRPr="00DF2942" w14:paraId="6111F4F8" w14:textId="77777777">
        <w:trPr>
          <w:trHeight w:val="285"/>
        </w:trPr>
        <w:tc>
          <w:tcPr>
            <w:tcW w:w="569" w:type="dxa"/>
            <w:vMerge/>
            <w:tcBorders>
              <w:left w:val="single" w:sz="4" w:space="0" w:color="000000"/>
              <w:right w:val="single" w:sz="4" w:space="0" w:color="000000"/>
            </w:tcBorders>
            <w:shd w:val="clear" w:color="auto" w:fill="auto"/>
            <w:vAlign w:val="center"/>
          </w:tcPr>
          <w:p w14:paraId="51CC59D1"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279E78E6"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0DE75"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二期循环水</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2EC3F"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川仪PAS300</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1DFA23"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7B771DD6" w14:textId="77777777">
        <w:trPr>
          <w:trHeight w:val="285"/>
        </w:trPr>
        <w:tc>
          <w:tcPr>
            <w:tcW w:w="569" w:type="dxa"/>
            <w:vMerge/>
            <w:tcBorders>
              <w:left w:val="single" w:sz="4" w:space="0" w:color="000000"/>
              <w:right w:val="single" w:sz="4" w:space="0" w:color="000000"/>
            </w:tcBorders>
            <w:shd w:val="clear" w:color="auto" w:fill="auto"/>
            <w:vAlign w:val="center"/>
          </w:tcPr>
          <w:p w14:paraId="08EFA949"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6D3E0B2A"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F4C90"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老污水</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8DEFF"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西门子S7</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F9656"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40BA5944" w14:textId="77777777">
        <w:trPr>
          <w:trHeight w:val="285"/>
        </w:trPr>
        <w:tc>
          <w:tcPr>
            <w:tcW w:w="569" w:type="dxa"/>
            <w:vMerge/>
            <w:tcBorders>
              <w:left w:val="single" w:sz="4" w:space="0" w:color="000000"/>
              <w:right w:val="single" w:sz="4" w:space="0" w:color="000000"/>
            </w:tcBorders>
            <w:shd w:val="clear" w:color="auto" w:fill="auto"/>
            <w:vAlign w:val="center"/>
          </w:tcPr>
          <w:p w14:paraId="23C0A0CA"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2FE53D93"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8023A"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火炬</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A2C08"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西门子S7</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781B40"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7D452E63" w14:textId="77777777">
        <w:trPr>
          <w:trHeight w:val="285"/>
        </w:trPr>
        <w:tc>
          <w:tcPr>
            <w:tcW w:w="569" w:type="dxa"/>
            <w:vMerge/>
            <w:tcBorders>
              <w:left w:val="single" w:sz="4" w:space="0" w:color="000000"/>
              <w:right w:val="single" w:sz="4" w:space="0" w:color="000000"/>
            </w:tcBorders>
            <w:shd w:val="clear" w:color="auto" w:fill="auto"/>
            <w:vAlign w:val="center"/>
          </w:tcPr>
          <w:p w14:paraId="47FF5893"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29F5D532"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0B82E"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万吨污水</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68E75"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西门子S7</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3FEDC"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48B19336" w14:textId="77777777">
        <w:trPr>
          <w:trHeight w:val="285"/>
        </w:trPr>
        <w:tc>
          <w:tcPr>
            <w:tcW w:w="569" w:type="dxa"/>
            <w:vMerge/>
            <w:tcBorders>
              <w:left w:val="single" w:sz="4" w:space="0" w:color="000000"/>
              <w:bottom w:val="single" w:sz="4" w:space="0" w:color="000000"/>
              <w:right w:val="single" w:sz="4" w:space="0" w:color="000000"/>
            </w:tcBorders>
            <w:shd w:val="clear" w:color="auto" w:fill="auto"/>
            <w:vAlign w:val="center"/>
          </w:tcPr>
          <w:p w14:paraId="62117E87"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bottom w:val="single" w:sz="4" w:space="0" w:color="000000"/>
              <w:right w:val="single" w:sz="4" w:space="0" w:color="000000"/>
            </w:tcBorders>
            <w:shd w:val="clear" w:color="auto" w:fill="auto"/>
            <w:vAlign w:val="center"/>
          </w:tcPr>
          <w:p w14:paraId="542FF6E7"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FF168"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原料储运</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CF56E"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西门子S7</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E03DDA"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1A3C9FD5" w14:textId="77777777">
        <w:trPr>
          <w:trHeight w:val="285"/>
        </w:trPr>
        <w:tc>
          <w:tcPr>
            <w:tcW w:w="569" w:type="dxa"/>
            <w:vMerge w:val="restart"/>
            <w:tcBorders>
              <w:top w:val="single" w:sz="4" w:space="0" w:color="000000"/>
              <w:left w:val="single" w:sz="4" w:space="0" w:color="000000"/>
              <w:right w:val="single" w:sz="4" w:space="0" w:color="000000"/>
            </w:tcBorders>
            <w:shd w:val="clear" w:color="auto" w:fill="auto"/>
            <w:vAlign w:val="center"/>
          </w:tcPr>
          <w:p w14:paraId="5F694F3D" w14:textId="37B9661E" w:rsidR="00BD66FF" w:rsidRPr="00DF2942" w:rsidRDefault="001C5B0D">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color w:val="000000"/>
                <w:kern w:val="0"/>
                <w:sz w:val="24"/>
                <w:lang w:bidi="ar"/>
              </w:rPr>
              <w:t>8</w:t>
            </w:r>
          </w:p>
        </w:tc>
        <w:tc>
          <w:tcPr>
            <w:tcW w:w="1819" w:type="dxa"/>
            <w:vMerge w:val="restart"/>
            <w:tcBorders>
              <w:top w:val="single" w:sz="4" w:space="0" w:color="000000"/>
              <w:left w:val="single" w:sz="4" w:space="0" w:color="000000"/>
              <w:right w:val="single" w:sz="4" w:space="0" w:color="000000"/>
            </w:tcBorders>
            <w:shd w:val="clear" w:color="auto" w:fill="auto"/>
            <w:vAlign w:val="center"/>
          </w:tcPr>
          <w:p w14:paraId="6611C215"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151中控室系统</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F812F"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DCS系统（一期）</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BD4F2"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霍尼韦尔PKS R301</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C51ED4"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4F096C25" w14:textId="77777777">
        <w:trPr>
          <w:trHeight w:val="285"/>
        </w:trPr>
        <w:tc>
          <w:tcPr>
            <w:tcW w:w="569" w:type="dxa"/>
            <w:vMerge/>
            <w:tcBorders>
              <w:left w:val="single" w:sz="4" w:space="0" w:color="000000"/>
              <w:right w:val="single" w:sz="4" w:space="0" w:color="000000"/>
            </w:tcBorders>
            <w:shd w:val="clear" w:color="auto" w:fill="auto"/>
            <w:vAlign w:val="center"/>
          </w:tcPr>
          <w:p w14:paraId="22CC68C0"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16DB5456"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F1EC3"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DCS系统（二期）</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C0F88"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霍尼韦尔PKS R500</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3CB570"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1810C232" w14:textId="77777777">
        <w:trPr>
          <w:trHeight w:val="285"/>
        </w:trPr>
        <w:tc>
          <w:tcPr>
            <w:tcW w:w="569" w:type="dxa"/>
            <w:vMerge/>
            <w:tcBorders>
              <w:left w:val="single" w:sz="4" w:space="0" w:color="000000"/>
              <w:right w:val="single" w:sz="4" w:space="0" w:color="000000"/>
            </w:tcBorders>
            <w:shd w:val="clear" w:color="auto" w:fill="auto"/>
            <w:vAlign w:val="center"/>
          </w:tcPr>
          <w:p w14:paraId="378694D8"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4108EE4C"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AAC8F"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SIS系统（一期）</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AA059"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HIMA</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D64B39"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248109DB" w14:textId="77777777">
        <w:trPr>
          <w:trHeight w:val="285"/>
        </w:trPr>
        <w:tc>
          <w:tcPr>
            <w:tcW w:w="569" w:type="dxa"/>
            <w:vMerge/>
            <w:tcBorders>
              <w:left w:val="single" w:sz="4" w:space="0" w:color="000000"/>
              <w:right w:val="single" w:sz="4" w:space="0" w:color="000000"/>
            </w:tcBorders>
            <w:shd w:val="clear" w:color="auto" w:fill="auto"/>
            <w:vAlign w:val="center"/>
          </w:tcPr>
          <w:p w14:paraId="55F6AEA3"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73967F13"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5F043"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SIS系统（二期）</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F3DFD"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HIMA</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69F24B"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6637D577" w14:textId="77777777">
        <w:trPr>
          <w:trHeight w:val="285"/>
        </w:trPr>
        <w:tc>
          <w:tcPr>
            <w:tcW w:w="569" w:type="dxa"/>
            <w:vMerge/>
            <w:tcBorders>
              <w:left w:val="single" w:sz="4" w:space="0" w:color="000000"/>
              <w:right w:val="single" w:sz="4" w:space="0" w:color="000000"/>
            </w:tcBorders>
            <w:shd w:val="clear" w:color="auto" w:fill="auto"/>
            <w:vAlign w:val="center"/>
          </w:tcPr>
          <w:p w14:paraId="0563CB89"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60840A5A"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E18C1"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GDS</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879D5"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康吉森</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46B26D"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43D67BFF" w14:textId="77777777">
        <w:trPr>
          <w:trHeight w:val="285"/>
        </w:trPr>
        <w:tc>
          <w:tcPr>
            <w:tcW w:w="569" w:type="dxa"/>
            <w:vMerge/>
            <w:tcBorders>
              <w:left w:val="single" w:sz="4" w:space="0" w:color="000000"/>
              <w:bottom w:val="single" w:sz="4" w:space="0" w:color="000000"/>
              <w:right w:val="single" w:sz="4" w:space="0" w:color="000000"/>
            </w:tcBorders>
            <w:shd w:val="clear" w:color="auto" w:fill="auto"/>
            <w:vAlign w:val="center"/>
          </w:tcPr>
          <w:p w14:paraId="07051638"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bottom w:val="single" w:sz="4" w:space="0" w:color="000000"/>
              <w:right w:val="single" w:sz="4" w:space="0" w:color="000000"/>
            </w:tcBorders>
            <w:shd w:val="clear" w:color="auto" w:fill="auto"/>
            <w:vAlign w:val="center"/>
          </w:tcPr>
          <w:p w14:paraId="6932099B"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7600B"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老硫回收</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C4C95"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和利时MACS</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2A7A7"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182951DD" w14:textId="77777777">
        <w:trPr>
          <w:trHeight w:val="285"/>
        </w:trPr>
        <w:tc>
          <w:tcPr>
            <w:tcW w:w="569" w:type="dxa"/>
            <w:vMerge w:val="restart"/>
            <w:tcBorders>
              <w:top w:val="single" w:sz="4" w:space="0" w:color="000000"/>
              <w:left w:val="single" w:sz="4" w:space="0" w:color="000000"/>
              <w:right w:val="single" w:sz="4" w:space="0" w:color="000000"/>
            </w:tcBorders>
            <w:shd w:val="clear" w:color="auto" w:fill="auto"/>
            <w:vAlign w:val="center"/>
          </w:tcPr>
          <w:p w14:paraId="165FC6AC" w14:textId="3CA1E6A3" w:rsidR="00BD66FF" w:rsidRPr="00DF2942" w:rsidRDefault="001C5B0D">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color w:val="000000"/>
                <w:kern w:val="0"/>
                <w:sz w:val="24"/>
                <w:lang w:bidi="ar"/>
              </w:rPr>
              <w:t>9</w:t>
            </w:r>
          </w:p>
        </w:tc>
        <w:tc>
          <w:tcPr>
            <w:tcW w:w="1819" w:type="dxa"/>
            <w:vMerge w:val="restart"/>
            <w:tcBorders>
              <w:top w:val="single" w:sz="4" w:space="0" w:color="000000"/>
              <w:left w:val="single" w:sz="4" w:space="0" w:color="000000"/>
              <w:right w:val="single" w:sz="4" w:space="0" w:color="000000"/>
            </w:tcBorders>
            <w:shd w:val="clear" w:color="auto" w:fill="auto"/>
            <w:vAlign w:val="center"/>
          </w:tcPr>
          <w:p w14:paraId="73557093"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热电片区</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CAB2B"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化水</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F5C86"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西门子S7</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1D5A99"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77B99885" w14:textId="77777777">
        <w:trPr>
          <w:trHeight w:val="285"/>
        </w:trPr>
        <w:tc>
          <w:tcPr>
            <w:tcW w:w="569" w:type="dxa"/>
            <w:vMerge/>
            <w:tcBorders>
              <w:left w:val="single" w:sz="4" w:space="0" w:color="000000"/>
              <w:right w:val="single" w:sz="4" w:space="0" w:color="000000"/>
            </w:tcBorders>
            <w:shd w:val="clear" w:color="auto" w:fill="auto"/>
            <w:vAlign w:val="center"/>
          </w:tcPr>
          <w:p w14:paraId="04363A32"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2F634F68"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A07F3"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老环保</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FAD7A"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西门子S7</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EEDDA3"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7C10024D" w14:textId="77777777">
        <w:trPr>
          <w:trHeight w:val="285"/>
        </w:trPr>
        <w:tc>
          <w:tcPr>
            <w:tcW w:w="569" w:type="dxa"/>
            <w:vMerge/>
            <w:tcBorders>
              <w:left w:val="single" w:sz="4" w:space="0" w:color="000000"/>
              <w:right w:val="single" w:sz="4" w:space="0" w:color="000000"/>
            </w:tcBorders>
            <w:shd w:val="clear" w:color="auto" w:fill="auto"/>
            <w:vAlign w:val="center"/>
          </w:tcPr>
          <w:p w14:paraId="261D0C25"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4367BB96"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442A7"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老脱硫</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E06B7"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西门子S7</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472AB"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67DB0131" w14:textId="77777777">
        <w:trPr>
          <w:trHeight w:val="285"/>
        </w:trPr>
        <w:tc>
          <w:tcPr>
            <w:tcW w:w="569" w:type="dxa"/>
            <w:vMerge/>
            <w:tcBorders>
              <w:left w:val="single" w:sz="4" w:space="0" w:color="000000"/>
              <w:right w:val="single" w:sz="4" w:space="0" w:color="000000"/>
            </w:tcBorders>
            <w:shd w:val="clear" w:color="auto" w:fill="auto"/>
            <w:vAlign w:val="center"/>
          </w:tcPr>
          <w:p w14:paraId="0D3551AA"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518AACD1"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4A165"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脱硝</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086DE"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和利时MACS</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C2D10F"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5041BAF8" w14:textId="77777777">
        <w:trPr>
          <w:trHeight w:val="285"/>
        </w:trPr>
        <w:tc>
          <w:tcPr>
            <w:tcW w:w="569" w:type="dxa"/>
            <w:vMerge/>
            <w:tcBorders>
              <w:left w:val="single" w:sz="4" w:space="0" w:color="000000"/>
              <w:right w:val="single" w:sz="4" w:space="0" w:color="000000"/>
            </w:tcBorders>
            <w:shd w:val="clear" w:color="auto" w:fill="auto"/>
            <w:vAlign w:val="center"/>
          </w:tcPr>
          <w:p w14:paraId="57C99F59"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6CF2FE68"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6DD42"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脱硫1号炉</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30206"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和利时MACS</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E159E0"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7751F2CD" w14:textId="77777777">
        <w:trPr>
          <w:trHeight w:val="285"/>
        </w:trPr>
        <w:tc>
          <w:tcPr>
            <w:tcW w:w="569" w:type="dxa"/>
            <w:vMerge/>
            <w:tcBorders>
              <w:left w:val="single" w:sz="4" w:space="0" w:color="000000"/>
              <w:right w:val="single" w:sz="4" w:space="0" w:color="000000"/>
            </w:tcBorders>
            <w:shd w:val="clear" w:color="auto" w:fill="auto"/>
            <w:vAlign w:val="center"/>
          </w:tcPr>
          <w:p w14:paraId="04AE98B6"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39251EB6"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8067B"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脱硫2号炉</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D78C6"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和利时MACS</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CF0079"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2BEDFB5F" w14:textId="77777777">
        <w:trPr>
          <w:trHeight w:val="285"/>
        </w:trPr>
        <w:tc>
          <w:tcPr>
            <w:tcW w:w="569" w:type="dxa"/>
            <w:vMerge/>
            <w:tcBorders>
              <w:left w:val="single" w:sz="4" w:space="0" w:color="000000"/>
              <w:right w:val="single" w:sz="4" w:space="0" w:color="000000"/>
            </w:tcBorders>
            <w:shd w:val="clear" w:color="auto" w:fill="auto"/>
            <w:vAlign w:val="center"/>
          </w:tcPr>
          <w:p w14:paraId="1DDCA24E"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344B3951"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2ADFE"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脱硫3号炉</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9D3BF"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和利时MACS</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7D2480"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6EA618A6" w14:textId="77777777">
        <w:trPr>
          <w:trHeight w:val="285"/>
        </w:trPr>
        <w:tc>
          <w:tcPr>
            <w:tcW w:w="569" w:type="dxa"/>
            <w:vMerge/>
            <w:tcBorders>
              <w:left w:val="single" w:sz="4" w:space="0" w:color="000000"/>
              <w:right w:val="single" w:sz="4" w:space="0" w:color="000000"/>
            </w:tcBorders>
            <w:shd w:val="clear" w:color="auto" w:fill="auto"/>
            <w:vAlign w:val="center"/>
          </w:tcPr>
          <w:p w14:paraId="63D1402E"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6D98084A"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2E814"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热电锅炉</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E485E"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和利时MACS</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FB16CA"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30A8FADB" w14:textId="77777777">
        <w:trPr>
          <w:trHeight w:val="285"/>
        </w:trPr>
        <w:tc>
          <w:tcPr>
            <w:tcW w:w="569" w:type="dxa"/>
            <w:vMerge/>
            <w:tcBorders>
              <w:left w:val="single" w:sz="4" w:space="0" w:color="000000"/>
              <w:bottom w:val="single" w:sz="4" w:space="0" w:color="000000"/>
              <w:right w:val="single" w:sz="4" w:space="0" w:color="000000"/>
            </w:tcBorders>
            <w:shd w:val="clear" w:color="auto" w:fill="auto"/>
            <w:vAlign w:val="center"/>
          </w:tcPr>
          <w:p w14:paraId="750C8D44"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bottom w:val="single" w:sz="4" w:space="0" w:color="000000"/>
              <w:right w:val="single" w:sz="4" w:space="0" w:color="000000"/>
            </w:tcBorders>
            <w:shd w:val="clear" w:color="auto" w:fill="auto"/>
            <w:vAlign w:val="center"/>
          </w:tcPr>
          <w:p w14:paraId="7D94585E" w14:textId="77777777" w:rsidR="00BD66FF" w:rsidRPr="00DF2942" w:rsidRDefault="00BD66FF">
            <w:pPr>
              <w:jc w:val="cente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F194A"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新硫回收</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A1190"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和利时MACS</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908772"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601349D4" w14:textId="77777777">
        <w:trPr>
          <w:trHeight w:val="285"/>
        </w:trPr>
        <w:tc>
          <w:tcPr>
            <w:tcW w:w="569" w:type="dxa"/>
            <w:vMerge w:val="restart"/>
            <w:tcBorders>
              <w:top w:val="single" w:sz="4" w:space="0" w:color="000000"/>
              <w:left w:val="single" w:sz="4" w:space="0" w:color="000000"/>
              <w:right w:val="single" w:sz="4" w:space="0" w:color="000000"/>
            </w:tcBorders>
            <w:shd w:val="clear" w:color="auto" w:fill="auto"/>
            <w:vAlign w:val="center"/>
          </w:tcPr>
          <w:p w14:paraId="5DAC6040" w14:textId="63392511" w:rsidR="00BD66FF" w:rsidRPr="00DF2942" w:rsidRDefault="001C5B0D">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color w:val="000000"/>
                <w:kern w:val="0"/>
                <w:sz w:val="24"/>
                <w:lang w:bidi="ar"/>
              </w:rPr>
              <w:t>10</w:t>
            </w:r>
          </w:p>
        </w:tc>
        <w:tc>
          <w:tcPr>
            <w:tcW w:w="1819" w:type="dxa"/>
            <w:vMerge w:val="restart"/>
            <w:tcBorders>
              <w:top w:val="single" w:sz="4" w:space="0" w:color="000000"/>
              <w:left w:val="single" w:sz="4" w:space="0" w:color="000000"/>
              <w:right w:val="single" w:sz="4" w:space="0" w:color="000000"/>
            </w:tcBorders>
            <w:shd w:val="clear" w:color="auto" w:fill="auto"/>
            <w:vAlign w:val="center"/>
          </w:tcPr>
          <w:p w14:paraId="38F55609" w14:textId="77777777" w:rsidR="00BD66FF" w:rsidRPr="00DF2942" w:rsidRDefault="00000000">
            <w:pPr>
              <w:widowControl/>
              <w:jc w:val="center"/>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醋酸片区</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2687E"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醋酸一期(DCS)</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F7FB8"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在建（系统未招标）</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F3766E"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471F54AD" w14:textId="77777777">
        <w:trPr>
          <w:trHeight w:val="90"/>
        </w:trPr>
        <w:tc>
          <w:tcPr>
            <w:tcW w:w="569" w:type="dxa"/>
            <w:vMerge/>
            <w:tcBorders>
              <w:left w:val="single" w:sz="4" w:space="0" w:color="000000"/>
              <w:right w:val="single" w:sz="4" w:space="0" w:color="000000"/>
            </w:tcBorders>
            <w:shd w:val="clear" w:color="auto" w:fill="auto"/>
            <w:vAlign w:val="center"/>
          </w:tcPr>
          <w:p w14:paraId="5F042B1F"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3DF72DB0" w14:textId="77777777" w:rsidR="00BD66FF" w:rsidRPr="00DF2942" w:rsidRDefault="00BD66FF">
            <w:pP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08238"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醋酸二期(DCS)</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06A8B"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艾默生 Deltav</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F44C48" w14:textId="77777777" w:rsidR="00BD66FF" w:rsidRPr="00DF2942" w:rsidRDefault="00BD66FF">
            <w:pPr>
              <w:jc w:val="left"/>
              <w:rPr>
                <w:rFonts w:asciiTheme="minorEastAsia" w:eastAsiaTheme="minorEastAsia" w:hAnsiTheme="minorEastAsia" w:cs="楷体"/>
                <w:color w:val="000000"/>
                <w:sz w:val="24"/>
              </w:rPr>
            </w:pPr>
          </w:p>
        </w:tc>
      </w:tr>
      <w:tr w:rsidR="00BD66FF" w:rsidRPr="00DF2942" w14:paraId="27B9A2C8" w14:textId="77777777">
        <w:trPr>
          <w:trHeight w:val="285"/>
        </w:trPr>
        <w:tc>
          <w:tcPr>
            <w:tcW w:w="569" w:type="dxa"/>
            <w:vMerge/>
            <w:tcBorders>
              <w:left w:val="single" w:sz="4" w:space="0" w:color="000000"/>
              <w:bottom w:val="single" w:sz="4" w:space="0" w:color="000000"/>
              <w:right w:val="single" w:sz="4" w:space="0" w:color="000000"/>
            </w:tcBorders>
            <w:shd w:val="clear" w:color="auto" w:fill="auto"/>
            <w:vAlign w:val="center"/>
          </w:tcPr>
          <w:p w14:paraId="1800479E" w14:textId="77777777" w:rsidR="00BD66FF" w:rsidRPr="00DF2942" w:rsidRDefault="00BD66FF">
            <w:pPr>
              <w:rPr>
                <w:rFonts w:asciiTheme="minorEastAsia" w:eastAsiaTheme="minorEastAsia" w:hAnsiTheme="minorEastAsia" w:cs="楷体"/>
                <w:color w:val="000000"/>
                <w:sz w:val="24"/>
              </w:rPr>
            </w:pPr>
          </w:p>
        </w:tc>
        <w:tc>
          <w:tcPr>
            <w:tcW w:w="1819" w:type="dxa"/>
            <w:vMerge/>
            <w:tcBorders>
              <w:left w:val="single" w:sz="4" w:space="0" w:color="000000"/>
              <w:bottom w:val="single" w:sz="4" w:space="0" w:color="000000"/>
              <w:right w:val="single" w:sz="4" w:space="0" w:color="000000"/>
            </w:tcBorders>
            <w:shd w:val="clear" w:color="auto" w:fill="auto"/>
            <w:vAlign w:val="center"/>
          </w:tcPr>
          <w:p w14:paraId="5DC838E9" w14:textId="77777777" w:rsidR="00BD66FF" w:rsidRPr="00DF2942" w:rsidRDefault="00BD66FF">
            <w:pP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C2B8B"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醋酸三期(DCS)</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F58B9"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福克斯波罗（Foxboro） I/A</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DB9A41" w14:textId="77777777" w:rsidR="00BD66FF" w:rsidRPr="00DF2942" w:rsidRDefault="00BD66FF">
            <w:pPr>
              <w:jc w:val="left"/>
              <w:rPr>
                <w:rFonts w:asciiTheme="minorEastAsia" w:eastAsiaTheme="minorEastAsia" w:hAnsiTheme="minorEastAsia" w:cs="楷体"/>
                <w:color w:val="000000"/>
                <w:sz w:val="24"/>
              </w:rPr>
            </w:pPr>
          </w:p>
        </w:tc>
      </w:tr>
      <w:tr w:rsidR="005D2DFA" w:rsidRPr="00DF2942" w14:paraId="5DF61593" w14:textId="77777777">
        <w:trPr>
          <w:trHeight w:val="285"/>
        </w:trPr>
        <w:tc>
          <w:tcPr>
            <w:tcW w:w="569" w:type="dxa"/>
            <w:vMerge w:val="restart"/>
            <w:tcBorders>
              <w:top w:val="single" w:sz="4" w:space="0" w:color="000000"/>
              <w:left w:val="single" w:sz="4" w:space="0" w:color="000000"/>
              <w:right w:val="single" w:sz="4" w:space="0" w:color="000000"/>
            </w:tcBorders>
            <w:shd w:val="clear" w:color="auto" w:fill="auto"/>
            <w:vAlign w:val="center"/>
          </w:tcPr>
          <w:p w14:paraId="17A68D2E" w14:textId="4A31E95E" w:rsidR="005D2DFA" w:rsidRPr="00DF2942" w:rsidRDefault="005D2DFA" w:rsidP="00C37DEE">
            <w:pPr>
              <w:jc w:val="center"/>
              <w:textAlignment w:val="center"/>
              <w:rPr>
                <w:rFonts w:asciiTheme="minorEastAsia" w:eastAsiaTheme="minorEastAsia" w:hAnsiTheme="minorEastAsia" w:cs="楷体"/>
                <w:color w:val="000000"/>
                <w:sz w:val="24"/>
              </w:rPr>
            </w:pPr>
            <w:r>
              <w:rPr>
                <w:rFonts w:asciiTheme="minorEastAsia" w:eastAsiaTheme="minorEastAsia" w:hAnsiTheme="minorEastAsia" w:cs="楷体"/>
                <w:color w:val="000000"/>
                <w:sz w:val="24"/>
              </w:rPr>
              <w:t>11</w:t>
            </w:r>
          </w:p>
        </w:tc>
        <w:tc>
          <w:tcPr>
            <w:tcW w:w="1819" w:type="dxa"/>
            <w:vMerge w:val="restart"/>
            <w:tcBorders>
              <w:top w:val="single" w:sz="4" w:space="0" w:color="000000"/>
              <w:left w:val="single" w:sz="4" w:space="0" w:color="000000"/>
              <w:right w:val="single" w:sz="4" w:space="0" w:color="000000"/>
            </w:tcBorders>
            <w:shd w:val="clear" w:color="auto" w:fill="auto"/>
            <w:vAlign w:val="center"/>
          </w:tcPr>
          <w:p w14:paraId="6B82CBDD" w14:textId="77777777" w:rsidR="005D2DFA" w:rsidRPr="00DF2942" w:rsidRDefault="005D2DFA">
            <w:pP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3D94B"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SIS系统（醋酸）</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3DD66"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TRICON</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917303" w14:textId="77777777" w:rsidR="005D2DFA" w:rsidRPr="00DF2942" w:rsidRDefault="005D2DFA">
            <w:pPr>
              <w:jc w:val="left"/>
              <w:rPr>
                <w:rFonts w:asciiTheme="minorEastAsia" w:eastAsiaTheme="minorEastAsia" w:hAnsiTheme="minorEastAsia" w:cs="楷体"/>
                <w:color w:val="000000"/>
                <w:sz w:val="24"/>
              </w:rPr>
            </w:pPr>
          </w:p>
        </w:tc>
      </w:tr>
      <w:tr w:rsidR="005D2DFA" w:rsidRPr="00DF2942" w14:paraId="5F7ADDE2" w14:textId="77777777">
        <w:trPr>
          <w:trHeight w:val="285"/>
        </w:trPr>
        <w:tc>
          <w:tcPr>
            <w:tcW w:w="569" w:type="dxa"/>
            <w:vMerge/>
            <w:tcBorders>
              <w:left w:val="single" w:sz="4" w:space="0" w:color="000000"/>
              <w:right w:val="single" w:sz="4" w:space="0" w:color="000000"/>
            </w:tcBorders>
            <w:shd w:val="clear" w:color="auto" w:fill="auto"/>
            <w:vAlign w:val="center"/>
          </w:tcPr>
          <w:p w14:paraId="44A6A04A" w14:textId="238F1327" w:rsidR="005D2DFA" w:rsidRPr="00DF2942" w:rsidRDefault="005D2DFA" w:rsidP="00C37DEE">
            <w:pPr>
              <w:jc w:val="center"/>
              <w:textAlignment w:val="cente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47600256" w14:textId="77777777" w:rsidR="005D2DFA" w:rsidRPr="00DF2942" w:rsidRDefault="005D2DFA">
            <w:pP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673B6"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乙酯中控</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1D81F"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和利时</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5CF048" w14:textId="77777777" w:rsidR="005D2DFA" w:rsidRPr="00DF2942" w:rsidRDefault="005D2DFA">
            <w:pPr>
              <w:jc w:val="left"/>
              <w:rPr>
                <w:rFonts w:asciiTheme="minorEastAsia" w:eastAsiaTheme="minorEastAsia" w:hAnsiTheme="minorEastAsia" w:cs="楷体"/>
                <w:color w:val="000000"/>
                <w:sz w:val="24"/>
              </w:rPr>
            </w:pPr>
          </w:p>
        </w:tc>
      </w:tr>
      <w:tr w:rsidR="005D2DFA" w:rsidRPr="00DF2942" w14:paraId="193F008A" w14:textId="77777777">
        <w:trPr>
          <w:trHeight w:val="285"/>
        </w:trPr>
        <w:tc>
          <w:tcPr>
            <w:tcW w:w="569" w:type="dxa"/>
            <w:vMerge/>
            <w:tcBorders>
              <w:left w:val="single" w:sz="4" w:space="0" w:color="000000"/>
              <w:right w:val="single" w:sz="4" w:space="0" w:color="000000"/>
            </w:tcBorders>
            <w:shd w:val="clear" w:color="auto" w:fill="auto"/>
            <w:vAlign w:val="center"/>
          </w:tcPr>
          <w:p w14:paraId="079F1E3E" w14:textId="56B5435F" w:rsidR="005D2DFA" w:rsidRPr="00DF2942" w:rsidRDefault="005D2DFA" w:rsidP="00C37DEE">
            <w:pPr>
              <w:jc w:val="center"/>
              <w:textAlignment w:val="cente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7E57DCA7" w14:textId="77777777" w:rsidR="005D2DFA" w:rsidRPr="00DF2942" w:rsidRDefault="005D2DFA">
            <w:pP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8F259"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碳回收</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60797"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和利时</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DFBBB" w14:textId="77777777" w:rsidR="005D2DFA" w:rsidRPr="00DF2942" w:rsidRDefault="005D2DFA">
            <w:pPr>
              <w:jc w:val="left"/>
              <w:rPr>
                <w:rFonts w:asciiTheme="minorEastAsia" w:eastAsiaTheme="minorEastAsia" w:hAnsiTheme="minorEastAsia" w:cs="楷体"/>
                <w:color w:val="000000"/>
                <w:sz w:val="24"/>
              </w:rPr>
            </w:pPr>
          </w:p>
        </w:tc>
      </w:tr>
      <w:tr w:rsidR="005D2DFA" w:rsidRPr="00DF2942" w14:paraId="7A73BC3B" w14:textId="77777777">
        <w:trPr>
          <w:trHeight w:val="285"/>
        </w:trPr>
        <w:tc>
          <w:tcPr>
            <w:tcW w:w="569" w:type="dxa"/>
            <w:vMerge/>
            <w:tcBorders>
              <w:left w:val="single" w:sz="4" w:space="0" w:color="000000"/>
              <w:right w:val="single" w:sz="4" w:space="0" w:color="000000"/>
            </w:tcBorders>
            <w:shd w:val="clear" w:color="auto" w:fill="auto"/>
            <w:vAlign w:val="center"/>
          </w:tcPr>
          <w:p w14:paraId="21046C2D" w14:textId="0337324B" w:rsidR="005D2DFA" w:rsidRPr="00DF2942" w:rsidRDefault="005D2DFA" w:rsidP="00C37DEE">
            <w:pPr>
              <w:jc w:val="center"/>
              <w:textAlignment w:val="cente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41B6BD1C" w14:textId="77777777" w:rsidR="005D2DFA" w:rsidRPr="00DF2942" w:rsidRDefault="005D2DFA">
            <w:pP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1AEF2"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尾气回收</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1303C"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西门子S7</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46216" w14:textId="77777777" w:rsidR="005D2DFA" w:rsidRPr="00DF2942" w:rsidRDefault="005D2DFA">
            <w:pPr>
              <w:jc w:val="left"/>
              <w:rPr>
                <w:rFonts w:asciiTheme="minorEastAsia" w:eastAsiaTheme="minorEastAsia" w:hAnsiTheme="minorEastAsia" w:cs="楷体"/>
                <w:color w:val="000000"/>
                <w:sz w:val="24"/>
              </w:rPr>
            </w:pPr>
          </w:p>
        </w:tc>
      </w:tr>
      <w:tr w:rsidR="005D2DFA" w:rsidRPr="00DF2942" w14:paraId="0C047B60" w14:textId="77777777">
        <w:trPr>
          <w:trHeight w:val="285"/>
        </w:trPr>
        <w:tc>
          <w:tcPr>
            <w:tcW w:w="569" w:type="dxa"/>
            <w:vMerge/>
            <w:tcBorders>
              <w:left w:val="single" w:sz="4" w:space="0" w:color="000000"/>
              <w:right w:val="single" w:sz="4" w:space="0" w:color="000000"/>
            </w:tcBorders>
            <w:shd w:val="clear" w:color="auto" w:fill="auto"/>
            <w:vAlign w:val="center"/>
          </w:tcPr>
          <w:p w14:paraId="45092642" w14:textId="27C81445" w:rsidR="005D2DFA" w:rsidRPr="00DF2942" w:rsidRDefault="005D2DFA" w:rsidP="00C37DEE">
            <w:pPr>
              <w:jc w:val="center"/>
              <w:textAlignment w:val="cente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0B0D9184" w14:textId="77777777" w:rsidR="005D2DFA" w:rsidRPr="00DF2942" w:rsidRDefault="005D2DFA">
            <w:pP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418C5"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醋酸污水</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710AA"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西门子S7</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70E18" w14:textId="77777777" w:rsidR="005D2DFA" w:rsidRPr="00DF2942" w:rsidRDefault="005D2DFA">
            <w:pPr>
              <w:jc w:val="left"/>
              <w:rPr>
                <w:rFonts w:asciiTheme="minorEastAsia" w:eastAsiaTheme="minorEastAsia" w:hAnsiTheme="minorEastAsia" w:cs="楷体"/>
                <w:color w:val="000000"/>
                <w:sz w:val="24"/>
              </w:rPr>
            </w:pPr>
          </w:p>
        </w:tc>
      </w:tr>
      <w:tr w:rsidR="005D2DFA" w:rsidRPr="00DF2942" w14:paraId="4F3F732D" w14:textId="77777777" w:rsidTr="00C37DEE">
        <w:trPr>
          <w:trHeight w:val="285"/>
        </w:trPr>
        <w:tc>
          <w:tcPr>
            <w:tcW w:w="569" w:type="dxa"/>
            <w:vMerge/>
            <w:tcBorders>
              <w:left w:val="single" w:sz="4" w:space="0" w:color="000000"/>
              <w:right w:val="single" w:sz="4" w:space="0" w:color="000000"/>
            </w:tcBorders>
            <w:shd w:val="clear" w:color="auto" w:fill="auto"/>
            <w:vAlign w:val="center"/>
          </w:tcPr>
          <w:p w14:paraId="22FDBE62" w14:textId="7984A21C" w:rsidR="005D2DFA" w:rsidRPr="00DF2942" w:rsidRDefault="005D2DFA" w:rsidP="00C37DEE">
            <w:pPr>
              <w:jc w:val="center"/>
              <w:textAlignment w:val="center"/>
              <w:rPr>
                <w:rFonts w:asciiTheme="minorEastAsia" w:eastAsiaTheme="minorEastAsia" w:hAnsiTheme="minorEastAsia" w:cs="楷体"/>
                <w:color w:val="000000"/>
                <w:sz w:val="24"/>
              </w:rPr>
            </w:pPr>
          </w:p>
        </w:tc>
        <w:tc>
          <w:tcPr>
            <w:tcW w:w="1819" w:type="dxa"/>
            <w:vMerge/>
            <w:tcBorders>
              <w:left w:val="single" w:sz="4" w:space="0" w:color="000000"/>
              <w:right w:val="single" w:sz="4" w:space="0" w:color="000000"/>
            </w:tcBorders>
            <w:shd w:val="clear" w:color="auto" w:fill="auto"/>
            <w:vAlign w:val="center"/>
          </w:tcPr>
          <w:p w14:paraId="7B7D8B64" w14:textId="77777777" w:rsidR="005D2DFA" w:rsidRPr="00DF2942" w:rsidRDefault="005D2DFA">
            <w:pP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97AB5"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水汽</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5437F"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研华</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BB65DC" w14:textId="77777777" w:rsidR="005D2DFA" w:rsidRPr="00DF2942" w:rsidRDefault="005D2DFA">
            <w:pPr>
              <w:jc w:val="left"/>
              <w:rPr>
                <w:rFonts w:asciiTheme="minorEastAsia" w:eastAsiaTheme="minorEastAsia" w:hAnsiTheme="minorEastAsia" w:cs="楷体"/>
                <w:color w:val="000000"/>
                <w:sz w:val="24"/>
              </w:rPr>
            </w:pPr>
          </w:p>
        </w:tc>
      </w:tr>
      <w:tr w:rsidR="005D2DFA" w:rsidRPr="00DF2942" w14:paraId="55B81D4F" w14:textId="77777777" w:rsidTr="00C37DEE">
        <w:trPr>
          <w:trHeight w:val="285"/>
        </w:trPr>
        <w:tc>
          <w:tcPr>
            <w:tcW w:w="569" w:type="dxa"/>
            <w:vMerge/>
            <w:tcBorders>
              <w:left w:val="single" w:sz="4" w:space="0" w:color="000000"/>
              <w:right w:val="single" w:sz="4" w:space="0" w:color="000000"/>
            </w:tcBorders>
            <w:shd w:val="clear" w:color="auto" w:fill="auto"/>
            <w:vAlign w:val="center"/>
          </w:tcPr>
          <w:p w14:paraId="50325F69" w14:textId="2B8731FC" w:rsidR="005D2DFA" w:rsidRPr="00DF2942" w:rsidRDefault="005D2DFA">
            <w:pPr>
              <w:widowControl/>
              <w:jc w:val="center"/>
              <w:textAlignment w:val="center"/>
              <w:rPr>
                <w:rFonts w:asciiTheme="minorEastAsia" w:eastAsiaTheme="minorEastAsia" w:hAnsiTheme="minorEastAsia" w:cs="楷体"/>
                <w:color w:val="000000"/>
                <w:sz w:val="24"/>
              </w:rPr>
            </w:pPr>
          </w:p>
        </w:tc>
        <w:tc>
          <w:tcPr>
            <w:tcW w:w="1819" w:type="dxa"/>
            <w:vMerge/>
            <w:tcBorders>
              <w:left w:val="single" w:sz="4" w:space="0" w:color="000000"/>
              <w:bottom w:val="single" w:sz="4" w:space="0" w:color="000000"/>
              <w:right w:val="single" w:sz="4" w:space="0" w:color="000000"/>
            </w:tcBorders>
            <w:shd w:val="clear" w:color="auto" w:fill="auto"/>
            <w:vAlign w:val="center"/>
          </w:tcPr>
          <w:p w14:paraId="378325B9" w14:textId="77777777" w:rsidR="005D2DFA" w:rsidRPr="00DF2942" w:rsidRDefault="005D2DFA">
            <w:pPr>
              <w:rPr>
                <w:rFonts w:asciiTheme="minorEastAsia" w:eastAsiaTheme="minorEastAsia" w:hAnsiTheme="minorEastAsia" w:cs="楷体"/>
                <w:color w:val="000000"/>
                <w:sz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AF73C"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12000空分</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B8824" w14:textId="77777777" w:rsidR="005D2DFA" w:rsidRPr="00DF2942" w:rsidRDefault="005D2DFA">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kern w:val="0"/>
                <w:sz w:val="24"/>
                <w:lang w:bidi="ar"/>
              </w:rPr>
              <w:t>福克斯波罗（Foxboro） I/A</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A2DAFD" w14:textId="77777777" w:rsidR="005D2DFA" w:rsidRPr="00DF2942" w:rsidRDefault="005D2DFA">
            <w:pPr>
              <w:jc w:val="left"/>
              <w:rPr>
                <w:rFonts w:asciiTheme="minorEastAsia" w:eastAsiaTheme="minorEastAsia" w:hAnsiTheme="minorEastAsia" w:cs="楷体"/>
                <w:color w:val="000000"/>
                <w:sz w:val="24"/>
              </w:rPr>
            </w:pPr>
          </w:p>
        </w:tc>
      </w:tr>
      <w:tr w:rsidR="00BD66FF" w:rsidRPr="00DF2942" w14:paraId="4980C6A9" w14:textId="77777777">
        <w:trPr>
          <w:trHeight w:val="28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34DFD" w14:textId="77D2968F" w:rsidR="00BD66FF" w:rsidRPr="00DF2942" w:rsidRDefault="00BD66FF">
            <w:pPr>
              <w:rPr>
                <w:rFonts w:asciiTheme="minorEastAsia" w:eastAsiaTheme="minorEastAsia" w:hAnsiTheme="minorEastAsia" w:cs="楷体"/>
                <w:color w:val="000000"/>
                <w:sz w:val="24"/>
              </w:rPr>
            </w:pPr>
          </w:p>
        </w:tc>
        <w:tc>
          <w:tcPr>
            <w:tcW w:w="6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23AB97" w14:textId="77777777" w:rsidR="00BD66FF" w:rsidRPr="00DF2942" w:rsidRDefault="00000000">
            <w:pPr>
              <w:widowControl/>
              <w:jc w:val="left"/>
              <w:textAlignment w:val="center"/>
              <w:rPr>
                <w:rFonts w:asciiTheme="minorEastAsia" w:eastAsiaTheme="minorEastAsia" w:hAnsiTheme="minorEastAsia" w:cs="楷体"/>
                <w:color w:val="000000"/>
                <w:sz w:val="24"/>
              </w:rPr>
            </w:pPr>
            <w:r w:rsidRPr="00DF2942">
              <w:rPr>
                <w:rFonts w:asciiTheme="minorEastAsia" w:eastAsiaTheme="minorEastAsia" w:hAnsiTheme="minorEastAsia" w:cs="楷体" w:hint="eastAsia"/>
                <w:color w:val="000000"/>
                <w:sz w:val="24"/>
              </w:rPr>
              <w:t>每套系统配置必要辅材（含电源、通信辅材等）</w:t>
            </w:r>
          </w:p>
        </w:tc>
        <w:tc>
          <w:tcPr>
            <w:tcW w:w="3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AA10A" w14:textId="77777777" w:rsidR="00BD66FF" w:rsidRPr="00DF2942" w:rsidRDefault="00BD66FF">
            <w:pPr>
              <w:jc w:val="left"/>
              <w:rPr>
                <w:rFonts w:asciiTheme="minorEastAsia" w:eastAsiaTheme="minorEastAsia" w:hAnsiTheme="minorEastAsia" w:cs="楷体"/>
                <w:color w:val="000000"/>
                <w:sz w:val="24"/>
              </w:rPr>
            </w:pPr>
          </w:p>
        </w:tc>
      </w:tr>
    </w:tbl>
    <w:p w14:paraId="41C28A5D" w14:textId="77777777" w:rsidR="003C2368" w:rsidRPr="005D2DFA" w:rsidRDefault="003C2368" w:rsidP="00A073D9">
      <w:pPr>
        <w:pStyle w:val="3"/>
        <w:spacing w:afterLines="50" w:after="157" w:line="480" w:lineRule="exact"/>
        <w:rPr>
          <w:rFonts w:asciiTheme="minorEastAsia" w:eastAsiaTheme="minorEastAsia" w:hAnsiTheme="minorEastAsia" w:cs="微软雅黑"/>
        </w:rPr>
      </w:pPr>
      <w:bookmarkStart w:id="15" w:name="_Toc15058"/>
    </w:p>
    <w:p w14:paraId="2E80C44C" w14:textId="03E9F758" w:rsidR="00A073D9" w:rsidRPr="00DF2942" w:rsidRDefault="00A073D9" w:rsidP="00A073D9">
      <w:pPr>
        <w:pStyle w:val="3"/>
        <w:spacing w:afterLines="50" w:after="157" w:line="480" w:lineRule="exact"/>
        <w:rPr>
          <w:rFonts w:asciiTheme="minorEastAsia" w:eastAsiaTheme="minorEastAsia" w:hAnsiTheme="minorEastAsia" w:cs="微软雅黑"/>
        </w:rPr>
      </w:pPr>
      <w:r w:rsidRPr="00DF2942">
        <w:rPr>
          <w:rFonts w:asciiTheme="minorEastAsia" w:eastAsiaTheme="minorEastAsia" w:hAnsiTheme="minorEastAsia" w:cs="微软雅黑" w:hint="eastAsia"/>
        </w:rPr>
        <w:t>5、质保期要求</w:t>
      </w:r>
      <w:bookmarkEnd w:id="15"/>
    </w:p>
    <w:p w14:paraId="1CF757FA" w14:textId="142ED19C" w:rsidR="00A073D9" w:rsidRPr="00DF2942" w:rsidRDefault="00A073D9" w:rsidP="00A073D9">
      <w:pPr>
        <w:autoSpaceDE w:val="0"/>
        <w:autoSpaceDN w:val="0"/>
        <w:adjustRightInd w:val="0"/>
        <w:spacing w:afterLines="50" w:after="157" w:line="480" w:lineRule="exact"/>
        <w:ind w:firstLineChars="200" w:firstLine="480"/>
        <w:jc w:val="left"/>
        <w:rPr>
          <w:rFonts w:asciiTheme="minorEastAsia" w:eastAsiaTheme="minorEastAsia" w:hAnsiTheme="minorEastAsia" w:cs="微软雅黑"/>
          <w:kern w:val="0"/>
          <w:sz w:val="24"/>
          <w:lang w:bidi="ar"/>
        </w:rPr>
      </w:pPr>
      <w:r w:rsidRPr="00DF2942">
        <w:rPr>
          <w:rFonts w:asciiTheme="minorEastAsia" w:eastAsiaTheme="minorEastAsia" w:hAnsiTheme="minorEastAsia" w:cs="微软雅黑" w:hint="eastAsia"/>
          <w:kern w:val="0"/>
          <w:sz w:val="24"/>
          <w:lang w:bidi="ar"/>
        </w:rPr>
        <w:t>时间同步装置质保期不低于2年，投标方需免费提供3年、每年不少于1次的现场设备巡检服务，每次服务时间不少于</w:t>
      </w:r>
      <w:r w:rsidR="00DF2942">
        <w:rPr>
          <w:rFonts w:asciiTheme="minorEastAsia" w:eastAsiaTheme="minorEastAsia" w:hAnsiTheme="minorEastAsia" w:cs="微软雅黑"/>
          <w:kern w:val="0"/>
          <w:sz w:val="24"/>
          <w:lang w:bidi="ar"/>
        </w:rPr>
        <w:t>1</w:t>
      </w:r>
      <w:r w:rsidRPr="00DF2942">
        <w:rPr>
          <w:rFonts w:asciiTheme="minorEastAsia" w:eastAsiaTheme="minorEastAsia" w:hAnsiTheme="minorEastAsia" w:cs="微软雅黑" w:hint="eastAsia"/>
          <w:kern w:val="0"/>
          <w:sz w:val="24"/>
          <w:lang w:bidi="ar"/>
        </w:rPr>
        <w:t>天。以上条款将作为合同附件，与合同一并生效，投标方需严格履行。</w:t>
      </w:r>
    </w:p>
    <w:p w14:paraId="57F6C66B" w14:textId="77777777" w:rsidR="00A073D9" w:rsidRPr="00DF2942" w:rsidRDefault="00A073D9" w:rsidP="00A073D9">
      <w:pPr>
        <w:rPr>
          <w:rFonts w:asciiTheme="minorEastAsia" w:eastAsiaTheme="minorEastAsia" w:hAnsiTheme="minorEastAsia"/>
          <w:sz w:val="24"/>
        </w:rPr>
      </w:pPr>
    </w:p>
    <w:p w14:paraId="3126E458" w14:textId="3897AFED" w:rsidR="00A073D9" w:rsidRPr="00DF2942" w:rsidRDefault="00A073D9" w:rsidP="00A073D9">
      <w:pPr>
        <w:pStyle w:val="3"/>
        <w:spacing w:afterLines="50" w:after="157" w:line="480" w:lineRule="exact"/>
        <w:rPr>
          <w:rFonts w:asciiTheme="minorEastAsia" w:eastAsiaTheme="minorEastAsia" w:hAnsiTheme="minorEastAsia" w:cs="微软雅黑"/>
          <w:lang w:bidi="ar"/>
        </w:rPr>
      </w:pPr>
      <w:bookmarkStart w:id="16" w:name="_Toc16027"/>
      <w:r w:rsidRPr="00DF2942">
        <w:rPr>
          <w:rFonts w:asciiTheme="minorEastAsia" w:eastAsiaTheme="minorEastAsia" w:hAnsiTheme="minorEastAsia" w:cs="微软雅黑" w:hint="eastAsia"/>
          <w:lang w:bidi="ar"/>
        </w:rPr>
        <w:t>6、验收</w:t>
      </w:r>
      <w:bookmarkEnd w:id="16"/>
    </w:p>
    <w:p w14:paraId="3C12C5E8" w14:textId="5D1AA8A8" w:rsidR="00A073D9" w:rsidRPr="00DF2942" w:rsidRDefault="003C2368" w:rsidP="00A073D9">
      <w:pPr>
        <w:autoSpaceDE w:val="0"/>
        <w:autoSpaceDN w:val="0"/>
        <w:adjustRightInd w:val="0"/>
        <w:spacing w:line="480" w:lineRule="exact"/>
        <w:ind w:firstLineChars="200" w:firstLine="480"/>
        <w:jc w:val="left"/>
        <w:rPr>
          <w:rFonts w:asciiTheme="minorEastAsia" w:eastAsiaTheme="minorEastAsia" w:hAnsiTheme="minorEastAsia" w:cs="微软雅黑"/>
          <w:kern w:val="0"/>
          <w:sz w:val="24"/>
          <w:lang w:bidi="ar"/>
        </w:rPr>
      </w:pPr>
      <w:r w:rsidRPr="00DF2942">
        <w:rPr>
          <w:rFonts w:asciiTheme="minorEastAsia" w:eastAsiaTheme="minorEastAsia" w:hAnsiTheme="minorEastAsia" w:cs="微软雅黑" w:hint="eastAsia"/>
          <w:kern w:val="0"/>
          <w:sz w:val="24"/>
          <w:lang w:bidi="ar"/>
        </w:rPr>
        <w:t>6</w:t>
      </w:r>
      <w:r w:rsidRPr="00DF2942">
        <w:rPr>
          <w:rFonts w:asciiTheme="minorEastAsia" w:eastAsiaTheme="minorEastAsia" w:hAnsiTheme="minorEastAsia" w:cs="微软雅黑"/>
          <w:kern w:val="0"/>
          <w:sz w:val="24"/>
          <w:lang w:bidi="ar"/>
        </w:rPr>
        <w:t>.1</w:t>
      </w:r>
      <w:r w:rsidR="00A073D9" w:rsidRPr="00DF2942">
        <w:rPr>
          <w:rFonts w:asciiTheme="minorEastAsia" w:eastAsiaTheme="minorEastAsia" w:hAnsiTheme="minorEastAsia" w:cs="微软雅黑" w:hint="eastAsia"/>
          <w:kern w:val="0"/>
          <w:sz w:val="24"/>
          <w:lang w:bidi="ar"/>
        </w:rPr>
        <w:t>设备由投标方进行各项技术参数的检验和试验并将测试结果记录在产品的“出厂检验报告”中。</w:t>
      </w:r>
    </w:p>
    <w:p w14:paraId="373F2920" w14:textId="1E076D2B" w:rsidR="00A073D9" w:rsidRPr="00DF2942" w:rsidRDefault="00A073D9" w:rsidP="00A073D9">
      <w:pPr>
        <w:autoSpaceDE w:val="0"/>
        <w:autoSpaceDN w:val="0"/>
        <w:adjustRightInd w:val="0"/>
        <w:spacing w:line="480" w:lineRule="exact"/>
        <w:jc w:val="left"/>
        <w:rPr>
          <w:rFonts w:asciiTheme="minorEastAsia" w:eastAsiaTheme="minorEastAsia" w:hAnsiTheme="minorEastAsia" w:cs="微软雅黑"/>
          <w:kern w:val="0"/>
          <w:sz w:val="24"/>
          <w:lang w:bidi="ar"/>
        </w:rPr>
      </w:pPr>
      <w:r w:rsidRPr="00DF2942">
        <w:rPr>
          <w:rFonts w:asciiTheme="minorEastAsia" w:eastAsiaTheme="minorEastAsia" w:hAnsiTheme="minorEastAsia" w:cs="微软雅黑" w:hint="eastAsia"/>
          <w:kern w:val="0"/>
          <w:sz w:val="24"/>
          <w:lang w:bidi="ar"/>
        </w:rPr>
        <w:t xml:space="preserve">   </w:t>
      </w:r>
      <w:r w:rsidR="003C2368" w:rsidRPr="00DF2942">
        <w:rPr>
          <w:rFonts w:asciiTheme="minorEastAsia" w:eastAsiaTheme="minorEastAsia" w:hAnsiTheme="minorEastAsia" w:cs="微软雅黑"/>
          <w:kern w:val="0"/>
          <w:sz w:val="24"/>
          <w:lang w:bidi="ar"/>
        </w:rPr>
        <w:t>6.2</w:t>
      </w:r>
      <w:r w:rsidRPr="00DF2942">
        <w:rPr>
          <w:rFonts w:asciiTheme="minorEastAsia" w:eastAsiaTheme="minorEastAsia" w:hAnsiTheme="minorEastAsia" w:cs="微软雅黑" w:hint="eastAsia"/>
          <w:kern w:val="0"/>
          <w:sz w:val="24"/>
          <w:lang w:bidi="ar"/>
        </w:rPr>
        <w:t>设备运抵甲方后，由买卖双方联合进行外观验收。</w:t>
      </w:r>
    </w:p>
    <w:p w14:paraId="0D199448" w14:textId="30AF9F66" w:rsidR="00A073D9" w:rsidRPr="00DF2942" w:rsidRDefault="00A073D9" w:rsidP="00A073D9">
      <w:pPr>
        <w:autoSpaceDE w:val="0"/>
        <w:autoSpaceDN w:val="0"/>
        <w:adjustRightInd w:val="0"/>
        <w:spacing w:line="480" w:lineRule="exact"/>
        <w:jc w:val="left"/>
        <w:rPr>
          <w:rFonts w:asciiTheme="minorEastAsia" w:eastAsiaTheme="minorEastAsia" w:hAnsiTheme="minorEastAsia" w:cs="微软雅黑"/>
          <w:kern w:val="0"/>
          <w:sz w:val="24"/>
          <w:lang w:bidi="ar"/>
        </w:rPr>
      </w:pPr>
      <w:r w:rsidRPr="00DF2942">
        <w:rPr>
          <w:rFonts w:asciiTheme="minorEastAsia" w:eastAsiaTheme="minorEastAsia" w:hAnsiTheme="minorEastAsia" w:cs="微软雅黑" w:hint="eastAsia"/>
          <w:kern w:val="0"/>
          <w:sz w:val="24"/>
          <w:lang w:bidi="ar"/>
        </w:rPr>
        <w:t xml:space="preserve">   </w:t>
      </w:r>
      <w:r w:rsidR="003C2368" w:rsidRPr="00DF2942">
        <w:rPr>
          <w:rFonts w:asciiTheme="minorEastAsia" w:eastAsiaTheme="minorEastAsia" w:hAnsiTheme="minorEastAsia" w:cs="微软雅黑"/>
          <w:kern w:val="0"/>
          <w:sz w:val="24"/>
          <w:lang w:bidi="ar"/>
        </w:rPr>
        <w:t>6.3</w:t>
      </w:r>
      <w:r w:rsidRPr="00DF2942">
        <w:rPr>
          <w:rFonts w:asciiTheme="minorEastAsia" w:eastAsiaTheme="minorEastAsia" w:hAnsiTheme="minorEastAsia" w:cs="微软雅黑" w:hint="eastAsia"/>
          <w:kern w:val="0"/>
          <w:sz w:val="24"/>
          <w:lang w:bidi="ar"/>
        </w:rPr>
        <w:t>系统技改完成后，由投标方出具该单元系统设备的相关试验报告，交由甲方审核。审核通过后投运，投运时投标方、设备厂商技术人员应到场。</w:t>
      </w:r>
    </w:p>
    <w:p w14:paraId="295A57F6" w14:textId="21230515" w:rsidR="00A073D9" w:rsidRPr="00DF2942" w:rsidRDefault="00A073D9" w:rsidP="00A073D9">
      <w:pPr>
        <w:autoSpaceDE w:val="0"/>
        <w:autoSpaceDN w:val="0"/>
        <w:adjustRightInd w:val="0"/>
        <w:spacing w:line="480" w:lineRule="exact"/>
        <w:jc w:val="left"/>
        <w:rPr>
          <w:rFonts w:asciiTheme="minorEastAsia" w:eastAsiaTheme="minorEastAsia" w:hAnsiTheme="minorEastAsia" w:cs="微软雅黑"/>
          <w:kern w:val="0"/>
          <w:sz w:val="24"/>
          <w:lang w:bidi="ar"/>
        </w:rPr>
      </w:pPr>
      <w:r w:rsidRPr="00DF2942">
        <w:rPr>
          <w:rFonts w:asciiTheme="minorEastAsia" w:eastAsiaTheme="minorEastAsia" w:hAnsiTheme="minorEastAsia" w:cs="微软雅黑" w:hint="eastAsia"/>
          <w:kern w:val="0"/>
          <w:sz w:val="24"/>
          <w:lang w:bidi="ar"/>
        </w:rPr>
        <w:t xml:space="preserve">   </w:t>
      </w:r>
      <w:r w:rsidR="003C2368" w:rsidRPr="00DF2942">
        <w:rPr>
          <w:rFonts w:asciiTheme="minorEastAsia" w:eastAsiaTheme="minorEastAsia" w:hAnsiTheme="minorEastAsia" w:cs="微软雅黑"/>
          <w:kern w:val="0"/>
          <w:sz w:val="24"/>
          <w:lang w:bidi="ar"/>
        </w:rPr>
        <w:t>6.4</w:t>
      </w:r>
      <w:r w:rsidRPr="00DF2942">
        <w:rPr>
          <w:rFonts w:asciiTheme="minorEastAsia" w:eastAsiaTheme="minorEastAsia" w:hAnsiTheme="minorEastAsia" w:cs="微软雅黑" w:hint="eastAsia"/>
          <w:kern w:val="0"/>
          <w:sz w:val="24"/>
          <w:lang w:bidi="ar"/>
        </w:rPr>
        <w:t>本项目的最终验收为全部设备安装、调试结束，并在最晚改造单元完成后，经72小时试运行，由甲方进行验收。</w:t>
      </w:r>
    </w:p>
    <w:p w14:paraId="44B15DA7" w14:textId="3BF30536" w:rsidR="00A073D9" w:rsidRPr="00DF2942" w:rsidRDefault="00A073D9" w:rsidP="00A073D9">
      <w:pPr>
        <w:pStyle w:val="2"/>
        <w:rPr>
          <w:rFonts w:asciiTheme="minorEastAsia" w:eastAsiaTheme="minorEastAsia" w:hAnsiTheme="minorEastAsia"/>
          <w:sz w:val="24"/>
          <w:lang w:bidi="ar"/>
        </w:rPr>
      </w:pPr>
      <w:r w:rsidRPr="00DF2942">
        <w:rPr>
          <w:rFonts w:asciiTheme="minorEastAsia" w:eastAsiaTheme="minorEastAsia" w:hAnsiTheme="minorEastAsia" w:hint="eastAsia"/>
          <w:sz w:val="24"/>
          <w:lang w:bidi="ar"/>
        </w:rPr>
        <w:lastRenderedPageBreak/>
        <w:t>7、其他</w:t>
      </w:r>
      <w:r w:rsidR="00356054">
        <w:rPr>
          <w:rFonts w:asciiTheme="minorEastAsia" w:eastAsiaTheme="minorEastAsia" w:hAnsiTheme="minorEastAsia" w:hint="eastAsia"/>
          <w:sz w:val="24"/>
          <w:lang w:bidi="ar"/>
        </w:rPr>
        <w:t>要求</w:t>
      </w:r>
    </w:p>
    <w:p w14:paraId="67960835" w14:textId="632BFE99" w:rsidR="003C2368" w:rsidRPr="00DF2942" w:rsidRDefault="003C2368" w:rsidP="00DF2942">
      <w:pPr>
        <w:spacing w:line="360" w:lineRule="auto"/>
        <w:rPr>
          <w:rFonts w:asciiTheme="minorEastAsia" w:eastAsiaTheme="minorEastAsia" w:hAnsiTheme="minorEastAsia"/>
          <w:sz w:val="24"/>
          <w:lang w:bidi="ar"/>
        </w:rPr>
      </w:pPr>
      <w:r w:rsidRPr="00DF2942">
        <w:rPr>
          <w:rFonts w:asciiTheme="minorEastAsia" w:eastAsiaTheme="minorEastAsia" w:hAnsiTheme="minorEastAsia" w:hint="eastAsia"/>
          <w:sz w:val="24"/>
          <w:lang w:bidi="ar"/>
        </w:rPr>
        <w:t>1、投标方投标前必须至甲方现场勘察，充分了现场情况及要求，否则投标作为废标处理。</w:t>
      </w:r>
      <w:r w:rsidRPr="00DF2942">
        <w:rPr>
          <w:rFonts w:asciiTheme="minorEastAsia" w:eastAsiaTheme="minorEastAsia" w:hAnsiTheme="minorEastAsia"/>
          <w:sz w:val="24"/>
          <w:lang w:bidi="ar"/>
        </w:rPr>
        <w:t>2</w:t>
      </w:r>
      <w:r w:rsidRPr="00DF2942">
        <w:rPr>
          <w:rFonts w:asciiTheme="minorEastAsia" w:eastAsiaTheme="minorEastAsia" w:hAnsiTheme="minorEastAsia" w:hint="eastAsia"/>
          <w:sz w:val="24"/>
          <w:lang w:bidi="ar"/>
        </w:rPr>
        <w:t>、</w:t>
      </w:r>
      <w:r w:rsidR="006015A4" w:rsidRPr="00CC7848">
        <w:rPr>
          <w:rFonts w:asciiTheme="minorEastAsia" w:eastAsiaTheme="minorEastAsia" w:hAnsiTheme="minorEastAsia" w:hint="eastAsia"/>
          <w:bCs/>
          <w:sz w:val="24"/>
          <w:lang w:bidi="ar"/>
        </w:rPr>
        <w:t>本次技改为交交钥匙工程，</w:t>
      </w:r>
      <w:r w:rsidRPr="00CC7848">
        <w:rPr>
          <w:rFonts w:asciiTheme="minorEastAsia" w:eastAsiaTheme="minorEastAsia" w:hAnsiTheme="minorEastAsia" w:hint="eastAsia"/>
          <w:bCs/>
          <w:sz w:val="24"/>
          <w:lang w:bidi="ar"/>
        </w:rPr>
        <w:t>涉及本次技改的所有</w:t>
      </w:r>
      <w:r w:rsidR="006015A4" w:rsidRPr="00CC7848">
        <w:rPr>
          <w:rFonts w:asciiTheme="minorEastAsia" w:eastAsiaTheme="minorEastAsia" w:hAnsiTheme="minorEastAsia" w:hint="eastAsia"/>
          <w:bCs/>
          <w:sz w:val="24"/>
          <w:lang w:bidi="ar"/>
        </w:rPr>
        <w:t>施工工作</w:t>
      </w:r>
      <w:r w:rsidRPr="00CC7848">
        <w:rPr>
          <w:rFonts w:asciiTheme="minorEastAsia" w:eastAsiaTheme="minorEastAsia" w:hAnsiTheme="minorEastAsia" w:hint="eastAsia"/>
          <w:bCs/>
          <w:sz w:val="24"/>
          <w:lang w:bidi="ar"/>
        </w:rPr>
        <w:t>均有投标方负责。</w:t>
      </w:r>
    </w:p>
    <w:p w14:paraId="0C66235B" w14:textId="75A07E70" w:rsidR="003C2368" w:rsidRPr="00DF2942" w:rsidRDefault="003C2368" w:rsidP="00DF2942">
      <w:pPr>
        <w:spacing w:line="360" w:lineRule="auto"/>
        <w:rPr>
          <w:rFonts w:asciiTheme="minorEastAsia" w:eastAsiaTheme="minorEastAsia" w:hAnsiTheme="minorEastAsia"/>
          <w:sz w:val="24"/>
          <w:lang w:bidi="ar"/>
        </w:rPr>
      </w:pPr>
      <w:r w:rsidRPr="00DF2942">
        <w:rPr>
          <w:rFonts w:asciiTheme="minorEastAsia" w:eastAsiaTheme="minorEastAsia" w:hAnsiTheme="minorEastAsia" w:hint="eastAsia"/>
          <w:sz w:val="24"/>
          <w:lang w:bidi="ar"/>
        </w:rPr>
        <w:t>3、</w:t>
      </w:r>
      <w:r w:rsidR="006015A4" w:rsidRPr="00DF2942">
        <w:rPr>
          <w:rFonts w:asciiTheme="minorEastAsia" w:eastAsiaTheme="minorEastAsia" w:hAnsiTheme="minorEastAsia" w:hint="eastAsia"/>
          <w:sz w:val="24"/>
          <w:lang w:bidi="ar"/>
        </w:rPr>
        <w:t>对时装置与现有电气、仪表系统的对接涉及多家单位</w:t>
      </w:r>
      <w:r w:rsidR="005650FB" w:rsidRPr="00DF2942">
        <w:rPr>
          <w:rFonts w:asciiTheme="minorEastAsia" w:eastAsiaTheme="minorEastAsia" w:hAnsiTheme="minorEastAsia" w:hint="eastAsia"/>
          <w:sz w:val="24"/>
          <w:lang w:bidi="ar"/>
        </w:rPr>
        <w:t>的后台系统</w:t>
      </w:r>
      <w:r w:rsidR="006015A4" w:rsidRPr="00DF2942">
        <w:rPr>
          <w:rFonts w:asciiTheme="minorEastAsia" w:eastAsiaTheme="minorEastAsia" w:hAnsiTheme="minorEastAsia" w:hint="eastAsia"/>
          <w:sz w:val="24"/>
          <w:lang w:bidi="ar"/>
        </w:rPr>
        <w:t>，对接工作全部由投标方负责，包括产生的费用。</w:t>
      </w:r>
    </w:p>
    <w:p w14:paraId="11CDBEE0" w14:textId="77777777" w:rsidR="00535905" w:rsidRPr="00DF2942" w:rsidRDefault="00535905" w:rsidP="00535905">
      <w:pPr>
        <w:pStyle w:val="2"/>
        <w:rPr>
          <w:rFonts w:asciiTheme="minorEastAsia" w:eastAsiaTheme="minorEastAsia" w:hAnsiTheme="minorEastAsia"/>
          <w:sz w:val="24"/>
          <w:lang w:bidi="ar"/>
        </w:rPr>
      </w:pPr>
    </w:p>
    <w:sectPr w:rsidR="00535905" w:rsidRPr="00DF2942">
      <w:footerReference w:type="default" r:id="rId13"/>
      <w:pgSz w:w="11906" w:h="16838"/>
      <w:pgMar w:top="1417" w:right="859" w:bottom="1417" w:left="1587" w:header="851" w:footer="992" w:gutter="0"/>
      <w:pgNumType w:start="1"/>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B4A9" w14:textId="77777777" w:rsidR="00D95415" w:rsidRDefault="00D95415">
      <w:r>
        <w:separator/>
      </w:r>
    </w:p>
  </w:endnote>
  <w:endnote w:type="continuationSeparator" w:id="0">
    <w:p w14:paraId="2343D275" w14:textId="77777777" w:rsidR="00D95415" w:rsidRDefault="00D9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1076" w14:textId="77777777" w:rsidR="00BD66FF" w:rsidRDefault="00000000">
    <w:pPr>
      <w:pStyle w:val="a7"/>
    </w:pPr>
    <w:r>
      <w:rPr>
        <w:noProof/>
      </w:rPr>
      <mc:AlternateContent>
        <mc:Choice Requires="wps">
          <w:drawing>
            <wp:anchor distT="0" distB="0" distL="114300" distR="114300" simplePos="0" relativeHeight="251659264" behindDoc="0" locked="0" layoutInCell="1" allowOverlap="1" wp14:anchorId="14F5F48E" wp14:editId="3AB3ACED">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DC290" w14:textId="77777777" w:rsidR="00BD66FF" w:rsidRDefault="00000000">
                          <w:pPr>
                            <w:pStyle w:val="a7"/>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r>
                            <w:rPr>
                              <w:rFonts w:hint="eastAsia"/>
                            </w:rPr>
                            <w:t xml:space="preserve">15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F5F48E" id="_x0000_t202" coordsize="21600,21600" o:spt="202" path="m,l,21600r21600,l21600,xe">
              <v:stroke joinstyle="miter"/>
              <v:path gradientshapeok="t" o:connecttype="rect"/>
            </v:shapetype>
            <v:shape id="文本框 1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9FDC290" w14:textId="77777777" w:rsidR="00BD66FF" w:rsidRDefault="00000000">
                    <w:pPr>
                      <w:pStyle w:val="a7"/>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r>
                      <w:rPr>
                        <w:rFonts w:hint="eastAsia"/>
                      </w:rPr>
                      <w:t xml:space="preserve">15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714D" w14:textId="77777777" w:rsidR="00D95415" w:rsidRDefault="00D95415">
      <w:r>
        <w:separator/>
      </w:r>
    </w:p>
  </w:footnote>
  <w:footnote w:type="continuationSeparator" w:id="0">
    <w:p w14:paraId="3586429D" w14:textId="77777777" w:rsidR="00D95415" w:rsidRDefault="00D95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D7D709"/>
    <w:multiLevelType w:val="singleLevel"/>
    <w:tmpl w:val="91D7D709"/>
    <w:lvl w:ilvl="0">
      <w:start w:val="2"/>
      <w:numFmt w:val="decimal"/>
      <w:suff w:val="space"/>
      <w:lvlText w:val="%1."/>
      <w:lvlJc w:val="left"/>
    </w:lvl>
  </w:abstractNum>
  <w:abstractNum w:abstractNumId="1" w15:restartNumberingAfterBreak="0">
    <w:nsid w:val="58E23CF4"/>
    <w:multiLevelType w:val="multilevel"/>
    <w:tmpl w:val="58E23CF4"/>
    <w:lvl w:ilvl="0">
      <w:start w:val="1"/>
      <w:numFmt w:val="bullet"/>
      <w:lvlText w:val=""/>
      <w:lvlJc w:val="left"/>
      <w:pPr>
        <w:tabs>
          <w:tab w:val="left" w:pos="420"/>
        </w:tabs>
        <w:ind w:left="420" w:hanging="420"/>
      </w:pPr>
      <w:rPr>
        <w:rFonts w:ascii="Wingdings" w:hAnsi="Wingdings" w:cs="Wingdings" w:hint="default"/>
        <w:color w:val="auto"/>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 w15:restartNumberingAfterBreak="0">
    <w:nsid w:val="58E23D0A"/>
    <w:multiLevelType w:val="multilevel"/>
    <w:tmpl w:val="58E23D0A"/>
    <w:lvl w:ilvl="0">
      <w:start w:val="1"/>
      <w:numFmt w:val="bullet"/>
      <w:lvlText w:val=""/>
      <w:lvlJc w:val="left"/>
      <w:pPr>
        <w:tabs>
          <w:tab w:val="left" w:pos="420"/>
        </w:tabs>
        <w:ind w:left="420" w:hanging="420"/>
      </w:pPr>
      <w:rPr>
        <w:rFonts w:ascii="Wingdings" w:hAnsi="Wingdings" w:cs="Wingdings" w:hint="default"/>
        <w:color w:val="auto"/>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num w:numId="1" w16cid:durableId="1542399333">
    <w:abstractNumId w:val="2"/>
  </w:num>
  <w:num w:numId="2" w16cid:durableId="363793794">
    <w:abstractNumId w:val="1"/>
  </w:num>
  <w:num w:numId="3" w16cid:durableId="134285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8"/>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670E49"/>
    <w:rsid w:val="00184DC0"/>
    <w:rsid w:val="001C5B0D"/>
    <w:rsid w:val="001E518E"/>
    <w:rsid w:val="00220284"/>
    <w:rsid w:val="002573C0"/>
    <w:rsid w:val="00356054"/>
    <w:rsid w:val="003C2368"/>
    <w:rsid w:val="003C4CD3"/>
    <w:rsid w:val="004950ED"/>
    <w:rsid w:val="00533E60"/>
    <w:rsid w:val="00535905"/>
    <w:rsid w:val="005650FB"/>
    <w:rsid w:val="005D2DFA"/>
    <w:rsid w:val="005E5616"/>
    <w:rsid w:val="006015A4"/>
    <w:rsid w:val="006504BD"/>
    <w:rsid w:val="00670E49"/>
    <w:rsid w:val="0068101F"/>
    <w:rsid w:val="006D651A"/>
    <w:rsid w:val="008F7448"/>
    <w:rsid w:val="00A073D9"/>
    <w:rsid w:val="00A31B37"/>
    <w:rsid w:val="00AA11A1"/>
    <w:rsid w:val="00AC6038"/>
    <w:rsid w:val="00BD66FF"/>
    <w:rsid w:val="00CA5BC4"/>
    <w:rsid w:val="00CB51ED"/>
    <w:rsid w:val="00CC7848"/>
    <w:rsid w:val="00D95415"/>
    <w:rsid w:val="00DF2942"/>
    <w:rsid w:val="00EA73BE"/>
    <w:rsid w:val="00FA3CA2"/>
    <w:rsid w:val="0147153B"/>
    <w:rsid w:val="01B51429"/>
    <w:rsid w:val="01F64B11"/>
    <w:rsid w:val="03930D22"/>
    <w:rsid w:val="041047F1"/>
    <w:rsid w:val="0420114C"/>
    <w:rsid w:val="043642DB"/>
    <w:rsid w:val="043C2D23"/>
    <w:rsid w:val="04C708A9"/>
    <w:rsid w:val="04EE7F1F"/>
    <w:rsid w:val="04F3443A"/>
    <w:rsid w:val="05C66335"/>
    <w:rsid w:val="05D215EF"/>
    <w:rsid w:val="06686486"/>
    <w:rsid w:val="067D31FD"/>
    <w:rsid w:val="067E2971"/>
    <w:rsid w:val="06A76068"/>
    <w:rsid w:val="06BD2EF1"/>
    <w:rsid w:val="075F478F"/>
    <w:rsid w:val="07B62F76"/>
    <w:rsid w:val="08AA2F21"/>
    <w:rsid w:val="08C77405"/>
    <w:rsid w:val="0976384B"/>
    <w:rsid w:val="09A82F1A"/>
    <w:rsid w:val="0AF50303"/>
    <w:rsid w:val="0B0E26D7"/>
    <w:rsid w:val="0B190636"/>
    <w:rsid w:val="0B836E15"/>
    <w:rsid w:val="0BBF6DB1"/>
    <w:rsid w:val="0C8C411B"/>
    <w:rsid w:val="0CA9160C"/>
    <w:rsid w:val="0D3B78DF"/>
    <w:rsid w:val="0D69561B"/>
    <w:rsid w:val="0E2714DC"/>
    <w:rsid w:val="0E9824E1"/>
    <w:rsid w:val="0EC333AA"/>
    <w:rsid w:val="0F6F7F34"/>
    <w:rsid w:val="0FBC3DC4"/>
    <w:rsid w:val="0FE963FD"/>
    <w:rsid w:val="112B6270"/>
    <w:rsid w:val="11922420"/>
    <w:rsid w:val="120167E9"/>
    <w:rsid w:val="12254A20"/>
    <w:rsid w:val="1228483E"/>
    <w:rsid w:val="128C3AAB"/>
    <w:rsid w:val="12904037"/>
    <w:rsid w:val="13872E70"/>
    <w:rsid w:val="13EC5CD8"/>
    <w:rsid w:val="14D72BAD"/>
    <w:rsid w:val="14DB290B"/>
    <w:rsid w:val="15E87872"/>
    <w:rsid w:val="16CE6CE0"/>
    <w:rsid w:val="16CF5E02"/>
    <w:rsid w:val="16DF1F4C"/>
    <w:rsid w:val="17A23AA0"/>
    <w:rsid w:val="17D34DF7"/>
    <w:rsid w:val="18134AB0"/>
    <w:rsid w:val="18492BA2"/>
    <w:rsid w:val="19090883"/>
    <w:rsid w:val="19C70E37"/>
    <w:rsid w:val="19D254B8"/>
    <w:rsid w:val="1A10758D"/>
    <w:rsid w:val="1A5324A7"/>
    <w:rsid w:val="1A8E5A34"/>
    <w:rsid w:val="1B455C0D"/>
    <w:rsid w:val="1BA873A9"/>
    <w:rsid w:val="1BC479EB"/>
    <w:rsid w:val="1C00253E"/>
    <w:rsid w:val="1C147266"/>
    <w:rsid w:val="1C212950"/>
    <w:rsid w:val="1C313E7B"/>
    <w:rsid w:val="1C3B002E"/>
    <w:rsid w:val="1C406E5A"/>
    <w:rsid w:val="1D7811BD"/>
    <w:rsid w:val="1DDD11A9"/>
    <w:rsid w:val="1E9E7D71"/>
    <w:rsid w:val="1EA84726"/>
    <w:rsid w:val="1F35256F"/>
    <w:rsid w:val="1F5C32B6"/>
    <w:rsid w:val="20314E56"/>
    <w:rsid w:val="20716898"/>
    <w:rsid w:val="20845029"/>
    <w:rsid w:val="20EB7D58"/>
    <w:rsid w:val="20F41497"/>
    <w:rsid w:val="21081BF4"/>
    <w:rsid w:val="215901E2"/>
    <w:rsid w:val="219C2EE9"/>
    <w:rsid w:val="21D726F8"/>
    <w:rsid w:val="22965A26"/>
    <w:rsid w:val="23543F51"/>
    <w:rsid w:val="239B0E1A"/>
    <w:rsid w:val="239B39E3"/>
    <w:rsid w:val="245E02BF"/>
    <w:rsid w:val="246C2EE2"/>
    <w:rsid w:val="25B2683A"/>
    <w:rsid w:val="264D6C20"/>
    <w:rsid w:val="26AC213A"/>
    <w:rsid w:val="26BF6233"/>
    <w:rsid w:val="26C97F7B"/>
    <w:rsid w:val="27096464"/>
    <w:rsid w:val="27E12F81"/>
    <w:rsid w:val="281F0F54"/>
    <w:rsid w:val="287E08AB"/>
    <w:rsid w:val="28B82397"/>
    <w:rsid w:val="29676259"/>
    <w:rsid w:val="29726790"/>
    <w:rsid w:val="2A104580"/>
    <w:rsid w:val="2A892860"/>
    <w:rsid w:val="2A9B0749"/>
    <w:rsid w:val="2AB46072"/>
    <w:rsid w:val="2B43316A"/>
    <w:rsid w:val="2B990335"/>
    <w:rsid w:val="2BBE1485"/>
    <w:rsid w:val="2C8B7804"/>
    <w:rsid w:val="2D30331B"/>
    <w:rsid w:val="2D635E3E"/>
    <w:rsid w:val="2D7B1BAC"/>
    <w:rsid w:val="2DC17D9D"/>
    <w:rsid w:val="2E0E0B66"/>
    <w:rsid w:val="2E8D4B90"/>
    <w:rsid w:val="2F8C4439"/>
    <w:rsid w:val="303F76FD"/>
    <w:rsid w:val="31662366"/>
    <w:rsid w:val="316664D2"/>
    <w:rsid w:val="3423503E"/>
    <w:rsid w:val="34D5533B"/>
    <w:rsid w:val="351511B7"/>
    <w:rsid w:val="35596DC7"/>
    <w:rsid w:val="36D677F8"/>
    <w:rsid w:val="375D5053"/>
    <w:rsid w:val="37D74517"/>
    <w:rsid w:val="38376F0C"/>
    <w:rsid w:val="389A44C3"/>
    <w:rsid w:val="391B40F7"/>
    <w:rsid w:val="3A776E7E"/>
    <w:rsid w:val="3B174F16"/>
    <w:rsid w:val="3B1D3832"/>
    <w:rsid w:val="3B79633E"/>
    <w:rsid w:val="3B8838D3"/>
    <w:rsid w:val="3BD17870"/>
    <w:rsid w:val="3C012485"/>
    <w:rsid w:val="3C173415"/>
    <w:rsid w:val="3C415D6A"/>
    <w:rsid w:val="3C6C280E"/>
    <w:rsid w:val="3CD25D6A"/>
    <w:rsid w:val="3D331E11"/>
    <w:rsid w:val="3D4610F6"/>
    <w:rsid w:val="3D593E01"/>
    <w:rsid w:val="3D5A556F"/>
    <w:rsid w:val="3DBB238D"/>
    <w:rsid w:val="3DBF6634"/>
    <w:rsid w:val="3DD31B91"/>
    <w:rsid w:val="3E2909E4"/>
    <w:rsid w:val="3E330175"/>
    <w:rsid w:val="3F013CA7"/>
    <w:rsid w:val="3F9940D4"/>
    <w:rsid w:val="422618B5"/>
    <w:rsid w:val="42333E44"/>
    <w:rsid w:val="42394725"/>
    <w:rsid w:val="42910F71"/>
    <w:rsid w:val="43375B7B"/>
    <w:rsid w:val="437E7F53"/>
    <w:rsid w:val="43C24858"/>
    <w:rsid w:val="44FA7920"/>
    <w:rsid w:val="45130EE2"/>
    <w:rsid w:val="45915E08"/>
    <w:rsid w:val="45B05D37"/>
    <w:rsid w:val="46414870"/>
    <w:rsid w:val="4751495B"/>
    <w:rsid w:val="4758619D"/>
    <w:rsid w:val="48205215"/>
    <w:rsid w:val="482F703F"/>
    <w:rsid w:val="484D0F4F"/>
    <w:rsid w:val="48510E2A"/>
    <w:rsid w:val="48645E10"/>
    <w:rsid w:val="49530246"/>
    <w:rsid w:val="49B52245"/>
    <w:rsid w:val="4A0600C1"/>
    <w:rsid w:val="4A5A1C87"/>
    <w:rsid w:val="4AA329A2"/>
    <w:rsid w:val="4BB37C3D"/>
    <w:rsid w:val="4BE27F8A"/>
    <w:rsid w:val="4CAA3C84"/>
    <w:rsid w:val="4CD361A2"/>
    <w:rsid w:val="4DD14528"/>
    <w:rsid w:val="4ED45FDA"/>
    <w:rsid w:val="50362B19"/>
    <w:rsid w:val="509F5180"/>
    <w:rsid w:val="51142BE9"/>
    <w:rsid w:val="51391A4C"/>
    <w:rsid w:val="517D475D"/>
    <w:rsid w:val="517F1208"/>
    <w:rsid w:val="51B86264"/>
    <w:rsid w:val="52153905"/>
    <w:rsid w:val="52671C98"/>
    <w:rsid w:val="52F22AE7"/>
    <w:rsid w:val="53141876"/>
    <w:rsid w:val="5317704C"/>
    <w:rsid w:val="53A90E10"/>
    <w:rsid w:val="53EF0DEF"/>
    <w:rsid w:val="54041F16"/>
    <w:rsid w:val="540B5D8B"/>
    <w:rsid w:val="546B37A4"/>
    <w:rsid w:val="546F7BA7"/>
    <w:rsid w:val="549767B3"/>
    <w:rsid w:val="54E238D6"/>
    <w:rsid w:val="57493780"/>
    <w:rsid w:val="575925A3"/>
    <w:rsid w:val="578F6C36"/>
    <w:rsid w:val="58704C18"/>
    <w:rsid w:val="5881648D"/>
    <w:rsid w:val="58D24F93"/>
    <w:rsid w:val="591E2FF2"/>
    <w:rsid w:val="592F3CE1"/>
    <w:rsid w:val="59403789"/>
    <w:rsid w:val="5988042E"/>
    <w:rsid w:val="59F265E7"/>
    <w:rsid w:val="59F6057D"/>
    <w:rsid w:val="5A30551C"/>
    <w:rsid w:val="5A570B12"/>
    <w:rsid w:val="5A5C2330"/>
    <w:rsid w:val="5A7D4891"/>
    <w:rsid w:val="5A995BD3"/>
    <w:rsid w:val="5B3C0B7E"/>
    <w:rsid w:val="5B621C79"/>
    <w:rsid w:val="5B8B717B"/>
    <w:rsid w:val="5C1821B5"/>
    <w:rsid w:val="5C275310"/>
    <w:rsid w:val="5C5F173A"/>
    <w:rsid w:val="5C751E24"/>
    <w:rsid w:val="5C7659A5"/>
    <w:rsid w:val="5C91403E"/>
    <w:rsid w:val="5D281324"/>
    <w:rsid w:val="5D415D30"/>
    <w:rsid w:val="5DB62B31"/>
    <w:rsid w:val="5E356FE7"/>
    <w:rsid w:val="5E5242F7"/>
    <w:rsid w:val="5E5F3261"/>
    <w:rsid w:val="5ECB022A"/>
    <w:rsid w:val="5F1649F8"/>
    <w:rsid w:val="5F3753BE"/>
    <w:rsid w:val="5F5D07E5"/>
    <w:rsid w:val="5F783B7C"/>
    <w:rsid w:val="61914AE5"/>
    <w:rsid w:val="61C86CA3"/>
    <w:rsid w:val="61DF6742"/>
    <w:rsid w:val="61FA7483"/>
    <w:rsid w:val="62CB4715"/>
    <w:rsid w:val="6329318D"/>
    <w:rsid w:val="64243F39"/>
    <w:rsid w:val="642B73CD"/>
    <w:rsid w:val="64B42634"/>
    <w:rsid w:val="64EB3BC7"/>
    <w:rsid w:val="650C06F5"/>
    <w:rsid w:val="65476131"/>
    <w:rsid w:val="657214B7"/>
    <w:rsid w:val="65D31821"/>
    <w:rsid w:val="65EB00B0"/>
    <w:rsid w:val="66173E6E"/>
    <w:rsid w:val="66354262"/>
    <w:rsid w:val="66391635"/>
    <w:rsid w:val="663B4000"/>
    <w:rsid w:val="666C4D20"/>
    <w:rsid w:val="66896B3E"/>
    <w:rsid w:val="669C5E64"/>
    <w:rsid w:val="672A72DC"/>
    <w:rsid w:val="67372D33"/>
    <w:rsid w:val="6759048B"/>
    <w:rsid w:val="676F0BB2"/>
    <w:rsid w:val="677A53D6"/>
    <w:rsid w:val="67EE6D37"/>
    <w:rsid w:val="68A33D5B"/>
    <w:rsid w:val="68F51E18"/>
    <w:rsid w:val="69E9451E"/>
    <w:rsid w:val="6A0840DB"/>
    <w:rsid w:val="6A2D4008"/>
    <w:rsid w:val="6A53650D"/>
    <w:rsid w:val="6A714F4F"/>
    <w:rsid w:val="6B5C4CFE"/>
    <w:rsid w:val="6D434711"/>
    <w:rsid w:val="6DC43EAA"/>
    <w:rsid w:val="6E076AC8"/>
    <w:rsid w:val="6E0A1BF8"/>
    <w:rsid w:val="6E5F44EB"/>
    <w:rsid w:val="6E977FE1"/>
    <w:rsid w:val="6F094A2E"/>
    <w:rsid w:val="6F10216C"/>
    <w:rsid w:val="6FE31BB4"/>
    <w:rsid w:val="6FEB2C0C"/>
    <w:rsid w:val="707D72B2"/>
    <w:rsid w:val="709B5330"/>
    <w:rsid w:val="711C6E47"/>
    <w:rsid w:val="71624C4A"/>
    <w:rsid w:val="72430085"/>
    <w:rsid w:val="72A76461"/>
    <w:rsid w:val="72B513C2"/>
    <w:rsid w:val="732C709D"/>
    <w:rsid w:val="740051AD"/>
    <w:rsid w:val="745A2576"/>
    <w:rsid w:val="74931830"/>
    <w:rsid w:val="749A5116"/>
    <w:rsid w:val="74E72EE9"/>
    <w:rsid w:val="77D812B2"/>
    <w:rsid w:val="784528C7"/>
    <w:rsid w:val="79246A5D"/>
    <w:rsid w:val="79B64E99"/>
    <w:rsid w:val="7A2B55F9"/>
    <w:rsid w:val="7A381714"/>
    <w:rsid w:val="7A917BF0"/>
    <w:rsid w:val="7A97500D"/>
    <w:rsid w:val="7A995FC6"/>
    <w:rsid w:val="7ABD4326"/>
    <w:rsid w:val="7B1E037D"/>
    <w:rsid w:val="7B255508"/>
    <w:rsid w:val="7B29328F"/>
    <w:rsid w:val="7BC362D1"/>
    <w:rsid w:val="7C76687C"/>
    <w:rsid w:val="7C953391"/>
    <w:rsid w:val="7CF90210"/>
    <w:rsid w:val="7DBB4BB7"/>
    <w:rsid w:val="7DD77E8A"/>
    <w:rsid w:val="7DE844FD"/>
    <w:rsid w:val="7EB45FED"/>
    <w:rsid w:val="7EE2259A"/>
    <w:rsid w:val="7F4A3983"/>
    <w:rsid w:val="7F546DE4"/>
    <w:rsid w:val="7F984DC8"/>
    <w:rsid w:val="7F9E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C5083"/>
  <w15:docId w15:val="{FA1D1C53-0EF1-4966-ACEF-44A6C48D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autoSpaceDE w:val="0"/>
      <w:autoSpaceDN w:val="0"/>
      <w:adjustRightInd w:val="0"/>
      <w:spacing w:before="340" w:after="330" w:line="578" w:lineRule="atLeast"/>
      <w:jc w:val="left"/>
      <w:outlineLvl w:val="0"/>
    </w:pPr>
    <w:rPr>
      <w:rFonts w:ascii="宋体" w:hAnsi="Tms Rmn" w:hint="eastAsia"/>
      <w:b/>
      <w:kern w:val="0"/>
      <w:sz w:val="44"/>
      <w:szCs w:val="20"/>
    </w:rPr>
  </w:style>
  <w:style w:type="paragraph" w:styleId="2">
    <w:name w:val="heading 2"/>
    <w:basedOn w:val="a"/>
    <w:next w:val="a"/>
    <w:unhideWhenUsed/>
    <w:qFormat/>
    <w:pPr>
      <w:keepNext/>
      <w:keepLines/>
      <w:spacing w:before="260" w:after="260" w:line="413" w:lineRule="auto"/>
      <w:outlineLvl w:val="1"/>
    </w:pPr>
    <w:rPr>
      <w:rFonts w:ascii="Arial" w:eastAsia="楷体" w:hAnsi="Arial"/>
      <w:b/>
      <w:sz w:val="30"/>
    </w:rPr>
  </w:style>
  <w:style w:type="paragraph" w:styleId="3">
    <w:name w:val="heading 3"/>
    <w:basedOn w:val="a"/>
    <w:next w:val="a"/>
    <w:link w:val="30"/>
    <w:unhideWhenUsed/>
    <w:qFormat/>
    <w:pPr>
      <w:keepNext/>
      <w:keepLines/>
      <w:spacing w:before="260" w:after="260" w:line="413" w:lineRule="auto"/>
      <w:outlineLvl w:val="2"/>
    </w:pPr>
    <w:rPr>
      <w:rFonts w:eastAsia="楷体"/>
      <w:b/>
      <w:sz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overflowPunct w:val="0"/>
      <w:autoSpaceDE w:val="0"/>
      <w:autoSpaceDN w:val="0"/>
      <w:adjustRightInd w:val="0"/>
      <w:spacing w:after="120"/>
      <w:jc w:val="left"/>
    </w:pPr>
    <w:rPr>
      <w:rFonts w:ascii="Times New Roman" w:hAnsi="Times New Roman"/>
      <w:kern w:val="0"/>
      <w:sz w:val="20"/>
      <w:szCs w:val="20"/>
    </w:rPr>
  </w:style>
  <w:style w:type="paragraph" w:styleId="a5">
    <w:name w:val="Balloon Text"/>
    <w:basedOn w:val="a"/>
    <w:link w:val="a6"/>
    <w:qFormat/>
    <w:pPr>
      <w:autoSpaceDE w:val="0"/>
      <w:autoSpaceDN w:val="0"/>
      <w:adjustRightInd w:val="0"/>
      <w:spacing w:after="120"/>
      <w:jc w:val="left"/>
    </w:pPr>
    <w:rPr>
      <w:rFonts w:ascii="宋体" w:hAnsi="Tms Rmn" w:hint="eastAsia"/>
      <w:kern w:val="0"/>
      <w:sz w:val="18"/>
      <w:szCs w:val="18"/>
    </w:r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TOC2">
    <w:name w:val="toc 2"/>
    <w:basedOn w:val="a"/>
    <w:next w:val="a"/>
    <w:qFormat/>
    <w:pPr>
      <w:ind w:leftChars="200" w:left="420"/>
    </w:pPr>
  </w:style>
  <w:style w:type="character" w:customStyle="1" w:styleId="10">
    <w:name w:val="标题 1 字符"/>
    <w:basedOn w:val="a0"/>
    <w:link w:val="1"/>
    <w:qFormat/>
    <w:rPr>
      <w:rFonts w:ascii="宋体" w:eastAsia="宋体" w:hAnsi="Tms Rmn" w:cs="宋体" w:hint="eastAsia"/>
      <w:b/>
      <w:sz w:val="44"/>
    </w:rPr>
  </w:style>
  <w:style w:type="character" w:customStyle="1" w:styleId="a4">
    <w:name w:val="正文文本 字符"/>
    <w:basedOn w:val="a0"/>
    <w:link w:val="a3"/>
    <w:qFormat/>
    <w:rPr>
      <w:lang w:val="en-US"/>
    </w:rPr>
  </w:style>
  <w:style w:type="character" w:customStyle="1" w:styleId="a6">
    <w:name w:val="批注框文本 字符"/>
    <w:basedOn w:val="a0"/>
    <w:link w:val="a5"/>
    <w:qFormat/>
    <w:rPr>
      <w:rFonts w:ascii="宋体" w:eastAsia="宋体" w:hAnsi="Tms Rmn" w:cs="宋体" w:hint="eastAsia"/>
      <w:sz w:val="18"/>
      <w:szCs w:val="18"/>
    </w:rPr>
  </w:style>
  <w:style w:type="character" w:customStyle="1" w:styleId="a8">
    <w:name w:val="页脚 字符"/>
    <w:basedOn w:val="a0"/>
    <w:link w:val="a7"/>
    <w:qFormat/>
    <w:rPr>
      <w:rFonts w:ascii="宋体" w:eastAsia="宋体" w:hAnsi="Tms Rmn" w:cs="宋体" w:hint="eastAsia"/>
      <w:sz w:val="18"/>
    </w:rPr>
  </w:style>
  <w:style w:type="character" w:customStyle="1" w:styleId="aa">
    <w:name w:val="页眉 字符"/>
    <w:basedOn w:val="a0"/>
    <w:link w:val="a9"/>
    <w:qFormat/>
    <w:rPr>
      <w:rFonts w:ascii="Calibri" w:hAnsi="Calibri"/>
      <w:kern w:val="2"/>
      <w:sz w:val="18"/>
      <w:szCs w:val="18"/>
    </w:rPr>
  </w:style>
  <w:style w:type="character" w:customStyle="1" w:styleId="Char1">
    <w:name w:val="页脚 Char1"/>
    <w:basedOn w:val="a0"/>
    <w:qFormat/>
    <w:rPr>
      <w:rFonts w:ascii="宋体" w:eastAsia="宋体" w:hAnsi="Tms Rmn" w:cs="宋体" w:hint="eastAsia"/>
      <w:sz w:val="18"/>
      <w:szCs w:val="18"/>
    </w:rPr>
  </w:style>
  <w:style w:type="character" w:customStyle="1" w:styleId="Char10">
    <w:name w:val="批注框文本 Char1"/>
    <w:basedOn w:val="a0"/>
    <w:qFormat/>
    <w:rPr>
      <w:rFonts w:ascii="宋体" w:eastAsia="宋体" w:hAnsi="Tms Rmn" w:cs="宋体" w:hint="eastAsia"/>
      <w:sz w:val="18"/>
      <w:szCs w:val="18"/>
    </w:rPr>
  </w:style>
  <w:style w:type="character" w:customStyle="1" w:styleId="Char11">
    <w:name w:val="正文文本 Char1"/>
    <w:basedOn w:val="a0"/>
    <w:qFormat/>
    <w:rPr>
      <w:rFonts w:ascii="宋体" w:eastAsia="宋体" w:hAnsi="Tms Rmn" w:cs="宋体" w:hint="eastAsia"/>
      <w:sz w:val="21"/>
    </w:rPr>
  </w:style>
  <w:style w:type="paragraph" w:customStyle="1" w:styleId="ab">
    <w:name w:val="表格内字体字号"/>
    <w:basedOn w:val="a"/>
    <w:qFormat/>
    <w:pPr>
      <w:topLinePunct/>
      <w:snapToGrid w:val="0"/>
      <w:spacing w:beforeLines="20" w:before="20" w:afterLines="20" w:after="20"/>
      <w:ind w:leftChars="30" w:left="30" w:rightChars="30" w:right="30"/>
      <w:jc w:val="center"/>
    </w:pPr>
    <w:rPr>
      <w:rFonts w:ascii="Times New Roman" w:hAnsi="Times New Roman"/>
      <w:sz w:val="18"/>
      <w:szCs w:val="18"/>
    </w:rPr>
  </w:style>
  <w:style w:type="paragraph" w:customStyle="1" w:styleId="r">
    <w:name w:val="r"/>
    <w:basedOn w:val="a"/>
    <w:qFormat/>
    <w:pPr>
      <w:widowControl/>
      <w:topLinePunct/>
      <w:snapToGrid w:val="0"/>
      <w:spacing w:before="60" w:after="60"/>
      <w:jc w:val="center"/>
    </w:pPr>
    <w:rPr>
      <w:rFonts w:ascii="Times New Roman" w:hAnsi="Times New Roman"/>
      <w:sz w:val="18"/>
      <w:szCs w:val="18"/>
    </w:rPr>
  </w:style>
  <w:style w:type="paragraph" w:customStyle="1" w:styleId="ST207">
    <w:name w:val="ST20_7"/>
    <w:basedOn w:val="a"/>
    <w:qFormat/>
    <w:pPr>
      <w:autoSpaceDE w:val="0"/>
      <w:autoSpaceDN w:val="0"/>
      <w:adjustRightInd w:val="0"/>
      <w:spacing w:after="120"/>
      <w:ind w:left="420"/>
      <w:jc w:val="left"/>
    </w:pPr>
    <w:rPr>
      <w:rFonts w:ascii="宋体" w:hAnsi="Tms Rmn" w:hint="eastAsia"/>
      <w:kern w:val="0"/>
      <w:szCs w:val="20"/>
    </w:rPr>
  </w:style>
  <w:style w:type="paragraph" w:customStyle="1" w:styleId="ac">
    <w:name w:val="样式"/>
    <w:basedOn w:val="a"/>
    <w:qFormat/>
    <w:pPr>
      <w:adjustRightInd w:val="0"/>
      <w:spacing w:line="360" w:lineRule="auto"/>
      <w:ind w:firstLine="482"/>
    </w:pPr>
    <w:rPr>
      <w:rFonts w:ascii="Times New Roman" w:hAnsi="Times New Roman"/>
      <w:kern w:val="0"/>
      <w:sz w:val="24"/>
      <w:szCs w:val="20"/>
    </w:rPr>
  </w:style>
  <w:style w:type="paragraph" w:customStyle="1" w:styleId="11">
    <w:name w:val="样式1"/>
    <w:basedOn w:val="a"/>
    <w:qFormat/>
    <w:pPr>
      <w:autoSpaceDE w:val="0"/>
      <w:autoSpaceDN w:val="0"/>
      <w:adjustRightInd w:val="0"/>
      <w:spacing w:after="120"/>
      <w:jc w:val="left"/>
    </w:pPr>
    <w:rPr>
      <w:rFonts w:ascii="宋体" w:hAnsi="Tms Rmn" w:hint="eastAsia"/>
      <w:kern w:val="0"/>
      <w:sz w:val="24"/>
      <w:szCs w:val="20"/>
    </w:rPr>
  </w:style>
  <w:style w:type="paragraph" w:customStyle="1" w:styleId="Char">
    <w:name w:val="Char"/>
    <w:basedOn w:val="a"/>
    <w:qFormat/>
    <w:rPr>
      <w:rFonts w:ascii="Times New Roman" w:hAnsi="Times New Roman"/>
    </w:rPr>
  </w:style>
  <w:style w:type="paragraph" w:customStyle="1" w:styleId="ST204">
    <w:name w:val="ST20_4"/>
    <w:basedOn w:val="a"/>
    <w:qFormat/>
    <w:pPr>
      <w:autoSpaceDE w:val="0"/>
      <w:autoSpaceDN w:val="0"/>
      <w:adjustRightInd w:val="0"/>
      <w:ind w:left="1680" w:hanging="420"/>
      <w:jc w:val="left"/>
    </w:pPr>
    <w:rPr>
      <w:rFonts w:ascii="宋体" w:hAnsi="Tms Rmn" w:hint="eastAsia"/>
      <w:kern w:val="0"/>
      <w:szCs w:val="20"/>
    </w:rPr>
  </w:style>
  <w:style w:type="character" w:customStyle="1" w:styleId="2Char1">
    <w:name w:val="标题 2 Char1"/>
    <w:basedOn w:val="a0"/>
    <w:qFormat/>
    <w:rPr>
      <w:rFonts w:ascii="Arial" w:eastAsia="黑体" w:hAnsi="Arial" w:cs="Arial"/>
      <w:b/>
      <w:sz w:val="28"/>
      <w:szCs w:val="21"/>
      <w:lang w:val="en-US" w:eastAsia="zh-CN" w:bidi="ar-SA"/>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0">
    <w:name w:val="标题 3 字符"/>
    <w:basedOn w:val="a0"/>
    <w:link w:val="3"/>
    <w:rsid w:val="00A073D9"/>
    <w:rPr>
      <w:rFonts w:ascii="Calibri" w:eastAsia="楷体" w:hAnsi="Calibri"/>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张卫星</cp:lastModifiedBy>
  <cp:revision>42</cp:revision>
  <dcterms:created xsi:type="dcterms:W3CDTF">2014-10-29T12:08:00Z</dcterms:created>
  <dcterms:modified xsi:type="dcterms:W3CDTF">2023-04-18T01:39:00Z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B0A8DCECB1434B18AE9A42A557291F62</vt:lpwstr>
  </property>
</Properties>
</file>