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Autospacing="0" w:line="440" w:lineRule="exact"/>
        <w:jc w:val="center"/>
        <w:rPr>
          <w:rFonts w:ascii="宋体" w:hAnsi="宋体" w:cs="宋体"/>
          <w:b/>
          <w:bCs/>
          <w:sz w:val="44"/>
          <w:szCs w:val="44"/>
        </w:rPr>
      </w:pPr>
      <w:r>
        <w:rPr>
          <w:rFonts w:hint="eastAsia" w:ascii="宋体" w:hAnsi="宋体" w:cs="宋体"/>
          <w:b/>
          <w:bCs/>
          <w:sz w:val="44"/>
          <w:szCs w:val="44"/>
        </w:rPr>
        <w:t>醋酸造气工艺节能减排项目</w:t>
      </w:r>
      <w:r>
        <w:rPr>
          <w:rFonts w:hint="eastAsia" w:ascii="宋体" w:hAnsi="宋体" w:cs="宋体"/>
          <w:b/>
          <w:bCs/>
          <w:sz w:val="44"/>
          <w:szCs w:val="44"/>
          <w:lang w:val="en-US" w:eastAsia="zh-CN"/>
        </w:rPr>
        <w:t>仪表杂件</w:t>
      </w:r>
      <w:r>
        <w:rPr>
          <w:rFonts w:hint="eastAsia" w:ascii="宋体" w:hAnsi="宋体" w:cs="宋体"/>
          <w:b/>
          <w:bCs/>
          <w:sz w:val="44"/>
          <w:szCs w:val="44"/>
        </w:rPr>
        <w:t>采购招标书</w:t>
      </w:r>
    </w:p>
    <w:p>
      <w:pPr>
        <w:widowControl/>
        <w:jc w:val="left"/>
        <w:rPr>
          <w:rFonts w:ascii="Source Han Serif CN" w:hAnsi="Source Han Serif CN" w:eastAsia="Source Han Serif CN" w:cs="Source Han Serif CN"/>
          <w:color w:val="000000"/>
          <w:kern w:val="0"/>
          <w:sz w:val="24"/>
        </w:rPr>
      </w:pPr>
    </w:p>
    <w:p>
      <w:pPr>
        <w:widowControl/>
        <w:spacing w:beforeAutospacing="0" w:afterAutospacing="0" w:line="360" w:lineRule="auto"/>
        <w:jc w:val="left"/>
        <w:rPr>
          <w:rFonts w:ascii="Times New Roman" w:hAnsi="Times New Roman" w:cs="Times New Roman"/>
          <w:color w:val="000000"/>
          <w:szCs w:val="21"/>
          <w:highlight w:val="none"/>
        </w:rPr>
      </w:pPr>
      <w:r>
        <w:rPr>
          <w:rFonts w:ascii="Times New Roman" w:hAnsi="Times New Roman" w:cs="Times New Roman"/>
          <w:color w:val="000000"/>
          <w:kern w:val="0"/>
          <w:szCs w:val="21"/>
          <w:highlight w:val="none"/>
        </w:rPr>
        <w:t>至贵公司：</w:t>
      </w:r>
    </w:p>
    <w:p>
      <w:pPr>
        <w:spacing w:beforeAutospacing="0" w:afterAutospacing="0" w:line="440" w:lineRule="exact"/>
        <w:ind w:firstLine="420" w:firstLineChars="200"/>
        <w:rPr>
          <w:rFonts w:hint="eastAsia" w:ascii="Times New Roman" w:hAnsi="Times New Roman" w:eastAsia="宋体" w:cs="Times New Roman"/>
          <w:szCs w:val="21"/>
          <w:highlight w:val="none"/>
          <w:lang w:val="en-US" w:eastAsia="zh-CN"/>
        </w:rPr>
      </w:pPr>
      <w:r>
        <w:rPr>
          <w:rFonts w:hint="eastAsia" w:ascii="宋体" w:hAnsi="宋体" w:cs="宋体"/>
          <w:bCs/>
          <w:color w:val="000000"/>
          <w:kern w:val="0"/>
          <w:szCs w:val="21"/>
          <w:highlight w:val="none"/>
        </w:rPr>
        <w:t>江苏索普化工股份有限公司</w:t>
      </w:r>
      <w:r>
        <w:rPr>
          <w:rFonts w:hint="eastAsia" w:ascii="宋体" w:hAnsi="宋体" w:cs="宋体"/>
          <w:szCs w:val="21"/>
          <w:highlight w:val="none"/>
        </w:rPr>
        <w:t>醋酸造气工艺节能减排技术改造</w:t>
      </w:r>
      <w:r>
        <w:rPr>
          <w:rFonts w:hint="eastAsia" w:ascii="宋体" w:hAnsi="宋体" w:cs="宋体"/>
          <w:bCs/>
          <w:color w:val="000000"/>
          <w:kern w:val="0"/>
          <w:szCs w:val="21"/>
          <w:highlight w:val="none"/>
        </w:rPr>
        <w:t>项目</w:t>
      </w:r>
      <w:r>
        <w:rPr>
          <w:rFonts w:hint="eastAsia" w:ascii="宋体" w:hAnsi="宋体" w:cs="宋体"/>
          <w:bCs/>
          <w:color w:val="000000"/>
          <w:kern w:val="0"/>
          <w:szCs w:val="21"/>
          <w:highlight w:val="none"/>
          <w:lang w:val="en-US" w:eastAsia="zh-CN"/>
        </w:rPr>
        <w:t>人工取样分析改在线分析的仪表设备及材料</w:t>
      </w:r>
      <w:r>
        <w:rPr>
          <w:rFonts w:hint="eastAsia" w:ascii="宋体" w:hAnsi="宋体" w:cs="宋体"/>
          <w:bCs/>
          <w:color w:val="000000"/>
          <w:kern w:val="0"/>
          <w:szCs w:val="21"/>
          <w:highlight w:val="none"/>
        </w:rPr>
        <w:t>采购招标，</w:t>
      </w:r>
      <w:r>
        <w:rPr>
          <w:rFonts w:ascii="Times New Roman" w:hAnsi="Times New Roman" w:cs="Times New Roman"/>
          <w:kern w:val="0"/>
          <w:szCs w:val="21"/>
          <w:highlight w:val="none"/>
        </w:rPr>
        <w:t>现在索普官网公开发布招标信息，实行满足要求的最低价中标。请在 202</w:t>
      </w:r>
      <w:r>
        <w:rPr>
          <w:rFonts w:hint="eastAsia" w:ascii="Times New Roman" w:hAnsi="Times New Roman" w:cs="Times New Roman"/>
          <w:kern w:val="0"/>
          <w:szCs w:val="21"/>
          <w:highlight w:val="none"/>
          <w:lang w:val="en-US" w:eastAsia="zh-CN"/>
        </w:rPr>
        <w:t>3</w:t>
      </w:r>
      <w:r>
        <w:rPr>
          <w:rFonts w:ascii="Times New Roman" w:hAnsi="Times New Roman" w:cs="Times New Roman"/>
          <w:kern w:val="0"/>
          <w:szCs w:val="21"/>
          <w:highlight w:val="none"/>
        </w:rPr>
        <w:t>年</w:t>
      </w:r>
      <w:r>
        <w:rPr>
          <w:rFonts w:hint="eastAsia" w:ascii="Times New Roman" w:hAnsi="Times New Roman" w:cs="Times New Roman"/>
          <w:kern w:val="0"/>
          <w:szCs w:val="21"/>
          <w:highlight w:val="none"/>
          <w:lang w:val="en-US" w:eastAsia="zh-CN"/>
        </w:rPr>
        <w:t>5</w:t>
      </w:r>
      <w:r>
        <w:rPr>
          <w:rFonts w:ascii="Times New Roman" w:hAnsi="Times New Roman" w:cs="Times New Roman"/>
          <w:kern w:val="0"/>
          <w:szCs w:val="21"/>
          <w:highlight w:val="none"/>
        </w:rPr>
        <w:t>月</w:t>
      </w:r>
      <w:r>
        <w:rPr>
          <w:rFonts w:hint="eastAsia" w:ascii="Times New Roman" w:hAnsi="Times New Roman" w:cs="Times New Roman"/>
          <w:kern w:val="0"/>
          <w:szCs w:val="21"/>
          <w:highlight w:val="none"/>
          <w:lang w:val="en-US" w:eastAsia="zh-CN"/>
        </w:rPr>
        <w:t>12</w:t>
      </w:r>
      <w:r>
        <w:rPr>
          <w:rFonts w:ascii="Times New Roman" w:hAnsi="Times New Roman" w:cs="Times New Roman"/>
          <w:kern w:val="0"/>
          <w:szCs w:val="21"/>
          <w:highlight w:val="none"/>
        </w:rPr>
        <w:t>日</w:t>
      </w:r>
      <w:r>
        <w:rPr>
          <w:rFonts w:hint="eastAsia" w:ascii="Times New Roman" w:hAnsi="Times New Roman" w:cs="Times New Roman"/>
          <w:kern w:val="0"/>
          <w:szCs w:val="21"/>
          <w:highlight w:val="none"/>
        </w:rPr>
        <w:t>下</w:t>
      </w:r>
      <w:r>
        <w:rPr>
          <w:rFonts w:ascii="Times New Roman" w:hAnsi="Times New Roman" w:cs="Times New Roman"/>
          <w:kern w:val="0"/>
          <w:szCs w:val="21"/>
          <w:highlight w:val="none"/>
        </w:rPr>
        <w:t>午1</w:t>
      </w:r>
      <w:r>
        <w:rPr>
          <w:rFonts w:hint="eastAsia" w:ascii="Times New Roman" w:hAnsi="Times New Roman" w:cs="Times New Roman"/>
          <w:kern w:val="0"/>
          <w:szCs w:val="21"/>
          <w:highlight w:val="none"/>
        </w:rPr>
        <w:t>5</w:t>
      </w:r>
      <w:r>
        <w:rPr>
          <w:rFonts w:ascii="Times New Roman" w:hAnsi="Times New Roman" w:cs="Times New Roman"/>
          <w:kern w:val="0"/>
          <w:szCs w:val="21"/>
          <w:highlight w:val="none"/>
        </w:rPr>
        <w:t>:00</w:t>
      </w:r>
      <w:r>
        <w:rPr>
          <w:rFonts w:ascii="Times New Roman" w:hAnsi="Times New Roman" w:cs="Times New Roman"/>
          <w:kern w:val="0"/>
          <w:szCs w:val="21"/>
          <w:highlight w:val="none"/>
        </w:rPr>
        <w:t>前将报价单盖章并密封，邮寄至</w:t>
      </w:r>
      <w:r>
        <w:rPr>
          <w:rFonts w:hint="eastAsia" w:ascii="Times New Roman" w:hAnsi="Times New Roman" w:cs="Times New Roman"/>
          <w:kern w:val="0"/>
          <w:szCs w:val="21"/>
          <w:highlight w:val="none"/>
        </w:rPr>
        <w:t>江苏镇江市京口区求索路101号</w:t>
      </w:r>
      <w:r>
        <w:rPr>
          <w:rFonts w:ascii="Times New Roman" w:hAnsi="Times New Roman" w:cs="Times New Roman"/>
          <w:kern w:val="0"/>
          <w:szCs w:val="21"/>
          <w:highlight w:val="none"/>
        </w:rPr>
        <w:t>索普集团三楼项目部，</w:t>
      </w:r>
      <w:r>
        <w:rPr>
          <w:rFonts w:hint="eastAsia" w:ascii="Times New Roman" w:hAnsi="Times New Roman" w:cs="Times New Roman"/>
          <w:kern w:val="0"/>
          <w:szCs w:val="21"/>
          <w:highlight w:val="none"/>
        </w:rPr>
        <w:t>赵卫峥</w:t>
      </w:r>
      <w:r>
        <w:rPr>
          <w:rFonts w:ascii="Times New Roman" w:hAnsi="Times New Roman" w:cs="Times New Roman"/>
          <w:kern w:val="0"/>
          <w:szCs w:val="21"/>
          <w:highlight w:val="none"/>
        </w:rPr>
        <w:t>收，电话号码：</w:t>
      </w:r>
      <w:r>
        <w:rPr>
          <w:rFonts w:hint="eastAsia" w:ascii="Times New Roman" w:hAnsi="Times New Roman" w:cs="Times New Roman"/>
          <w:kern w:val="0"/>
          <w:szCs w:val="21"/>
          <w:highlight w:val="none"/>
        </w:rPr>
        <w:t>13812460809</w:t>
      </w:r>
      <w:r>
        <w:rPr>
          <w:rFonts w:hint="eastAsia" w:ascii="Times New Roman" w:hAnsi="Times New Roman" w:cs="Times New Roman"/>
          <w:kern w:val="0"/>
          <w:szCs w:val="21"/>
          <w:highlight w:val="none"/>
          <w:lang w:eastAsia="zh-CN"/>
        </w:rPr>
        <w:t>。</w:t>
      </w:r>
    </w:p>
    <w:p>
      <w:pPr>
        <w:widowControl/>
        <w:numPr>
          <w:ilvl w:val="0"/>
          <w:numId w:val="1"/>
        </w:numPr>
        <w:spacing w:beforeAutospacing="0" w:afterAutospacing="0" w:line="360" w:lineRule="auto"/>
        <w:jc w:val="left"/>
        <w:rPr>
          <w:rFonts w:ascii="宋体" w:hAnsi="宋体" w:cs="宋体"/>
          <w:kern w:val="0"/>
          <w:szCs w:val="21"/>
          <w:highlight w:val="none"/>
        </w:rPr>
      </w:pPr>
      <w:r>
        <w:rPr>
          <w:rFonts w:ascii="Times New Roman" w:hAnsi="Times New Roman" w:cs="Times New Roman"/>
          <w:kern w:val="0"/>
          <w:szCs w:val="21"/>
          <w:highlight w:val="none"/>
        </w:rPr>
        <w:t>投标内容：</w:t>
      </w:r>
      <w:r>
        <w:rPr>
          <w:rFonts w:hint="eastAsia" w:ascii="宋体" w:hAnsi="宋体" w:cs="宋体"/>
          <w:szCs w:val="21"/>
          <w:highlight w:val="none"/>
        </w:rPr>
        <w:t>醋酸造气工艺节能减排技术改造</w:t>
      </w:r>
      <w:r>
        <w:rPr>
          <w:rFonts w:hint="eastAsia" w:ascii="宋体" w:hAnsi="宋体" w:cs="宋体"/>
          <w:bCs/>
          <w:color w:val="000000"/>
          <w:kern w:val="0"/>
          <w:szCs w:val="21"/>
          <w:highlight w:val="none"/>
        </w:rPr>
        <w:t>项目</w:t>
      </w:r>
      <w:r>
        <w:rPr>
          <w:rFonts w:hint="eastAsia" w:ascii="宋体" w:hAnsi="宋体" w:cs="宋体"/>
          <w:bCs/>
          <w:color w:val="000000"/>
          <w:kern w:val="0"/>
          <w:szCs w:val="21"/>
          <w:highlight w:val="none"/>
          <w:lang w:val="en-US" w:eastAsia="zh-CN"/>
        </w:rPr>
        <w:t>仪表杂件</w:t>
      </w:r>
      <w:r>
        <w:rPr>
          <w:rFonts w:hint="eastAsia" w:ascii="宋体" w:hAnsi="宋体" w:cs="宋体"/>
          <w:szCs w:val="21"/>
          <w:highlight w:val="none"/>
        </w:rPr>
        <w:t>，具体报价见</w:t>
      </w:r>
      <w:r>
        <w:rPr>
          <w:rFonts w:hint="eastAsia" w:ascii="宋体" w:hAnsi="宋体" w:cs="宋体"/>
          <w:szCs w:val="21"/>
          <w:highlight w:val="none"/>
          <w:lang w:val="en-US" w:eastAsia="zh-CN"/>
        </w:rPr>
        <w:t>技术要求中的供货范围</w:t>
      </w:r>
      <w:r>
        <w:rPr>
          <w:rFonts w:hint="eastAsia" w:ascii="宋体" w:hAnsi="宋体" w:cs="宋体"/>
          <w:kern w:val="0"/>
          <w:szCs w:val="21"/>
          <w:highlight w:val="none"/>
        </w:rPr>
        <w:t>。</w:t>
      </w:r>
    </w:p>
    <w:p>
      <w:pPr>
        <w:widowControl/>
        <w:spacing w:beforeAutospacing="0" w:afterAutospacing="0" w:line="360" w:lineRule="auto"/>
        <w:jc w:val="left"/>
        <w:rPr>
          <w:rFonts w:ascii="Times New Roman" w:hAnsi="Times New Roman" w:cs="Times New Roman"/>
          <w:kern w:val="0"/>
          <w:szCs w:val="21"/>
          <w:highlight w:val="none"/>
        </w:rPr>
      </w:pPr>
      <w:r>
        <w:rPr>
          <w:rFonts w:ascii="Times New Roman" w:hAnsi="Times New Roman" w:cs="Times New Roman"/>
          <w:kern w:val="0"/>
          <w:szCs w:val="21"/>
          <w:highlight w:val="none"/>
        </w:rPr>
        <w:t>2、报价请报现汇价格，报价含13%增值税含运费，货物送到江苏省镇江市京口区象山镇长岗</w:t>
      </w:r>
      <w:r>
        <w:rPr>
          <w:rFonts w:ascii="Times New Roman" w:hAnsi="Times New Roman" w:cs="Times New Roman"/>
          <w:spacing w:val="3"/>
          <w:kern w:val="0"/>
          <w:szCs w:val="21"/>
          <w:highlight w:val="none"/>
        </w:rPr>
        <w:t xml:space="preserve"> </w:t>
      </w:r>
      <w:r>
        <w:rPr>
          <w:rFonts w:ascii="Times New Roman" w:hAnsi="Times New Roman" w:cs="Times New Roman"/>
          <w:kern w:val="0"/>
          <w:szCs w:val="21"/>
          <w:highlight w:val="none"/>
        </w:rPr>
        <w:t>江苏索普化工股份有限公司，指定现场。</w:t>
      </w:r>
    </w:p>
    <w:p>
      <w:pPr>
        <w:widowControl/>
        <w:numPr>
          <w:ilvl w:val="0"/>
          <w:numId w:val="2"/>
        </w:numPr>
        <w:spacing w:beforeAutospacing="0" w:afterAutospacing="0" w:line="360" w:lineRule="auto"/>
        <w:jc w:val="left"/>
        <w:rPr>
          <w:rFonts w:ascii="Times New Roman" w:hAnsi="Times New Roman" w:cs="Times New Roman"/>
          <w:color w:val="FF0000"/>
          <w:szCs w:val="21"/>
          <w:highlight w:val="none"/>
        </w:rPr>
      </w:pPr>
      <w:r>
        <w:rPr>
          <w:rFonts w:ascii="Times New Roman" w:hAnsi="Times New Roman" w:cs="Times New Roman"/>
          <w:kern w:val="0"/>
          <w:szCs w:val="21"/>
          <w:highlight w:val="none"/>
        </w:rPr>
        <w:t>投标方完成本招标书规定的内容,</w:t>
      </w:r>
      <w:r>
        <w:rPr>
          <w:rFonts w:hint="eastAsia" w:ascii="Times New Roman" w:hAnsi="Times New Roman" w:cs="Times New Roman"/>
          <w:kern w:val="0"/>
          <w:szCs w:val="21"/>
          <w:highlight w:val="none"/>
        </w:rPr>
        <w:t>在2023年</w:t>
      </w:r>
      <w:r>
        <w:rPr>
          <w:rFonts w:hint="eastAsia" w:ascii="Times New Roman" w:hAnsi="Times New Roman" w:cs="Times New Roman"/>
          <w:kern w:val="0"/>
          <w:szCs w:val="21"/>
          <w:highlight w:val="none"/>
          <w:lang w:val="en-US" w:eastAsia="zh-CN"/>
        </w:rPr>
        <w:t>5</w:t>
      </w:r>
      <w:r>
        <w:rPr>
          <w:rFonts w:hint="eastAsia" w:ascii="Times New Roman" w:hAnsi="Times New Roman" w:cs="Times New Roman"/>
          <w:kern w:val="0"/>
          <w:szCs w:val="21"/>
          <w:highlight w:val="none"/>
        </w:rPr>
        <w:t>月</w:t>
      </w:r>
      <w:r>
        <w:rPr>
          <w:rFonts w:hint="eastAsia" w:ascii="Times New Roman" w:hAnsi="Times New Roman" w:cs="Times New Roman"/>
          <w:kern w:val="0"/>
          <w:szCs w:val="21"/>
          <w:highlight w:val="none"/>
          <w:lang w:val="en-US" w:eastAsia="zh-CN"/>
        </w:rPr>
        <w:t>25</w:t>
      </w:r>
      <w:r>
        <w:rPr>
          <w:rFonts w:hint="eastAsia" w:ascii="Times New Roman" w:hAnsi="Times New Roman" w:cs="Times New Roman"/>
          <w:kern w:val="0"/>
          <w:szCs w:val="21"/>
          <w:highlight w:val="none"/>
          <w:lang w:val="en-US" w:eastAsia="zh-CN"/>
        </w:rPr>
        <w:t>日</w:t>
      </w:r>
      <w:r>
        <w:rPr>
          <w:rFonts w:hint="eastAsia" w:ascii="Times New Roman" w:hAnsi="Times New Roman" w:cs="Times New Roman"/>
          <w:kern w:val="0"/>
          <w:szCs w:val="21"/>
          <w:highlight w:val="none"/>
        </w:rPr>
        <w:t>前完成备货，听实际送货通知时完成送货。</w:t>
      </w:r>
      <w:r>
        <w:rPr>
          <w:rFonts w:ascii="Times New Roman" w:hAnsi="Times New Roman" w:cs="Times New Roman"/>
          <w:kern w:val="0"/>
          <w:szCs w:val="21"/>
          <w:highlight w:val="none"/>
        </w:rPr>
        <w:t>投标方完成本招标书规定的内容</w:t>
      </w:r>
      <w:r>
        <w:rPr>
          <w:rFonts w:hint="eastAsia" w:ascii="Times New Roman" w:hAnsi="Times New Roman" w:cs="Times New Roman"/>
          <w:kern w:val="0"/>
          <w:szCs w:val="21"/>
          <w:highlight w:val="none"/>
        </w:rPr>
        <w:t>，</w:t>
      </w:r>
      <w:r>
        <w:rPr>
          <w:rFonts w:ascii="Times New Roman" w:hAnsi="Times New Roman" w:cs="Times New Roman"/>
          <w:kern w:val="0"/>
          <w:szCs w:val="21"/>
          <w:highlight w:val="none"/>
        </w:rPr>
        <w:t xml:space="preserve">招标方按照正常程序操作使用，在使用过程中若给招标方造成的任何损失，由投标方承担全部直接损失的赔偿责任，最高不超过合同总价。 </w:t>
      </w:r>
      <w:bookmarkStart w:id="0" w:name="_GoBack"/>
      <w:bookmarkEnd w:id="0"/>
    </w:p>
    <w:p>
      <w:pPr>
        <w:widowControl/>
        <w:numPr>
          <w:ilvl w:val="0"/>
          <w:numId w:val="2"/>
        </w:numPr>
        <w:spacing w:beforeAutospacing="0" w:afterAutospacing="0" w:line="360" w:lineRule="auto"/>
        <w:jc w:val="left"/>
        <w:rPr>
          <w:rFonts w:ascii="宋体" w:hAnsi="宋体" w:cs="宋体"/>
          <w:b/>
          <w:bCs/>
          <w:szCs w:val="21"/>
        </w:rPr>
      </w:pPr>
      <w:r>
        <w:rPr>
          <w:rFonts w:hint="eastAsia" w:ascii="Times New Roman" w:hAnsi="Times New Roman" w:cs="Times New Roman"/>
          <w:b/>
          <w:bCs/>
          <w:kern w:val="0"/>
          <w:szCs w:val="21"/>
        </w:rPr>
        <w:t>投标方为独立法人，注册资金不低于</w:t>
      </w:r>
      <w:r>
        <w:rPr>
          <w:rFonts w:hint="eastAsia" w:ascii="Times New Roman" w:hAnsi="Times New Roman" w:cs="Times New Roman"/>
          <w:b/>
          <w:bCs/>
          <w:kern w:val="0"/>
          <w:szCs w:val="21"/>
          <w:lang w:val="en-US" w:eastAsia="zh-CN"/>
        </w:rPr>
        <w:t>100</w:t>
      </w:r>
      <w:r>
        <w:rPr>
          <w:rFonts w:hint="eastAsia" w:ascii="Times New Roman" w:hAnsi="Times New Roman" w:cs="Times New Roman"/>
          <w:b/>
          <w:bCs/>
          <w:kern w:val="0"/>
          <w:szCs w:val="21"/>
        </w:rPr>
        <w:t>万元，提供合格有效的营业执照；</w:t>
      </w:r>
      <w:r>
        <w:rPr>
          <w:b/>
          <w:bCs/>
          <w:szCs w:val="21"/>
        </w:rPr>
        <w:t>投标人近三年（20</w:t>
      </w:r>
      <w:r>
        <w:rPr>
          <w:rFonts w:hint="eastAsia"/>
          <w:b/>
          <w:bCs/>
          <w:szCs w:val="21"/>
          <w:lang w:val="en-US" w:eastAsia="zh-CN"/>
        </w:rPr>
        <w:t>20</w:t>
      </w:r>
      <w:r>
        <w:rPr>
          <w:b/>
          <w:bCs/>
          <w:szCs w:val="21"/>
        </w:rPr>
        <w:t>年1月1日至今）财务状况良好；</w:t>
      </w:r>
      <w:r>
        <w:rPr>
          <w:rFonts w:hint="eastAsia"/>
          <w:b/>
          <w:bCs/>
          <w:szCs w:val="21"/>
        </w:rPr>
        <w:t>投标人在“信用中国”（www.creditchina.gov.cn）网站未被列入失信被执行人、重大税收违法案件当事人名单，以评标当时网站查询结果为准；在经营活动中没有重大违法违规记录、无违约历史（投标人需提供声明或证明并加盖公章）。</w:t>
      </w:r>
    </w:p>
    <w:p>
      <w:pPr>
        <w:widowControl/>
        <w:shd w:val="clear" w:color="auto" w:fill="FFFFFF"/>
        <w:spacing w:beforeAutospacing="0" w:afterAutospacing="0" w:line="360" w:lineRule="auto"/>
        <w:ind w:left="210" w:hanging="210" w:hangingChars="100"/>
        <w:jc w:val="left"/>
        <w:rPr>
          <w:rFonts w:ascii="宋体" w:hAnsi="宋体" w:cs="宋体"/>
          <w:szCs w:val="21"/>
        </w:rPr>
      </w:pPr>
      <w:r>
        <w:rPr>
          <w:rFonts w:hint="eastAsia" w:ascii="宋体" w:hAnsi="宋体" w:cs="宋体"/>
          <w:kern w:val="0"/>
          <w:szCs w:val="21"/>
        </w:rPr>
        <w:t>付款方式：1）</w:t>
      </w:r>
      <w:r>
        <w:rPr>
          <w:rFonts w:hint="eastAsia" w:ascii="宋体" w:hAnsi="宋体" w:cs="宋体"/>
          <w:szCs w:val="21"/>
        </w:rPr>
        <w:t>材料到货后，付80%；</w:t>
      </w:r>
    </w:p>
    <w:p>
      <w:pPr>
        <w:widowControl/>
        <w:numPr>
          <w:ilvl w:val="0"/>
          <w:numId w:val="3"/>
        </w:numPr>
        <w:shd w:val="clear" w:color="auto" w:fill="FFFFFF"/>
        <w:spacing w:beforeAutospacing="0" w:afterAutospacing="0" w:line="360" w:lineRule="auto"/>
        <w:ind w:firstLine="1050" w:firstLineChars="500"/>
        <w:jc w:val="left"/>
        <w:rPr>
          <w:rFonts w:ascii="宋体" w:hAnsi="宋体" w:cs="宋体"/>
          <w:szCs w:val="21"/>
        </w:rPr>
      </w:pPr>
      <w:r>
        <w:rPr>
          <w:rFonts w:hint="eastAsia" w:ascii="宋体" w:hAnsi="宋体" w:cs="宋体"/>
          <w:szCs w:val="21"/>
          <w:lang w:val="en-US" w:eastAsia="zh-CN"/>
        </w:rPr>
        <w:t>安装调试完成合格后</w:t>
      </w:r>
      <w:r>
        <w:rPr>
          <w:rFonts w:hint="eastAsia" w:ascii="宋体" w:hAnsi="宋体" w:cs="宋体"/>
          <w:szCs w:val="21"/>
        </w:rPr>
        <w:t>，付15%</w:t>
      </w:r>
      <w:r>
        <w:rPr>
          <w:rFonts w:hint="eastAsia" w:ascii="宋体" w:hAnsi="宋体" w:cs="宋体"/>
          <w:szCs w:val="21"/>
          <w:lang w:eastAsia="zh-CN"/>
        </w:rPr>
        <w:t>；</w:t>
      </w:r>
    </w:p>
    <w:p>
      <w:pPr>
        <w:widowControl/>
        <w:shd w:val="clear" w:color="auto" w:fill="FFFFFF"/>
        <w:spacing w:beforeAutospacing="0" w:afterAutospacing="0" w:line="360" w:lineRule="auto"/>
        <w:ind w:firstLine="1050" w:firstLineChars="500"/>
        <w:jc w:val="left"/>
        <w:rPr>
          <w:rFonts w:ascii="宋体" w:hAnsi="宋体" w:cs="宋体"/>
          <w:szCs w:val="21"/>
        </w:rPr>
      </w:pPr>
      <w:r>
        <w:rPr>
          <w:rFonts w:hint="eastAsia" w:ascii="Times New Roman" w:hAnsi="Times New Roman" w:cs="Times New Roman"/>
          <w:szCs w:val="21"/>
        </w:rPr>
        <w:t>3）</w:t>
      </w:r>
      <w:r>
        <w:rPr>
          <w:rFonts w:ascii="Times New Roman" w:hAnsi="Times New Roman" w:cs="Times New Roman"/>
          <w:szCs w:val="21"/>
        </w:rPr>
        <w:t>剩余5%作为质保金，质保期为验收合格投运一年后付</w:t>
      </w:r>
      <w:r>
        <w:rPr>
          <w:rFonts w:hint="eastAsia" w:ascii="宋体" w:hAnsi="宋体" w:cs="宋体"/>
          <w:szCs w:val="21"/>
        </w:rPr>
        <w:t>。</w:t>
      </w:r>
    </w:p>
    <w:p>
      <w:pPr>
        <w:spacing w:beforeAutospacing="0" w:afterAutospacing="0" w:line="360" w:lineRule="auto"/>
        <w:ind w:firstLine="1050" w:firstLineChars="500"/>
        <w:rPr>
          <w:rFonts w:ascii="宋体" w:hAnsi="宋体" w:cs="宋体"/>
          <w:szCs w:val="21"/>
        </w:rPr>
      </w:pPr>
      <w:r>
        <w:rPr>
          <w:rFonts w:hint="eastAsia" w:ascii="宋体" w:hAnsi="宋体" w:cs="宋体"/>
          <w:szCs w:val="21"/>
        </w:rPr>
        <w:t>4）现汇方式支付。</w:t>
      </w:r>
    </w:p>
    <w:p>
      <w:pPr>
        <w:widowControl/>
        <w:spacing w:beforeAutospacing="0" w:afterAutospacing="0" w:line="360" w:lineRule="auto"/>
        <w:jc w:val="left"/>
        <w:rPr>
          <w:rFonts w:hint="eastAsia" w:ascii="Times New Roman" w:hAnsi="Times New Roman" w:eastAsia="宋体" w:cs="Times New Roman"/>
          <w:kern w:val="0"/>
          <w:szCs w:val="21"/>
          <w:lang w:val="en-US" w:eastAsia="zh-CN"/>
        </w:rPr>
      </w:pPr>
      <w:r>
        <w:rPr>
          <w:rFonts w:hint="eastAsia" w:ascii="宋体" w:hAnsi="宋体" w:cs="宋体"/>
          <w:szCs w:val="21"/>
          <w:lang w:val="en-US" w:eastAsia="zh-CN"/>
        </w:rPr>
        <w:t>5</w:t>
      </w:r>
      <w:r>
        <w:rPr>
          <w:rFonts w:hint="eastAsia" w:ascii="宋体" w:hAnsi="宋体" w:cs="宋体"/>
          <w:szCs w:val="21"/>
        </w:rPr>
        <w:t>、</w:t>
      </w:r>
      <w:r>
        <w:rPr>
          <w:rFonts w:ascii="Times New Roman" w:hAnsi="Times New Roman" w:cs="Times New Roman"/>
          <w:kern w:val="0"/>
          <w:szCs w:val="21"/>
        </w:rPr>
        <w:t>具体</w:t>
      </w:r>
      <w:r>
        <w:rPr>
          <w:rFonts w:hint="eastAsia" w:ascii="Times New Roman" w:hAnsi="Times New Roman" w:cs="Times New Roman"/>
          <w:kern w:val="0"/>
          <w:szCs w:val="21"/>
        </w:rPr>
        <w:t>分项</w:t>
      </w:r>
      <w:r>
        <w:rPr>
          <w:rFonts w:ascii="Times New Roman" w:hAnsi="Times New Roman" w:cs="Times New Roman"/>
          <w:kern w:val="0"/>
          <w:szCs w:val="21"/>
        </w:rPr>
        <w:t>报价格式</w:t>
      </w:r>
      <w:r>
        <w:rPr>
          <w:rFonts w:hint="eastAsia" w:ascii="Times New Roman" w:hAnsi="Times New Roman" w:cs="Times New Roman"/>
          <w:kern w:val="0"/>
          <w:szCs w:val="21"/>
          <w:lang w:val="en-US" w:eastAsia="zh-CN"/>
        </w:rPr>
        <w:t>可</w:t>
      </w:r>
      <w:r>
        <w:rPr>
          <w:rFonts w:hint="eastAsia" w:ascii="Times New Roman" w:hAnsi="Times New Roman" w:cs="Times New Roman"/>
          <w:kern w:val="0"/>
          <w:szCs w:val="21"/>
        </w:rPr>
        <w:t>按</w:t>
      </w:r>
      <w:r>
        <w:rPr>
          <w:rFonts w:ascii="Times New Roman" w:hAnsi="Times New Roman" w:cs="Times New Roman"/>
          <w:kern w:val="0"/>
          <w:szCs w:val="21"/>
        </w:rPr>
        <w:t>下表</w:t>
      </w:r>
      <w:r>
        <w:rPr>
          <w:rFonts w:hint="eastAsia" w:ascii="Times New Roman" w:hAnsi="Times New Roman" w:cs="Times New Roman"/>
          <w:kern w:val="0"/>
          <w:szCs w:val="21"/>
        </w:rPr>
        <w:t>格式填写</w:t>
      </w:r>
      <w:r>
        <w:rPr>
          <w:rFonts w:hint="eastAsia" w:ascii="Times New Roman" w:hAnsi="Times New Roman" w:cs="Times New Roman"/>
          <w:kern w:val="0"/>
          <w:szCs w:val="21"/>
          <w:lang w:val="en-US" w:eastAsia="zh-CN"/>
        </w:rPr>
        <w:t>:</w:t>
      </w:r>
    </w:p>
    <w:tbl>
      <w:tblPr>
        <w:tblStyle w:val="8"/>
        <w:tblW w:w="912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313"/>
        <w:gridCol w:w="1694"/>
        <w:gridCol w:w="1245"/>
        <w:gridCol w:w="1410"/>
        <w:gridCol w:w="130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653"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rPr>
              <w:t>序号</w:t>
            </w:r>
          </w:p>
        </w:tc>
        <w:tc>
          <w:tcPr>
            <w:tcW w:w="1313"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rPr>
              <w:t>材料名称</w:t>
            </w:r>
          </w:p>
        </w:tc>
        <w:tc>
          <w:tcPr>
            <w:tcW w:w="1694"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rPr>
              <w:t>主要型号</w:t>
            </w:r>
          </w:p>
        </w:tc>
        <w:tc>
          <w:tcPr>
            <w:tcW w:w="1245"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rPr>
              <w:t>单价（元）</w:t>
            </w:r>
          </w:p>
        </w:tc>
        <w:tc>
          <w:tcPr>
            <w:tcW w:w="1410"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rPr>
              <w:t>数量</w:t>
            </w:r>
          </w:p>
        </w:tc>
        <w:tc>
          <w:tcPr>
            <w:tcW w:w="1305" w:type="dxa"/>
            <w:tcBorders>
              <w:top w:val="single" w:color="auto" w:sz="4" w:space="0"/>
              <w:left w:val="single" w:color="auto" w:sz="4" w:space="0"/>
              <w:bottom w:val="single" w:color="auto" w:sz="4" w:space="0"/>
              <w:right w:val="single" w:color="auto" w:sz="4" w:space="0"/>
            </w:tcBorders>
            <w:vAlign w:val="center"/>
          </w:tcPr>
          <w:p>
            <w:pPr>
              <w:pStyle w:val="4"/>
              <w:jc w:val="center"/>
              <w:rPr>
                <w:rFonts w:ascii="Times New Roman" w:hAnsi="Times New Roman" w:cs="Times New Roman"/>
                <w:szCs w:val="21"/>
              </w:rPr>
            </w:pPr>
            <w:r>
              <w:rPr>
                <w:rFonts w:hint="eastAsia" w:hAnsi="宋体" w:cs="宋体"/>
                <w:szCs w:val="21"/>
                <w:lang w:val="en-US" w:eastAsia="zh-CN"/>
              </w:rPr>
              <w:t>合价</w:t>
            </w:r>
            <w:r>
              <w:rPr>
                <w:rFonts w:hint="eastAsia" w:hAnsi="宋体" w:cs="宋体"/>
                <w:szCs w:val="21"/>
              </w:rPr>
              <w:t>（元）</w:t>
            </w:r>
          </w:p>
        </w:tc>
        <w:tc>
          <w:tcPr>
            <w:tcW w:w="1500" w:type="dxa"/>
            <w:tcBorders>
              <w:top w:val="single" w:color="auto" w:sz="4" w:space="0"/>
              <w:left w:val="single" w:color="auto" w:sz="4" w:space="0"/>
              <w:bottom w:val="single" w:color="auto" w:sz="4" w:space="0"/>
              <w:right w:val="single" w:color="auto" w:sz="4" w:space="0"/>
            </w:tcBorders>
            <w:vAlign w:val="center"/>
          </w:tcPr>
          <w:p>
            <w:pPr>
              <w:pStyle w:val="4"/>
              <w:jc w:val="center"/>
              <w:rPr>
                <w:rFonts w:hint="default" w:hAnsi="宋体" w:cs="宋体"/>
                <w:szCs w:val="21"/>
                <w:lang w:val="en-US" w:eastAsia="zh-CN"/>
              </w:rPr>
            </w:pPr>
            <w:r>
              <w:rPr>
                <w:rFonts w:hint="eastAsia" w:hAnsi="宋体" w:cs="宋体"/>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53"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24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53" w:type="dxa"/>
            <w:tcBorders>
              <w:top w:val="single" w:color="auto" w:sz="4" w:space="0"/>
              <w:left w:val="single" w:color="auto" w:sz="4" w:space="0"/>
              <w:bottom w:val="single" w:color="auto" w:sz="4" w:space="0"/>
              <w:right w:val="single" w:color="auto" w:sz="4" w:space="0"/>
            </w:tcBorders>
            <w:vAlign w:val="center"/>
          </w:tcPr>
          <w:p>
            <w:pPr>
              <w:pStyle w:val="4"/>
              <w:rPr>
                <w:rFonts w:hAnsi="宋体" w:cs="宋体"/>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pStyle w:val="4"/>
              <w:rPr>
                <w:rFonts w:cs="宋体"/>
                <w:szCs w:val="21"/>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24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4"/>
              <w:rPr>
                <w:rFonts w:hAnsi="宋体" w:cs="宋体"/>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653" w:type="dxa"/>
            <w:tcBorders>
              <w:top w:val="single" w:color="auto" w:sz="4" w:space="0"/>
              <w:left w:val="single" w:color="auto" w:sz="4" w:space="0"/>
              <w:bottom w:val="single" w:color="auto" w:sz="4" w:space="0"/>
              <w:right w:val="single" w:color="auto" w:sz="4" w:space="0"/>
            </w:tcBorders>
            <w:vAlign w:val="center"/>
          </w:tcPr>
          <w:p>
            <w:pPr>
              <w:pStyle w:val="4"/>
              <w:rPr>
                <w:rFonts w:hAnsi="宋体" w:cs="宋体"/>
                <w:szCs w:val="21"/>
              </w:rPr>
            </w:pPr>
          </w:p>
        </w:tc>
        <w:tc>
          <w:tcPr>
            <w:tcW w:w="1313" w:type="dxa"/>
            <w:tcBorders>
              <w:top w:val="single" w:color="auto" w:sz="4" w:space="0"/>
              <w:left w:val="single" w:color="auto" w:sz="4" w:space="0"/>
              <w:bottom w:val="single" w:color="auto" w:sz="4" w:space="0"/>
              <w:right w:val="single" w:color="auto" w:sz="4" w:space="0"/>
            </w:tcBorders>
            <w:vAlign w:val="center"/>
          </w:tcPr>
          <w:p>
            <w:pPr>
              <w:pStyle w:val="4"/>
              <w:rPr>
                <w:rFonts w:cs="宋体"/>
                <w:szCs w:val="21"/>
              </w:rPr>
            </w:pPr>
          </w:p>
        </w:tc>
        <w:tc>
          <w:tcPr>
            <w:tcW w:w="1694"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24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410" w:type="dxa"/>
            <w:tcBorders>
              <w:top w:val="single" w:color="auto" w:sz="4" w:space="0"/>
              <w:left w:val="single" w:color="auto" w:sz="4" w:space="0"/>
              <w:bottom w:val="single" w:color="auto" w:sz="4" w:space="0"/>
              <w:right w:val="single" w:color="auto" w:sz="4" w:space="0"/>
            </w:tcBorders>
            <w:vAlign w:val="center"/>
          </w:tcPr>
          <w:p>
            <w:pPr>
              <w:pStyle w:val="4"/>
              <w:rPr>
                <w:rFonts w:hAnsi="宋体" w:cs="宋体"/>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7620" w:type="dxa"/>
            <w:gridSpan w:val="6"/>
            <w:tcBorders>
              <w:top w:val="single" w:color="auto" w:sz="4" w:space="0"/>
              <w:left w:val="single" w:color="auto" w:sz="4" w:space="0"/>
              <w:bottom w:val="single" w:color="auto" w:sz="4" w:space="0"/>
              <w:right w:val="single" w:color="auto" w:sz="4" w:space="0"/>
            </w:tcBorders>
            <w:vAlign w:val="center"/>
          </w:tcPr>
          <w:p>
            <w:pPr>
              <w:pStyle w:val="4"/>
              <w:rPr>
                <w:rFonts w:ascii="Times New Roman" w:hAnsi="Times New Roman" w:cs="Times New Roman"/>
                <w:szCs w:val="21"/>
              </w:rPr>
            </w:pPr>
            <w:r>
              <w:rPr>
                <w:rFonts w:hint="eastAsia" w:ascii="Times New Roman" w:hAnsi="Times New Roman" w:cs="Times New Roman"/>
                <w:szCs w:val="21"/>
              </w:rPr>
              <w:t>合计：</w:t>
            </w:r>
          </w:p>
        </w:tc>
        <w:tc>
          <w:tcPr>
            <w:tcW w:w="1500" w:type="dxa"/>
            <w:tcBorders>
              <w:top w:val="single" w:color="auto" w:sz="4" w:space="0"/>
              <w:left w:val="single" w:color="auto" w:sz="4" w:space="0"/>
              <w:bottom w:val="single" w:color="auto" w:sz="4" w:space="0"/>
              <w:right w:val="single" w:color="auto" w:sz="4" w:space="0"/>
            </w:tcBorders>
            <w:vAlign w:val="center"/>
          </w:tcPr>
          <w:p>
            <w:pPr>
              <w:pStyle w:val="4"/>
              <w:rPr>
                <w:rFonts w:hint="eastAsia" w:ascii="Times New Roman" w:hAnsi="Times New Roman" w:cs="Times New Roman"/>
                <w:szCs w:val="21"/>
              </w:rPr>
            </w:pPr>
          </w:p>
        </w:tc>
      </w:tr>
    </w:tbl>
    <w:p>
      <w:pPr>
        <w:widowControl/>
        <w:spacing w:beforeAutospacing="0" w:afterAutospacing="0" w:line="360" w:lineRule="auto"/>
        <w:jc w:val="left"/>
        <w:rPr>
          <w:rFonts w:hint="eastAsia" w:ascii="宋体" w:hAnsi="宋体" w:eastAsia="宋体" w:cs="宋体"/>
          <w:b/>
          <w:bCs/>
          <w:szCs w:val="21"/>
          <w:lang w:eastAsia="zh-CN"/>
        </w:rPr>
      </w:pPr>
      <w:r>
        <w:rPr>
          <w:rFonts w:hint="eastAsia" w:ascii="Times New Roman" w:hAnsi="Times New Roman" w:cs="Times New Roman"/>
          <w:szCs w:val="21"/>
          <w:lang w:val="en-US" w:eastAsia="zh-CN"/>
        </w:rPr>
        <w:t>6</w:t>
      </w:r>
      <w:r>
        <w:rPr>
          <w:rFonts w:ascii="Times New Roman" w:hAnsi="Times New Roman" w:cs="Times New Roman"/>
          <w:szCs w:val="21"/>
        </w:rPr>
        <w:t>、具体请按照</w:t>
      </w:r>
      <w:r>
        <w:rPr>
          <w:rFonts w:hint="eastAsia" w:ascii="Times New Roman" w:hAnsi="Times New Roman" w:cs="Times New Roman"/>
          <w:szCs w:val="21"/>
        </w:rPr>
        <w:t>附件</w:t>
      </w:r>
      <w:r>
        <w:rPr>
          <w:rFonts w:ascii="Times New Roman" w:hAnsi="Times New Roman" w:cs="Times New Roman"/>
          <w:szCs w:val="21"/>
        </w:rPr>
        <w:t>的技术要求报价</w:t>
      </w:r>
      <w:r>
        <w:rPr>
          <w:rFonts w:ascii="Times New Roman" w:hAnsi="Times New Roman" w:cs="Times New Roman"/>
          <w:kern w:val="0"/>
          <w:szCs w:val="21"/>
        </w:rPr>
        <w:t>，施工安装及调试不再增加任何费用</w:t>
      </w:r>
      <w:r>
        <w:rPr>
          <w:rFonts w:hint="eastAsia" w:ascii="Times New Roman" w:hAnsi="Times New Roman" w:cs="Times New Roman"/>
          <w:kern w:val="0"/>
          <w:szCs w:val="21"/>
          <w:lang w:eastAsia="zh-CN"/>
        </w:rPr>
        <w:t>。</w:t>
      </w:r>
    </w:p>
    <w:sectPr>
      <w:pgSz w:w="11906" w:h="16838"/>
      <w:pgMar w:top="1157" w:right="1236" w:bottom="1440"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2372F"/>
    <w:multiLevelType w:val="singleLevel"/>
    <w:tmpl w:val="DA42372F"/>
    <w:lvl w:ilvl="0" w:tentative="0">
      <w:start w:val="2"/>
      <w:numFmt w:val="decimal"/>
      <w:suff w:val="nothing"/>
      <w:lvlText w:val="%1）"/>
      <w:lvlJc w:val="left"/>
    </w:lvl>
  </w:abstractNum>
  <w:abstractNum w:abstractNumId="1">
    <w:nsid w:val="040B9ABC"/>
    <w:multiLevelType w:val="singleLevel"/>
    <w:tmpl w:val="040B9ABC"/>
    <w:lvl w:ilvl="0" w:tentative="0">
      <w:start w:val="3"/>
      <w:numFmt w:val="decimal"/>
      <w:suff w:val="nothing"/>
      <w:lvlText w:val="%1、"/>
      <w:lvlJc w:val="left"/>
      <w:rPr>
        <w:rFonts w:hint="default"/>
        <w:color w:val="auto"/>
      </w:rPr>
    </w:lvl>
  </w:abstractNum>
  <w:abstractNum w:abstractNumId="2">
    <w:nsid w:val="56AEB040"/>
    <w:multiLevelType w:val="singleLevel"/>
    <w:tmpl w:val="56AEB040"/>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4Yjk0YjJiMjNhMjRiMjM0ZGFhMmQ5ZTFlYjVlODAifQ=="/>
  </w:docVars>
  <w:rsids>
    <w:rsidRoot w:val="0005348B"/>
    <w:rsid w:val="0005348B"/>
    <w:rsid w:val="0006144E"/>
    <w:rsid w:val="00167F61"/>
    <w:rsid w:val="001B0F72"/>
    <w:rsid w:val="006F7268"/>
    <w:rsid w:val="0077253E"/>
    <w:rsid w:val="0078485E"/>
    <w:rsid w:val="008D4906"/>
    <w:rsid w:val="00BE4025"/>
    <w:rsid w:val="00D2224A"/>
    <w:rsid w:val="00E87FD8"/>
    <w:rsid w:val="01BA52AA"/>
    <w:rsid w:val="05AD59AB"/>
    <w:rsid w:val="0A9C3C10"/>
    <w:rsid w:val="0AA82ADC"/>
    <w:rsid w:val="0B201C10"/>
    <w:rsid w:val="0D075905"/>
    <w:rsid w:val="0D945B5C"/>
    <w:rsid w:val="0F01325E"/>
    <w:rsid w:val="0F875418"/>
    <w:rsid w:val="11213F47"/>
    <w:rsid w:val="13B7194B"/>
    <w:rsid w:val="13B719A3"/>
    <w:rsid w:val="1486627C"/>
    <w:rsid w:val="1507451B"/>
    <w:rsid w:val="17BE143C"/>
    <w:rsid w:val="18DD064D"/>
    <w:rsid w:val="191B14FB"/>
    <w:rsid w:val="19307775"/>
    <w:rsid w:val="1C282778"/>
    <w:rsid w:val="1C6B4BBD"/>
    <w:rsid w:val="1D77045C"/>
    <w:rsid w:val="1DB0736A"/>
    <w:rsid w:val="1E12411C"/>
    <w:rsid w:val="1F6B79D8"/>
    <w:rsid w:val="1F9245AF"/>
    <w:rsid w:val="21112BD3"/>
    <w:rsid w:val="2225022C"/>
    <w:rsid w:val="22D8688D"/>
    <w:rsid w:val="23CF0F9F"/>
    <w:rsid w:val="23FC6252"/>
    <w:rsid w:val="280A4C5F"/>
    <w:rsid w:val="28E16D6A"/>
    <w:rsid w:val="298A418F"/>
    <w:rsid w:val="2A0749D6"/>
    <w:rsid w:val="2A157070"/>
    <w:rsid w:val="2DCD459B"/>
    <w:rsid w:val="2E29640B"/>
    <w:rsid w:val="2F5A2F6A"/>
    <w:rsid w:val="33604F9A"/>
    <w:rsid w:val="341252C0"/>
    <w:rsid w:val="359A6B07"/>
    <w:rsid w:val="36CC7FE0"/>
    <w:rsid w:val="3A3D3E1C"/>
    <w:rsid w:val="3C633297"/>
    <w:rsid w:val="3E710535"/>
    <w:rsid w:val="3F4A55D1"/>
    <w:rsid w:val="41923A7A"/>
    <w:rsid w:val="431A73EB"/>
    <w:rsid w:val="437749E4"/>
    <w:rsid w:val="44D30FCF"/>
    <w:rsid w:val="45201FAC"/>
    <w:rsid w:val="45537DEC"/>
    <w:rsid w:val="45C45170"/>
    <w:rsid w:val="46885DF8"/>
    <w:rsid w:val="483056E3"/>
    <w:rsid w:val="49480DF6"/>
    <w:rsid w:val="4A1B5281"/>
    <w:rsid w:val="4AEC2C1A"/>
    <w:rsid w:val="4CAE01A9"/>
    <w:rsid w:val="4ECC5A50"/>
    <w:rsid w:val="4EE94B47"/>
    <w:rsid w:val="4EEC6205"/>
    <w:rsid w:val="503045D8"/>
    <w:rsid w:val="507C7259"/>
    <w:rsid w:val="51FC55C8"/>
    <w:rsid w:val="51FD3BAD"/>
    <w:rsid w:val="521E5249"/>
    <w:rsid w:val="57783371"/>
    <w:rsid w:val="58FB2325"/>
    <w:rsid w:val="59F80B2B"/>
    <w:rsid w:val="5A7C589A"/>
    <w:rsid w:val="5CFA6687"/>
    <w:rsid w:val="60B63E78"/>
    <w:rsid w:val="61045892"/>
    <w:rsid w:val="61B678E7"/>
    <w:rsid w:val="6508060F"/>
    <w:rsid w:val="65177D4D"/>
    <w:rsid w:val="67192FCC"/>
    <w:rsid w:val="682C5A95"/>
    <w:rsid w:val="698768BA"/>
    <w:rsid w:val="69EF47E9"/>
    <w:rsid w:val="6A042842"/>
    <w:rsid w:val="6B152869"/>
    <w:rsid w:val="6BC91257"/>
    <w:rsid w:val="6CAF1558"/>
    <w:rsid w:val="6F59261E"/>
    <w:rsid w:val="72471CBF"/>
    <w:rsid w:val="74D5526F"/>
    <w:rsid w:val="74EC756A"/>
    <w:rsid w:val="7501432B"/>
    <w:rsid w:val="769C41EB"/>
    <w:rsid w:val="788649E0"/>
    <w:rsid w:val="78F96AB1"/>
    <w:rsid w:val="7943704C"/>
    <w:rsid w:val="7A9556EA"/>
    <w:rsid w:val="7AEA5601"/>
    <w:rsid w:val="7C98024C"/>
    <w:rsid w:val="7F5B1442"/>
    <w:rsid w:val="7F782F8B"/>
    <w:rsid w:val="7FFA3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beforeAutospacing="0" w:after="120" w:afterAutospacing="0"/>
      <w:outlineLvl w:val="2"/>
    </w:pPr>
    <w:rPr>
      <w:b/>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Plain Text"/>
    <w:basedOn w:val="1"/>
    <w:qFormat/>
    <w:uiPriority w:val="0"/>
    <w:rPr>
      <w:rFonts w:ascii="宋体" w:hAnsi="Courier New"/>
    </w:rPr>
  </w:style>
  <w:style w:type="paragraph" w:styleId="5">
    <w:name w:val="Date"/>
    <w:basedOn w:val="1"/>
    <w:next w:val="1"/>
    <w:qFormat/>
    <w:uiPriority w:val="0"/>
    <w:rPr>
      <w:rFonts w:ascii="宋体" w:hAnsi="宋体" w:cs="Times New Roman"/>
      <w:sz w:val="24"/>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样式 标题 2"/>
    <w:basedOn w:val="1"/>
    <w:qFormat/>
    <w:uiPriority w:val="0"/>
    <w:pPr>
      <w:snapToGrid w:val="0"/>
      <w:spacing w:beforeAutospacing="0" w:afterAutospacing="0" w:line="360" w:lineRule="auto"/>
      <w:ind w:firstLine="200" w:firstLineChars="200"/>
    </w:pPr>
    <w:rPr>
      <w:rFonts w:eastAsia="仿宋_GB2312"/>
      <w:sz w:val="32"/>
      <w:szCs w:val="32"/>
    </w:rPr>
  </w:style>
  <w:style w:type="character" w:customStyle="1" w:styleId="13">
    <w:name w:val="font21"/>
    <w:basedOn w:val="10"/>
    <w:qFormat/>
    <w:uiPriority w:val="0"/>
    <w:rPr>
      <w:rFonts w:ascii="Arial" w:hAnsi="Arial" w:cs="Arial"/>
      <w:color w:val="000000"/>
      <w:sz w:val="22"/>
      <w:szCs w:val="22"/>
    </w:rPr>
  </w:style>
  <w:style w:type="character" w:customStyle="1" w:styleId="14">
    <w:name w:val="font11"/>
    <w:basedOn w:val="10"/>
    <w:qFormat/>
    <w:uiPriority w:val="0"/>
    <w:rPr>
      <w:rFonts w:hint="eastAsia" w:ascii="微软雅黑" w:hAnsi="微软雅黑" w:eastAsia="微软雅黑" w:cs="微软雅黑"/>
      <w:color w:val="000000"/>
      <w:sz w:val="22"/>
      <w:szCs w:val="22"/>
    </w:rPr>
  </w:style>
  <w:style w:type="character" w:customStyle="1" w:styleId="15">
    <w:name w:val="font51"/>
    <w:basedOn w:val="10"/>
    <w:qFormat/>
    <w:uiPriority w:val="0"/>
    <w:rPr>
      <w:rFonts w:hint="eastAsia" w:ascii="宋体" w:hAnsi="宋体" w:eastAsia="宋体" w:cs="宋体"/>
      <w:color w:val="000000"/>
      <w:sz w:val="32"/>
      <w:szCs w:val="32"/>
    </w:rPr>
  </w:style>
  <w:style w:type="character" w:customStyle="1" w:styleId="16">
    <w:name w:val="font41"/>
    <w:basedOn w:val="10"/>
    <w:qFormat/>
    <w:uiPriority w:val="0"/>
    <w:rPr>
      <w:rFonts w:hint="eastAsia" w:ascii="宋体" w:hAnsi="宋体" w:eastAsia="宋体" w:cs="宋体"/>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676</Words>
  <Characters>733</Characters>
  <Lines>15</Lines>
  <Paragraphs>4</Paragraphs>
  <TotalTime>61</TotalTime>
  <ScaleCrop>false</ScaleCrop>
  <LinksUpToDate>false</LinksUpToDate>
  <CharactersWithSpaces>736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dcterms:modified xsi:type="dcterms:W3CDTF">2023-05-09T07:45:59Z</dcterms:modified>
  <dc:title>醋酸造气工艺节能减排技术改造项目火灾报警及应急照明和疏散指示系统招标书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BFA0921FACD74C758E5A05D2E177FDA6</vt:lpwstr>
  </property>
</Properties>
</file>