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default" w:ascii="宋体" w:hAnsi="宋体" w:eastAsia="宋体" w:cs="宋体"/>
          <w:b/>
          <w:bCs/>
          <w:sz w:val="44"/>
          <w:szCs w:val="44"/>
          <w:lang w:val="en-US"/>
        </w:rPr>
      </w:pPr>
      <w:r>
        <w:rPr>
          <w:rFonts w:hint="eastAsia" w:ascii="宋体" w:hAnsi="宋体" w:eastAsia="宋体" w:cs="宋体"/>
          <w:b/>
          <w:bCs/>
          <w:sz w:val="44"/>
          <w:szCs w:val="44"/>
        </w:rPr>
        <w:t>醋酸造气工艺节能减排技改项</w:t>
      </w:r>
      <w:r>
        <w:rPr>
          <w:rFonts w:hint="eastAsia" w:ascii="宋体" w:hAnsi="宋体" w:cs="宋体"/>
          <w:b/>
          <w:bCs/>
          <w:sz w:val="44"/>
          <w:szCs w:val="44"/>
          <w:lang w:val="en-US" w:eastAsia="zh-CN"/>
        </w:rPr>
        <w:t>管道疏水阀</w:t>
      </w:r>
      <w:r>
        <w:rPr>
          <w:rFonts w:hint="eastAsia" w:ascii="宋体" w:hAnsi="宋体" w:eastAsia="宋体" w:cs="宋体"/>
          <w:b/>
          <w:bCs/>
          <w:sz w:val="44"/>
          <w:szCs w:val="44"/>
          <w:lang w:eastAsia="zh-CN"/>
        </w:rPr>
        <w:t>招标</w:t>
      </w:r>
      <w:r>
        <w:rPr>
          <w:rFonts w:hint="eastAsia" w:ascii="宋体" w:hAnsi="宋体" w:eastAsia="宋体" w:cs="宋体"/>
          <w:b/>
          <w:bCs/>
          <w:sz w:val="44"/>
          <w:szCs w:val="44"/>
          <w:lang w:val="en-US" w:eastAsia="zh-CN"/>
        </w:rPr>
        <w:t>书</w:t>
      </w:r>
    </w:p>
    <w:p>
      <w:pPr>
        <w:widowControl/>
        <w:ind w:left="0" w:firstLine="0"/>
        <w:jc w:val="left"/>
        <w:rPr>
          <w:rFonts w:hint="default" w:ascii="Source Han Serif CN" w:hAnsi="Source Han Serif CN" w:eastAsia="Source Han Serif CN" w:cs="Source Han Serif CN"/>
          <w:b w:val="0"/>
          <w:i w:val="0"/>
          <w:caps w:val="0"/>
          <w:color w:val="000000"/>
          <w:spacing w:val="0"/>
          <w:kern w:val="0"/>
          <w:sz w:val="24"/>
          <w:szCs w:val="24"/>
          <w:lang w:val="en-US" w:eastAsia="zh-CN"/>
        </w:rPr>
      </w:pPr>
    </w:p>
    <w:p>
      <w:pPr>
        <w:widowControl/>
        <w:wordWrap/>
        <w:adjustRightInd/>
        <w:snapToGrid/>
        <w:spacing w:line="360" w:lineRule="auto"/>
        <w:ind w:left="0" w:firstLine="0"/>
        <w:jc w:val="left"/>
        <w:rPr>
          <w:rFonts w:hint="default" w:ascii="Times New Roman" w:hAnsi="Times New Roman" w:eastAsia="宋体" w:cs="Times New Roman"/>
          <w:i w:val="0"/>
          <w:caps w:val="0"/>
          <w:color w:val="auto"/>
          <w:spacing w:val="0"/>
          <w:sz w:val="21"/>
          <w:szCs w:val="21"/>
        </w:rPr>
      </w:pPr>
      <w:r>
        <w:rPr>
          <w:rFonts w:hint="default" w:ascii="Times New Roman" w:hAnsi="Times New Roman" w:eastAsia="宋体" w:cs="Times New Roman"/>
          <w:b w:val="0"/>
          <w:i w:val="0"/>
          <w:caps w:val="0"/>
          <w:color w:val="auto"/>
          <w:spacing w:val="0"/>
          <w:kern w:val="0"/>
          <w:sz w:val="21"/>
          <w:szCs w:val="21"/>
          <w:lang w:val="en-US" w:eastAsia="zh-CN"/>
        </w:rPr>
        <w:t>至贵公司：</w:t>
      </w:r>
    </w:p>
    <w:p>
      <w:pPr>
        <w:spacing w:line="440" w:lineRule="exact"/>
        <w:ind w:firstLine="420" w:firstLineChars="200"/>
        <w:rPr>
          <w:rFonts w:hint="default" w:ascii="Times New Roman" w:hAnsi="Times New Roman" w:eastAsia="宋体" w:cs="Times New Roman"/>
          <w:color w:val="auto"/>
          <w:sz w:val="21"/>
          <w:szCs w:val="21"/>
        </w:rPr>
      </w:pPr>
      <w:r>
        <w:rPr>
          <w:rFonts w:hint="eastAsia" w:ascii="宋体" w:hAnsi="宋体" w:eastAsia="宋体" w:cs="宋体"/>
          <w:b w:val="0"/>
          <w:bCs/>
          <w:color w:val="auto"/>
          <w:kern w:val="0"/>
          <w:sz w:val="21"/>
          <w:szCs w:val="21"/>
          <w:lang w:val="en-US" w:eastAsia="zh-CN"/>
        </w:rPr>
        <w:t>我公司</w:t>
      </w:r>
      <w:r>
        <w:rPr>
          <w:rFonts w:hint="eastAsia" w:ascii="宋体" w:hAnsi="宋体" w:eastAsia="宋体" w:cs="宋体"/>
          <w:color w:val="auto"/>
          <w:sz w:val="21"/>
          <w:szCs w:val="21"/>
        </w:rPr>
        <w:t>醋酸造气工艺节能减排技术改造</w:t>
      </w:r>
      <w:r>
        <w:rPr>
          <w:rFonts w:hint="eastAsia" w:ascii="宋体" w:hAnsi="宋体" w:cs="宋体"/>
          <w:color w:val="auto"/>
          <w:sz w:val="21"/>
          <w:szCs w:val="21"/>
          <w:lang w:val="en-US" w:eastAsia="zh-CN"/>
        </w:rPr>
        <w:t>管道疏水阀</w:t>
      </w:r>
      <w:r>
        <w:rPr>
          <w:rFonts w:hint="eastAsia" w:ascii="宋体" w:hAnsi="宋体" w:eastAsia="宋体" w:cs="宋体"/>
          <w:color w:val="auto"/>
          <w:sz w:val="21"/>
          <w:szCs w:val="21"/>
          <w:lang w:eastAsia="zh-CN"/>
        </w:rPr>
        <w:t>招标</w:t>
      </w:r>
      <w:r>
        <w:rPr>
          <w:rFonts w:hint="default" w:ascii="Times New Roman" w:hAnsi="Times New Roman" w:eastAsia="宋体" w:cs="Times New Roman"/>
          <w:b w:val="0"/>
          <w:bCs/>
          <w:color w:val="auto"/>
          <w:kern w:val="0"/>
          <w:sz w:val="21"/>
          <w:szCs w:val="21"/>
        </w:rPr>
        <w:t>，</w:t>
      </w:r>
      <w:r>
        <w:rPr>
          <w:rFonts w:hint="default" w:ascii="Times New Roman" w:hAnsi="Times New Roman" w:eastAsia="宋体" w:cs="Times New Roman"/>
          <w:color w:val="auto"/>
          <w:kern w:val="0"/>
          <w:sz w:val="21"/>
          <w:szCs w:val="21"/>
        </w:rPr>
        <w:t>现在索普官网公开发布招标信息，实行满足要求的最低价中标。请在 202</w:t>
      </w:r>
      <w:r>
        <w:rPr>
          <w:rFonts w:hint="eastAsia" w:ascii="Times New Roman" w:hAnsi="Times New Roman" w:cs="Times New Roman"/>
          <w:color w:val="auto"/>
          <w:kern w:val="0"/>
          <w:sz w:val="21"/>
          <w:szCs w:val="21"/>
          <w:lang w:val="en-US" w:eastAsia="zh-CN"/>
        </w:rPr>
        <w:t>3</w:t>
      </w:r>
      <w:r>
        <w:rPr>
          <w:rFonts w:hint="default" w:ascii="Times New Roman" w:hAnsi="Times New Roman" w:eastAsia="宋体" w:cs="Times New Roman"/>
          <w:color w:val="auto"/>
          <w:kern w:val="0"/>
          <w:sz w:val="21"/>
          <w:szCs w:val="21"/>
        </w:rPr>
        <w:t xml:space="preserve">年 </w:t>
      </w:r>
      <w:r>
        <w:rPr>
          <w:rFonts w:hint="eastAsia" w:ascii="Times New Roman" w:hAnsi="Times New Roman" w:cs="Times New Roman"/>
          <w:color w:val="auto"/>
          <w:kern w:val="0"/>
          <w:sz w:val="21"/>
          <w:szCs w:val="21"/>
          <w:lang w:val="en-US" w:eastAsia="zh-CN"/>
        </w:rPr>
        <w:t>4</w:t>
      </w:r>
      <w:r>
        <w:rPr>
          <w:rFonts w:hint="default" w:ascii="Times New Roman" w:hAnsi="Times New Roman" w:eastAsia="宋体" w:cs="Times New Roman"/>
          <w:color w:val="auto"/>
          <w:kern w:val="0"/>
          <w:sz w:val="21"/>
          <w:szCs w:val="21"/>
        </w:rPr>
        <w:t>月</w:t>
      </w:r>
      <w:r>
        <w:rPr>
          <w:rFonts w:hint="eastAsia" w:ascii="Times New Roman" w:hAnsi="Times New Roman" w:cs="Times New Roman"/>
          <w:color w:val="auto"/>
          <w:kern w:val="0"/>
          <w:sz w:val="21"/>
          <w:szCs w:val="21"/>
          <w:lang w:val="en-US" w:eastAsia="zh-CN"/>
        </w:rPr>
        <w:t>28</w:t>
      </w:r>
      <w:r>
        <w:rPr>
          <w:rFonts w:hint="default" w:ascii="Times New Roman" w:hAnsi="Times New Roman" w:eastAsia="宋体" w:cs="Times New Roman"/>
          <w:color w:val="auto"/>
          <w:kern w:val="0"/>
          <w:sz w:val="21"/>
          <w:szCs w:val="21"/>
        </w:rPr>
        <w:t>日</w:t>
      </w:r>
      <w:r>
        <w:rPr>
          <w:rFonts w:hint="eastAsia" w:ascii="Times New Roman" w:hAnsi="Times New Roman" w:cs="Times New Roman"/>
          <w:color w:val="auto"/>
          <w:kern w:val="0"/>
          <w:sz w:val="21"/>
          <w:szCs w:val="21"/>
          <w:lang w:val="en-US" w:eastAsia="zh-CN"/>
        </w:rPr>
        <w:t>下</w:t>
      </w:r>
      <w:r>
        <w:rPr>
          <w:rFonts w:hint="default" w:ascii="Times New Roman" w:hAnsi="Times New Roman" w:eastAsia="宋体" w:cs="Times New Roman"/>
          <w:color w:val="auto"/>
          <w:kern w:val="0"/>
          <w:sz w:val="21"/>
          <w:szCs w:val="21"/>
        </w:rPr>
        <w:t>午1</w:t>
      </w:r>
      <w:r>
        <w:rPr>
          <w:rFonts w:hint="eastAsia" w:ascii="Times New Roman" w:hAnsi="Times New Roman" w:cs="Times New Roman"/>
          <w:color w:val="auto"/>
          <w:kern w:val="0"/>
          <w:sz w:val="21"/>
          <w:szCs w:val="21"/>
          <w:lang w:val="en-US" w:eastAsia="zh-CN"/>
        </w:rPr>
        <w:t>5</w:t>
      </w:r>
      <w:r>
        <w:rPr>
          <w:rFonts w:hint="default" w:ascii="Times New Roman" w:hAnsi="Times New Roman" w:eastAsia="宋体" w:cs="Times New Roman"/>
          <w:color w:val="auto"/>
          <w:kern w:val="0"/>
          <w:sz w:val="21"/>
          <w:szCs w:val="21"/>
        </w:rPr>
        <w:t>:00前将报价单盖章并密封，邮寄至</w:t>
      </w:r>
      <w:r>
        <w:rPr>
          <w:rFonts w:hint="eastAsia" w:ascii="Times New Roman" w:hAnsi="Times New Roman" w:cs="Times New Roman"/>
          <w:color w:val="auto"/>
          <w:kern w:val="0"/>
          <w:sz w:val="21"/>
          <w:szCs w:val="21"/>
          <w:lang w:val="en-US" w:eastAsia="zh-CN"/>
        </w:rPr>
        <w:t>江苏镇江市京口区求索路101号</w:t>
      </w:r>
      <w:r>
        <w:rPr>
          <w:rFonts w:hint="default" w:ascii="Times New Roman" w:hAnsi="Times New Roman" w:eastAsia="宋体" w:cs="Times New Roman"/>
          <w:color w:val="auto"/>
          <w:kern w:val="0"/>
          <w:sz w:val="21"/>
          <w:szCs w:val="21"/>
        </w:rPr>
        <w:t>索普集团三楼项目部，</w:t>
      </w:r>
      <w:r>
        <w:rPr>
          <w:rFonts w:hint="eastAsia" w:ascii="Times New Roman" w:hAnsi="Times New Roman" w:cs="Times New Roman"/>
          <w:color w:val="auto"/>
          <w:kern w:val="0"/>
          <w:sz w:val="21"/>
          <w:szCs w:val="21"/>
          <w:lang w:val="en-US" w:eastAsia="zh-CN"/>
        </w:rPr>
        <w:t>束奕奕</w:t>
      </w:r>
      <w:r>
        <w:rPr>
          <w:rFonts w:hint="default" w:ascii="Times New Roman" w:hAnsi="Times New Roman" w:eastAsia="宋体" w:cs="Times New Roman"/>
          <w:color w:val="auto"/>
          <w:kern w:val="0"/>
          <w:sz w:val="21"/>
          <w:szCs w:val="21"/>
        </w:rPr>
        <w:t>收，电话号码：13</w:t>
      </w:r>
      <w:r>
        <w:rPr>
          <w:rFonts w:hint="eastAsia" w:ascii="Times New Roman" w:hAnsi="Times New Roman" w:cs="Times New Roman"/>
          <w:color w:val="auto"/>
          <w:kern w:val="0"/>
          <w:sz w:val="21"/>
          <w:szCs w:val="21"/>
          <w:lang w:val="en-US" w:eastAsia="zh-CN"/>
        </w:rPr>
        <w:t>906106128</w:t>
      </w:r>
    </w:p>
    <w:p>
      <w:pPr>
        <w:widowControl/>
        <w:wordWrap/>
        <w:adjustRightInd/>
        <w:snapToGrid/>
        <w:spacing w:line="360" w:lineRule="auto"/>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rPr>
        <w:t>1、投标内容：</w:t>
      </w:r>
      <w:r>
        <w:rPr>
          <w:rFonts w:hint="eastAsia" w:ascii="宋体" w:hAnsi="宋体" w:eastAsia="宋体" w:cs="宋体"/>
          <w:color w:val="auto"/>
          <w:sz w:val="21"/>
          <w:szCs w:val="21"/>
          <w:lang w:val="en-US" w:eastAsia="zh-CN"/>
        </w:rPr>
        <w:t>按下面所给数据表格分项报价</w:t>
      </w:r>
      <w:r>
        <w:rPr>
          <w:rFonts w:hint="eastAsia" w:ascii="宋体" w:hAnsi="宋体" w:eastAsia="宋体" w:cs="宋体"/>
          <w:color w:val="auto"/>
          <w:kern w:val="0"/>
          <w:sz w:val="21"/>
          <w:szCs w:val="21"/>
        </w:rPr>
        <w:t>。</w:t>
      </w:r>
      <w:r>
        <w:rPr>
          <w:rFonts w:hint="eastAsia" w:ascii="宋体" w:hAnsi="宋体" w:cs="宋体"/>
          <w:b/>
          <w:bCs/>
          <w:color w:val="auto"/>
          <w:kern w:val="0"/>
          <w:sz w:val="21"/>
          <w:szCs w:val="21"/>
          <w:lang w:val="en-US" w:eastAsia="zh-CN"/>
        </w:rPr>
        <w:t>并请报出交货期</w:t>
      </w:r>
      <w:r>
        <w:rPr>
          <w:rFonts w:hint="eastAsia" w:ascii="宋体" w:hAnsi="宋体" w:cs="宋体"/>
          <w:color w:val="auto"/>
          <w:kern w:val="0"/>
          <w:sz w:val="21"/>
          <w:szCs w:val="21"/>
          <w:lang w:val="en-US" w:eastAsia="zh-CN"/>
        </w:rPr>
        <w:t>。</w:t>
      </w:r>
    </w:p>
    <w:p>
      <w:pPr>
        <w:widowControl/>
        <w:wordWrap/>
        <w:adjustRightInd/>
        <w:snapToGrid/>
        <w:spacing w:line="360" w:lineRule="auto"/>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2、报价请报现汇价格，报价含13%增值税含运费，货物送到江苏省镇江市京口区象山镇长岗</w:t>
      </w:r>
      <w:r>
        <w:rPr>
          <w:rFonts w:hint="default" w:ascii="Times New Roman" w:hAnsi="Times New Roman" w:eastAsia="宋体" w:cs="Times New Roman"/>
          <w:color w:val="auto"/>
          <w:spacing w:val="3"/>
          <w:kern w:val="0"/>
          <w:sz w:val="21"/>
          <w:szCs w:val="21"/>
        </w:rPr>
        <w:t xml:space="preserve"> </w:t>
      </w:r>
      <w:r>
        <w:rPr>
          <w:rFonts w:hint="default" w:ascii="Times New Roman" w:hAnsi="Times New Roman" w:eastAsia="宋体" w:cs="Times New Roman"/>
          <w:color w:val="auto"/>
          <w:kern w:val="0"/>
          <w:sz w:val="21"/>
          <w:szCs w:val="21"/>
        </w:rPr>
        <w:t>江苏索普化工股份有限公司，指定现场。</w:t>
      </w:r>
    </w:p>
    <w:p>
      <w:pPr>
        <w:widowControl/>
        <w:numPr>
          <w:ilvl w:val="0"/>
          <w:numId w:val="1"/>
        </w:numPr>
        <w:wordWrap/>
        <w:adjustRightInd/>
        <w:snapToGrid/>
        <w:spacing w:line="360" w:lineRule="auto"/>
        <w:jc w:val="left"/>
        <w:rPr>
          <w:rFonts w:hint="eastAsia" w:ascii="宋体" w:hAnsi="宋体" w:eastAsia="宋体" w:cs="宋体"/>
          <w:color w:val="auto"/>
          <w:szCs w:val="21"/>
          <w:lang w:val="en-US" w:eastAsia="zh-CN"/>
        </w:rPr>
      </w:pPr>
      <w:r>
        <w:rPr>
          <w:rFonts w:hint="default" w:ascii="Times New Roman" w:hAnsi="Times New Roman" w:eastAsia="宋体" w:cs="Times New Roman"/>
          <w:color w:val="auto"/>
          <w:kern w:val="0"/>
          <w:sz w:val="21"/>
          <w:szCs w:val="21"/>
        </w:rPr>
        <w:t>投标方完成本</w:t>
      </w:r>
      <w:r>
        <w:rPr>
          <w:rFonts w:hint="default" w:ascii="Times New Roman" w:hAnsi="Times New Roman" w:cs="Times New Roman"/>
          <w:color w:val="auto"/>
          <w:kern w:val="0"/>
          <w:sz w:val="21"/>
          <w:szCs w:val="21"/>
          <w:lang w:val="en-US" w:eastAsia="zh-CN"/>
        </w:rPr>
        <w:t>招标书</w:t>
      </w:r>
      <w:r>
        <w:rPr>
          <w:rFonts w:hint="default" w:ascii="Times New Roman" w:hAnsi="Times New Roman" w:eastAsia="宋体" w:cs="Times New Roman"/>
          <w:color w:val="auto"/>
          <w:kern w:val="0"/>
          <w:sz w:val="21"/>
          <w:szCs w:val="21"/>
        </w:rPr>
        <w:t>规定的内容,</w:t>
      </w:r>
      <w:r>
        <w:rPr>
          <w:rFonts w:hint="eastAsia" w:ascii="Times New Roman" w:hAnsi="Times New Roman" w:cs="Times New Roman"/>
          <w:color w:val="auto"/>
          <w:kern w:val="0"/>
          <w:sz w:val="21"/>
          <w:szCs w:val="21"/>
          <w:lang w:val="en-US" w:eastAsia="zh-CN"/>
        </w:rPr>
        <w:t>以下管道</w:t>
      </w:r>
      <w:bookmarkStart w:id="0" w:name="_GoBack"/>
      <w:bookmarkEnd w:id="0"/>
      <w:r>
        <w:rPr>
          <w:rFonts w:hint="eastAsia" w:ascii="宋体" w:hAnsi="宋体" w:cs="宋体"/>
          <w:color w:val="auto"/>
          <w:sz w:val="21"/>
          <w:szCs w:val="21"/>
          <w:lang w:val="en-US" w:eastAsia="zh-CN"/>
        </w:rPr>
        <w:t>疏水阀需</w:t>
      </w:r>
      <w:r>
        <w:rPr>
          <w:rFonts w:hint="eastAsia" w:ascii="Times New Roman" w:hAnsi="Times New Roman" w:cs="Times New Roman"/>
          <w:color w:val="auto"/>
          <w:kern w:val="0"/>
          <w:sz w:val="21"/>
          <w:szCs w:val="21"/>
          <w:lang w:val="en-US" w:eastAsia="zh-CN"/>
        </w:rPr>
        <w:t>提供相应的生产厂家的生产资质证书。</w:t>
      </w:r>
      <w:r>
        <w:rPr>
          <w:rFonts w:hint="default" w:ascii="Times New Roman" w:hAnsi="Times New Roman" w:eastAsia="宋体" w:cs="Times New Roman"/>
          <w:color w:val="auto"/>
          <w:kern w:val="0"/>
          <w:sz w:val="21"/>
          <w:szCs w:val="21"/>
        </w:rPr>
        <w:t>招标方按照正常程序操作使用，在使用过程中若给招标方造成的任何损失，由投标方承担全部直接损失的赔偿责任。</w:t>
      </w:r>
    </w:p>
    <w:p>
      <w:pPr>
        <w:spacing w:line="520" w:lineRule="exact"/>
        <w:rPr>
          <w:rFonts w:hint="eastAsia" w:ascii="宋体" w:hAnsi="宋体" w:eastAsia="宋体" w:cs="宋体"/>
          <w:color w:val="auto"/>
          <w:sz w:val="21"/>
          <w:szCs w:val="21"/>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lang w:val="en-US" w:eastAsia="zh-CN"/>
        </w:rPr>
        <w:t>付款方式：</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货到</w:t>
      </w:r>
      <w:r>
        <w:rPr>
          <w:rFonts w:hint="eastAsia" w:ascii="宋体" w:hAnsi="宋体" w:eastAsia="宋体" w:cs="宋体"/>
          <w:color w:val="auto"/>
          <w:sz w:val="21"/>
          <w:szCs w:val="21"/>
          <w:lang w:eastAsia="zh-CN"/>
        </w:rPr>
        <w:t>票到后一个月内支付</w:t>
      </w:r>
      <w:r>
        <w:rPr>
          <w:rFonts w:hint="eastAsia" w:ascii="宋体" w:hAnsi="宋体" w:cs="宋体"/>
          <w:color w:val="auto"/>
          <w:sz w:val="21"/>
          <w:szCs w:val="21"/>
          <w:lang w:val="en-US" w:eastAsia="zh-CN"/>
        </w:rPr>
        <w:t>至开票金额的95</w:t>
      </w:r>
      <w:r>
        <w:rPr>
          <w:rFonts w:hint="eastAsia" w:ascii="宋体" w:hAnsi="宋体" w:eastAsia="宋体" w:cs="宋体"/>
          <w:color w:val="auto"/>
          <w:sz w:val="21"/>
          <w:szCs w:val="21"/>
        </w:rPr>
        <w:t>%；</w:t>
      </w:r>
    </w:p>
    <w:p>
      <w:pPr>
        <w:spacing w:line="520" w:lineRule="exact"/>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3）剩余5%作为质保金，</w:t>
      </w:r>
      <w:r>
        <w:rPr>
          <w:rFonts w:hint="eastAsia" w:ascii="宋体" w:hAnsi="宋体" w:eastAsia="宋体" w:cs="宋体"/>
          <w:color w:val="auto"/>
          <w:sz w:val="21"/>
          <w:szCs w:val="21"/>
        </w:rPr>
        <w:t>质保</w:t>
      </w:r>
      <w:r>
        <w:rPr>
          <w:rFonts w:hint="eastAsia" w:ascii="宋体" w:hAnsi="宋体" w:eastAsia="宋体" w:cs="宋体"/>
          <w:color w:val="auto"/>
          <w:sz w:val="21"/>
          <w:szCs w:val="21"/>
          <w:lang w:val="en-US" w:eastAsia="zh-CN"/>
        </w:rPr>
        <w:t>期为“合同</w:t>
      </w:r>
      <w:r>
        <w:rPr>
          <w:rFonts w:hint="eastAsia" w:ascii="宋体" w:hAnsi="宋体" w:cs="宋体"/>
          <w:color w:val="auto"/>
          <w:sz w:val="21"/>
          <w:szCs w:val="21"/>
          <w:lang w:val="en-US" w:eastAsia="zh-CN"/>
        </w:rPr>
        <w:t>材料</w:t>
      </w:r>
      <w:r>
        <w:rPr>
          <w:rFonts w:hint="eastAsia" w:ascii="宋体" w:hAnsi="宋体" w:eastAsia="宋体" w:cs="宋体"/>
          <w:color w:val="auto"/>
          <w:sz w:val="21"/>
          <w:szCs w:val="21"/>
          <w:lang w:val="en-US" w:eastAsia="zh-CN"/>
        </w:rPr>
        <w:t>”验收合格投运</w:t>
      </w:r>
      <w:r>
        <w:rPr>
          <w:rFonts w:hint="eastAsia" w:ascii="宋体" w:hAnsi="宋体" w:eastAsia="宋体" w:cs="宋体"/>
          <w:color w:val="auto"/>
          <w:sz w:val="21"/>
          <w:szCs w:val="21"/>
        </w:rPr>
        <w:t>一年后</w:t>
      </w:r>
      <w:r>
        <w:rPr>
          <w:rFonts w:hint="eastAsia" w:ascii="宋体" w:hAnsi="宋体" w:eastAsia="宋体" w:cs="宋体"/>
          <w:color w:val="auto"/>
          <w:sz w:val="21"/>
          <w:szCs w:val="21"/>
          <w:lang w:val="en-US" w:eastAsia="zh-CN"/>
        </w:rPr>
        <w:t>付</w:t>
      </w:r>
      <w:r>
        <w:rPr>
          <w:rFonts w:hint="eastAsia" w:ascii="宋体" w:hAnsi="宋体" w:eastAsia="宋体" w:cs="宋体"/>
          <w:color w:val="auto"/>
          <w:sz w:val="21"/>
          <w:szCs w:val="21"/>
        </w:rPr>
        <w:t>。</w:t>
      </w:r>
    </w:p>
    <w:p>
      <w:pPr>
        <w:spacing w:line="520" w:lineRule="exact"/>
        <w:ind w:firstLine="1050" w:firstLineChars="5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现汇</w:t>
      </w:r>
      <w:r>
        <w:rPr>
          <w:rFonts w:hint="eastAsia" w:ascii="宋体" w:hAnsi="宋体" w:eastAsia="宋体" w:cs="宋体"/>
          <w:color w:val="auto"/>
          <w:sz w:val="21"/>
          <w:szCs w:val="21"/>
        </w:rPr>
        <w:t>方式支付。</w:t>
      </w: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val="en-US" w:eastAsia="zh-CN"/>
        </w:rPr>
        <w:t>、</w:t>
      </w:r>
      <w:r>
        <w:rPr>
          <w:rFonts w:hint="default" w:ascii="Times New Roman" w:hAnsi="Times New Roman" w:eastAsia="宋体" w:cs="Times New Roman"/>
          <w:color w:val="auto"/>
          <w:kern w:val="0"/>
          <w:sz w:val="21"/>
          <w:szCs w:val="21"/>
        </w:rPr>
        <w:t>具体</w:t>
      </w:r>
      <w:r>
        <w:rPr>
          <w:rFonts w:hint="eastAsia" w:ascii="Times New Roman" w:hAnsi="Times New Roman" w:eastAsia="宋体" w:cs="Times New Roman"/>
          <w:color w:val="auto"/>
          <w:kern w:val="0"/>
          <w:sz w:val="21"/>
          <w:szCs w:val="21"/>
          <w:lang w:val="en-US" w:eastAsia="zh-CN"/>
        </w:rPr>
        <w:t>分项</w:t>
      </w:r>
      <w:r>
        <w:rPr>
          <w:rFonts w:hint="default" w:ascii="Times New Roman" w:hAnsi="Times New Roman" w:eastAsia="宋体" w:cs="Times New Roman"/>
          <w:color w:val="auto"/>
          <w:kern w:val="0"/>
          <w:sz w:val="21"/>
          <w:szCs w:val="21"/>
        </w:rPr>
        <w:t>报价</w:t>
      </w:r>
      <w:r>
        <w:rPr>
          <w:rFonts w:hint="eastAsia" w:ascii="Times New Roman" w:hAnsi="Times New Roman" w:cs="Times New Roman"/>
          <w:color w:val="auto"/>
          <w:kern w:val="0"/>
          <w:sz w:val="21"/>
          <w:szCs w:val="21"/>
          <w:lang w:val="en-US" w:eastAsia="zh-CN"/>
        </w:rPr>
        <w:t>清单和相应的数据表见附件</w:t>
      </w: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widowControl/>
        <w:wordWrap/>
        <w:adjustRightInd/>
        <w:snapToGrid/>
        <w:spacing w:line="360" w:lineRule="auto"/>
        <w:jc w:val="left"/>
        <w:rPr>
          <w:rFonts w:hint="eastAsia" w:ascii="Times New Roman" w:hAnsi="Times New Roman" w:cs="Times New Roman"/>
          <w:color w:val="auto"/>
          <w:kern w:val="0"/>
          <w:sz w:val="21"/>
          <w:szCs w:val="21"/>
          <w:lang w:val="en-US" w:eastAsia="zh-CN"/>
        </w:rPr>
      </w:pPr>
    </w:p>
    <w:p>
      <w:pPr>
        <w:spacing w:line="520" w:lineRule="exact"/>
        <w:rPr>
          <w:rFonts w:hint="eastAsia" w:ascii="宋体" w:hAnsi="宋体" w:eastAsia="宋体" w:cs="宋体"/>
          <w:sz w:val="21"/>
          <w:szCs w:val="21"/>
          <w:lang w:val="en-US" w:eastAsia="zh-CN"/>
        </w:rPr>
      </w:pPr>
    </w:p>
    <w:p>
      <w:pPr>
        <w:spacing w:line="520" w:lineRule="exact"/>
        <w:rPr>
          <w:rFonts w:hint="eastAsia" w:ascii="宋体" w:hAnsi="宋体" w:eastAsia="宋体" w:cs="宋体"/>
          <w:sz w:val="21"/>
          <w:szCs w:val="21"/>
          <w:lang w:val="en-US" w:eastAsia="zh-CN"/>
        </w:rPr>
      </w:pPr>
    </w:p>
    <w:p>
      <w:pPr>
        <w:spacing w:line="520" w:lineRule="exact"/>
        <w:rPr>
          <w:rFonts w:hint="eastAsia" w:ascii="宋体" w:hAnsi="宋体" w:eastAsia="宋体" w:cs="宋体"/>
          <w:sz w:val="21"/>
          <w:szCs w:val="21"/>
          <w:lang w:val="en-US" w:eastAsia="zh-CN"/>
        </w:rPr>
      </w:pPr>
    </w:p>
    <w:p>
      <w:pPr>
        <w:spacing w:line="520" w:lineRule="exact"/>
        <w:rPr>
          <w:rFonts w:hint="eastAsia" w:ascii="宋体" w:hAnsi="宋体" w:eastAsia="宋体" w:cs="宋体"/>
          <w:sz w:val="21"/>
          <w:szCs w:val="21"/>
          <w:lang w:val="en-US" w:eastAsia="zh-CN"/>
        </w:rPr>
      </w:pPr>
    </w:p>
    <w:p>
      <w:pPr>
        <w:spacing w:line="520" w:lineRule="exact"/>
        <w:rPr>
          <w:rFonts w:hint="default" w:ascii="宋体" w:hAnsi="宋体" w:eastAsia="宋体" w:cs="宋体"/>
          <w:sz w:val="21"/>
          <w:szCs w:val="21"/>
          <w:lang w:val="en-US" w:eastAsia="zh-CN"/>
        </w:rPr>
      </w:pPr>
    </w:p>
    <w:sectPr>
      <w:pgSz w:w="11906" w:h="16838"/>
      <w:pgMar w:top="1157" w:right="1236" w:bottom="1440"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ource Han Serif C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B9ABC"/>
    <w:multiLevelType w:val="singleLevel"/>
    <w:tmpl w:val="040B9AB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NWQ4Yjk0YjJiMjNhMjRiMjM0ZGFhMmQ5ZTFlYjVlODAifQ=="/>
  </w:docVars>
  <w:rsids>
    <w:rsidRoot w:val="00000000"/>
    <w:rsid w:val="00E87FD8"/>
    <w:rsid w:val="07184E4C"/>
    <w:rsid w:val="089D102A"/>
    <w:rsid w:val="0A9C3C10"/>
    <w:rsid w:val="0AA82ADC"/>
    <w:rsid w:val="0D075905"/>
    <w:rsid w:val="0D945B5C"/>
    <w:rsid w:val="0F875418"/>
    <w:rsid w:val="11213F47"/>
    <w:rsid w:val="133D6635"/>
    <w:rsid w:val="1486627C"/>
    <w:rsid w:val="17BE143C"/>
    <w:rsid w:val="191B14FB"/>
    <w:rsid w:val="1AC066E3"/>
    <w:rsid w:val="1C282778"/>
    <w:rsid w:val="1C6B4BBD"/>
    <w:rsid w:val="1CF9004F"/>
    <w:rsid w:val="1D61265F"/>
    <w:rsid w:val="1D77045C"/>
    <w:rsid w:val="1E12411C"/>
    <w:rsid w:val="1E6E6AEF"/>
    <w:rsid w:val="1F6B79D8"/>
    <w:rsid w:val="1F9245AF"/>
    <w:rsid w:val="21112BD3"/>
    <w:rsid w:val="2225022C"/>
    <w:rsid w:val="23CF0F9F"/>
    <w:rsid w:val="23FC6252"/>
    <w:rsid w:val="280A4C5F"/>
    <w:rsid w:val="298A418F"/>
    <w:rsid w:val="2B263D2B"/>
    <w:rsid w:val="2DCD459B"/>
    <w:rsid w:val="2E29640B"/>
    <w:rsid w:val="2F5A2F6A"/>
    <w:rsid w:val="30D37450"/>
    <w:rsid w:val="33604F9A"/>
    <w:rsid w:val="341252C0"/>
    <w:rsid w:val="359A6B07"/>
    <w:rsid w:val="36CC7FE0"/>
    <w:rsid w:val="3A3D3E1C"/>
    <w:rsid w:val="3B741D0B"/>
    <w:rsid w:val="3C633297"/>
    <w:rsid w:val="41923A7A"/>
    <w:rsid w:val="431A73EB"/>
    <w:rsid w:val="44D30FCF"/>
    <w:rsid w:val="45201FAC"/>
    <w:rsid w:val="46885DF8"/>
    <w:rsid w:val="47276D0E"/>
    <w:rsid w:val="483056E3"/>
    <w:rsid w:val="4928423D"/>
    <w:rsid w:val="49480DF6"/>
    <w:rsid w:val="4A2C20B8"/>
    <w:rsid w:val="4AEC2C1A"/>
    <w:rsid w:val="4CAE01A9"/>
    <w:rsid w:val="4ECC5A50"/>
    <w:rsid w:val="503045D8"/>
    <w:rsid w:val="5073301E"/>
    <w:rsid w:val="507C7259"/>
    <w:rsid w:val="51FC55C8"/>
    <w:rsid w:val="521E5249"/>
    <w:rsid w:val="528F250F"/>
    <w:rsid w:val="543B4165"/>
    <w:rsid w:val="549E18C1"/>
    <w:rsid w:val="55C3235D"/>
    <w:rsid w:val="58FB2325"/>
    <w:rsid w:val="5A7C589A"/>
    <w:rsid w:val="5CFA6687"/>
    <w:rsid w:val="60B63E78"/>
    <w:rsid w:val="61045892"/>
    <w:rsid w:val="61B678E7"/>
    <w:rsid w:val="67192FCC"/>
    <w:rsid w:val="682C5A95"/>
    <w:rsid w:val="698768BA"/>
    <w:rsid w:val="69EF47E9"/>
    <w:rsid w:val="6B152869"/>
    <w:rsid w:val="6CAF1558"/>
    <w:rsid w:val="6E360072"/>
    <w:rsid w:val="6F59261E"/>
    <w:rsid w:val="7501432B"/>
    <w:rsid w:val="769C41EB"/>
    <w:rsid w:val="788649E0"/>
    <w:rsid w:val="78F96AB1"/>
    <w:rsid w:val="7943704C"/>
    <w:rsid w:val="7A9556EA"/>
    <w:rsid w:val="7AEA5601"/>
    <w:rsid w:val="7C98024C"/>
    <w:rsid w:val="7F250077"/>
    <w:rsid w:val="7F782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3"/>
    <w:basedOn w:val="1"/>
    <w:next w:val="1"/>
    <w:qFormat/>
    <w:uiPriority w:val="0"/>
    <w:pPr>
      <w:keepNext/>
      <w:keepLines/>
      <w:spacing w:before="120" w:after="120"/>
      <w:outlineLvl w:val="2"/>
    </w:pPr>
    <w:rPr>
      <w:b/>
      <w:bCs/>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List 2"/>
    <w:basedOn w:val="1"/>
    <w:qFormat/>
    <w:uiPriority w:val="0"/>
    <w:pPr>
      <w:widowControl/>
      <w:ind w:left="840" w:hanging="420"/>
      <w:jc w:val="left"/>
    </w:pPr>
    <w:rPr>
      <w:rFonts w:ascii="宋体"/>
      <w:kern w:val="0"/>
      <w:sz w:val="22"/>
      <w:szCs w:val="20"/>
    </w:rPr>
  </w:style>
  <w:style w:type="paragraph" w:styleId="4">
    <w:name w:val="Date"/>
    <w:basedOn w:val="1"/>
    <w:next w:val="1"/>
    <w:qFormat/>
    <w:uiPriority w:val="0"/>
    <w:rPr>
      <w:rFonts w:ascii="宋体" w:hAnsi="宋体" w:cs="Times New Roman"/>
      <w:sz w:val="24"/>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 w:type="paragraph" w:customStyle="1" w:styleId="10">
    <w:name w:val="样式 标题 2"/>
    <w:basedOn w:val="1"/>
    <w:next w:val="2"/>
    <w:qFormat/>
    <w:uiPriority w:val="0"/>
    <w:pPr>
      <w:snapToGrid w:val="0"/>
      <w:spacing w:line="360" w:lineRule="auto"/>
      <w:ind w:firstLine="200" w:firstLineChars="200"/>
    </w:pPr>
    <w:rPr>
      <w:rFonts w:eastAsia="仿宋_GB2312"/>
      <w:sz w:val="32"/>
      <w:szCs w:val="32"/>
    </w:rPr>
  </w:style>
  <w:style w:type="character" w:customStyle="1" w:styleId="11">
    <w:name w:val="font31"/>
    <w:basedOn w:val="8"/>
    <w:qFormat/>
    <w:uiPriority w:val="0"/>
    <w:rPr>
      <w:rFonts w:hint="default" w:ascii="Times New Roman" w:hAnsi="Times New Roman" w:cs="Times New Roman"/>
      <w:color w:val="000000"/>
      <w:sz w:val="20"/>
      <w:szCs w:val="20"/>
      <w:u w:val="none"/>
    </w:rPr>
  </w:style>
  <w:style w:type="character" w:customStyle="1" w:styleId="12">
    <w:name w:val="font41"/>
    <w:basedOn w:val="8"/>
    <w:qFormat/>
    <w:uiPriority w:val="0"/>
    <w:rPr>
      <w:rFonts w:hint="eastAsia" w:ascii="宋体" w:hAnsi="宋体" w:eastAsia="宋体" w:cs="宋体"/>
      <w:color w:val="000000"/>
      <w:sz w:val="20"/>
      <w:szCs w:val="20"/>
      <w:u w:val="none"/>
    </w:rPr>
  </w:style>
  <w:style w:type="character" w:customStyle="1" w:styleId="13">
    <w:name w:val="font21"/>
    <w:basedOn w:val="8"/>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404</Words>
  <Characters>429</Characters>
  <Lines>0</Lines>
  <Paragraphs>0</Paragraphs>
  <TotalTime>0</TotalTime>
  <ScaleCrop>false</ScaleCrop>
  <LinksUpToDate>false</LinksUpToDate>
  <CharactersWithSpaces>432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QAZWSX</cp:lastModifiedBy>
  <cp:lastPrinted>2020-05-11T01:13:00Z</cp:lastPrinted>
  <dcterms:modified xsi:type="dcterms:W3CDTF">2023-04-25T09:18:18Z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BA2FEBBF891F40A4AB0411EB3E240B9F</vt:lpwstr>
  </property>
</Properties>
</file>