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sz w:val="32"/>
          <w:szCs w:val="32"/>
        </w:rPr>
      </w:pPr>
    </w:p>
    <w:p>
      <w:pPr>
        <w:spacing w:line="560" w:lineRule="exact"/>
        <w:jc w:val="center"/>
        <w:rPr>
          <w:rFonts w:ascii="黑体" w:hAnsi="黑体" w:eastAsia="黑体" w:cs="仿宋_GB2312"/>
          <w:sz w:val="44"/>
          <w:szCs w:val="44"/>
        </w:rPr>
      </w:pPr>
      <w:r>
        <w:rPr>
          <w:rFonts w:hint="eastAsia" w:ascii="黑体" w:hAnsi="黑体" w:eastAsia="黑体" w:cs="仿宋_GB2312"/>
          <w:sz w:val="44"/>
          <w:szCs w:val="44"/>
        </w:rPr>
        <w:t>江苏索普(集团）有限公司</w:t>
      </w:r>
    </w:p>
    <w:p>
      <w:pPr>
        <w:spacing w:line="560" w:lineRule="exact"/>
        <w:jc w:val="center"/>
        <w:rPr>
          <w:rFonts w:ascii="黑体" w:hAnsi="黑体" w:eastAsia="黑体" w:cs="仿宋_GB2312"/>
          <w:sz w:val="44"/>
          <w:szCs w:val="44"/>
        </w:rPr>
      </w:pPr>
      <w:r>
        <w:rPr>
          <w:rFonts w:hint="eastAsia" w:ascii="黑体" w:hAnsi="黑体" w:eastAsia="黑体" w:cs="仿宋_GB2312"/>
          <w:sz w:val="44"/>
        </w:rPr>
        <w:t>安全月大型应急预案演练项目</w:t>
      </w:r>
    </w:p>
    <w:p>
      <w:pPr>
        <w:spacing w:line="560" w:lineRule="exact"/>
        <w:jc w:val="left"/>
        <w:rPr>
          <w:rFonts w:ascii="仿宋_GB2312" w:hAnsi="仿宋_GB2312" w:eastAsia="仿宋_GB2312" w:cs="仿宋_GB2312"/>
          <w:b/>
          <w:sz w:val="44"/>
          <w:szCs w:val="44"/>
        </w:rPr>
      </w:pPr>
    </w:p>
    <w:p>
      <w:pPr>
        <w:spacing w:line="560" w:lineRule="exact"/>
        <w:jc w:val="left"/>
        <w:rPr>
          <w:rFonts w:ascii="仿宋_GB2312" w:hAnsi="仿宋_GB2312" w:eastAsia="仿宋_GB2312" w:cs="仿宋_GB2312"/>
          <w:b/>
          <w:sz w:val="44"/>
          <w:szCs w:val="44"/>
        </w:rPr>
      </w:pPr>
    </w:p>
    <w:p>
      <w:pPr>
        <w:spacing w:line="560" w:lineRule="exact"/>
        <w:jc w:val="left"/>
        <w:rPr>
          <w:rFonts w:ascii="仿宋_GB2312" w:hAnsi="仿宋_GB2312" w:eastAsia="仿宋_GB2312" w:cs="仿宋_GB2312"/>
          <w:b/>
          <w:sz w:val="44"/>
          <w:szCs w:val="44"/>
        </w:rPr>
      </w:pPr>
    </w:p>
    <w:p>
      <w:pPr>
        <w:spacing w:line="560" w:lineRule="exact"/>
        <w:jc w:val="center"/>
        <w:rPr>
          <w:rFonts w:ascii="黑体" w:hAnsi="黑体" w:eastAsia="黑体" w:cs="黑体"/>
          <w:b/>
          <w:sz w:val="52"/>
          <w:szCs w:val="52"/>
        </w:rPr>
      </w:pPr>
      <w:r>
        <w:rPr>
          <w:rFonts w:hint="eastAsia" w:ascii="黑体" w:hAnsi="黑体" w:eastAsia="黑体" w:cs="黑体"/>
          <w:b/>
          <w:sz w:val="52"/>
          <w:szCs w:val="52"/>
        </w:rPr>
        <w:t>招 标 文 件</w:t>
      </w:r>
    </w:p>
    <w:p>
      <w:pPr>
        <w:spacing w:line="560" w:lineRule="exact"/>
        <w:jc w:val="left"/>
        <w:rPr>
          <w:rFonts w:ascii="仿宋_GB2312" w:hAnsi="仿宋_GB2312" w:eastAsia="仿宋_GB2312" w:cs="仿宋_GB2312"/>
          <w:b/>
          <w:sz w:val="44"/>
          <w:szCs w:val="44"/>
        </w:rPr>
      </w:pPr>
    </w:p>
    <w:p>
      <w:pPr>
        <w:spacing w:line="560" w:lineRule="exact"/>
        <w:jc w:val="left"/>
        <w:rPr>
          <w:rFonts w:ascii="仿宋_GB2312" w:hAnsi="仿宋_GB2312" w:eastAsia="仿宋_GB2312" w:cs="仿宋_GB2312"/>
          <w:b/>
          <w:color w:val="000000"/>
          <w:sz w:val="44"/>
          <w:szCs w:val="44"/>
        </w:rPr>
      </w:pPr>
    </w:p>
    <w:p>
      <w:pPr>
        <w:spacing w:line="560" w:lineRule="exact"/>
        <w:jc w:val="left"/>
        <w:rPr>
          <w:rFonts w:ascii="仿宋_GB2312" w:hAnsi="仿宋_GB2312" w:eastAsia="仿宋_GB2312" w:cs="仿宋_GB2312"/>
          <w:b/>
          <w:sz w:val="32"/>
          <w:szCs w:val="32"/>
        </w:rPr>
      </w:pPr>
    </w:p>
    <w:p>
      <w:pPr>
        <w:spacing w:line="560" w:lineRule="exact"/>
        <w:jc w:val="left"/>
        <w:rPr>
          <w:rFonts w:ascii="仿宋_GB2312" w:hAnsi="仿宋_GB2312" w:eastAsia="仿宋_GB2312" w:cs="仿宋_GB2312"/>
          <w:b/>
          <w:sz w:val="32"/>
          <w:szCs w:val="32"/>
        </w:rPr>
      </w:pPr>
    </w:p>
    <w:p>
      <w:pPr>
        <w:spacing w:line="560" w:lineRule="exact"/>
        <w:jc w:val="left"/>
        <w:rPr>
          <w:rFonts w:ascii="仿宋_GB2312" w:hAnsi="仿宋_GB2312" w:eastAsia="仿宋_GB2312" w:cs="仿宋_GB2312"/>
          <w:b/>
          <w:sz w:val="32"/>
          <w:szCs w:val="32"/>
        </w:rPr>
      </w:pPr>
    </w:p>
    <w:p>
      <w:pPr>
        <w:spacing w:line="560" w:lineRule="exact"/>
        <w:jc w:val="center"/>
        <w:rPr>
          <w:rFonts w:ascii="黑体" w:hAnsi="黑体" w:eastAsia="黑体" w:cs="仿宋_GB2312"/>
          <w:sz w:val="32"/>
          <w:szCs w:val="32"/>
        </w:rPr>
      </w:pPr>
      <w:r>
        <w:rPr>
          <w:rFonts w:hint="eastAsia" w:ascii="黑体" w:hAnsi="黑体" w:eastAsia="黑体" w:cs="仿宋_GB2312"/>
          <w:sz w:val="32"/>
          <w:szCs w:val="32"/>
        </w:rPr>
        <w:t>招标单位：江苏索普(集团）有限公司</w:t>
      </w:r>
    </w:p>
    <w:p>
      <w:pPr>
        <w:spacing w:line="560" w:lineRule="exact"/>
        <w:rPr>
          <w:rFonts w:ascii="黑体" w:hAnsi="黑体" w:eastAsia="黑体" w:cs="仿宋_GB2312"/>
          <w:sz w:val="32"/>
          <w:szCs w:val="32"/>
        </w:rPr>
      </w:pPr>
    </w:p>
    <w:p>
      <w:pPr>
        <w:spacing w:line="560" w:lineRule="exact"/>
        <w:jc w:val="center"/>
        <w:rPr>
          <w:rFonts w:ascii="黑体" w:hAnsi="黑体" w:eastAsia="黑体" w:cs="仿宋_GB2312"/>
          <w:sz w:val="32"/>
          <w:szCs w:val="32"/>
        </w:rPr>
      </w:pPr>
      <w:r>
        <w:rPr>
          <w:rFonts w:hint="eastAsia" w:ascii="黑体" w:hAnsi="黑体" w:eastAsia="黑体" w:cs="仿宋_GB2312"/>
          <w:sz w:val="32"/>
          <w:szCs w:val="32"/>
        </w:rPr>
        <w:t>编 制 日 期：202</w:t>
      </w:r>
      <w:r>
        <w:rPr>
          <w:rFonts w:hint="eastAsia" w:ascii="黑体" w:hAnsi="黑体" w:eastAsia="黑体" w:cs="仿宋_GB2312"/>
          <w:sz w:val="32"/>
          <w:szCs w:val="32"/>
          <w:lang w:val="en-US" w:eastAsia="zh-CN"/>
        </w:rPr>
        <w:t>3</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4</w:t>
      </w:r>
      <w:r>
        <w:rPr>
          <w:rFonts w:hint="eastAsia" w:ascii="黑体" w:hAnsi="黑体" w:eastAsia="黑体" w:cs="仿宋_GB2312"/>
          <w:sz w:val="32"/>
          <w:szCs w:val="32"/>
        </w:rPr>
        <w:t>月</w:t>
      </w:r>
    </w:p>
    <w:p>
      <w:pPr>
        <w:spacing w:line="560" w:lineRule="exact"/>
        <w:rPr>
          <w:rFonts w:ascii="仿宋_GB2312" w:hAnsi="仿宋_GB2312" w:eastAsia="仿宋_GB2312" w:cs="仿宋_GB2312"/>
          <w:sz w:val="32"/>
          <w:szCs w:val="32"/>
        </w:rPr>
      </w:pPr>
    </w:p>
    <w:p>
      <w:pPr>
        <w:adjustRightInd w:val="0"/>
        <w:snapToGrid w:val="0"/>
        <w:jc w:val="center"/>
        <w:rPr>
          <w:rFonts w:hint="eastAsia" w:ascii="方正小标宋简体" w:hAnsi="方正小标宋简体" w:eastAsia="方正小标宋简体" w:cs="方正小标宋简体"/>
          <w:bCs/>
          <w:color w:val="000000"/>
          <w:kern w:val="1"/>
          <w:sz w:val="44"/>
          <w:szCs w:val="44"/>
        </w:rPr>
        <w:sectPr>
          <w:pgSz w:w="11906" w:h="16838"/>
          <w:pgMar w:top="1440" w:right="1800" w:bottom="1440" w:left="1800" w:header="851" w:footer="992" w:gutter="0"/>
          <w:cols w:space="425" w:num="1"/>
          <w:docGrid w:type="lines" w:linePitch="312" w:charSpace="0"/>
        </w:sectPr>
      </w:pPr>
    </w:p>
    <w:p>
      <w:pPr>
        <w:adjustRightInd w:val="0"/>
        <w:snapToGrid w:val="0"/>
        <w:jc w:val="center"/>
        <w:rPr>
          <w:rFonts w:hint="eastAsia" w:ascii="方正小标宋简体" w:hAnsi="方正小标宋简体" w:eastAsia="方正小标宋简体" w:cs="方正小标宋简体"/>
          <w:bCs/>
          <w:color w:val="000000"/>
          <w:kern w:val="1"/>
          <w:sz w:val="44"/>
          <w:szCs w:val="44"/>
        </w:rPr>
      </w:pPr>
      <w:r>
        <w:rPr>
          <w:rFonts w:hint="eastAsia" w:ascii="方正小标宋简体" w:hAnsi="方正小标宋简体" w:eastAsia="方正小标宋简体" w:cs="方正小标宋简体"/>
          <w:bCs/>
          <w:color w:val="000000"/>
          <w:kern w:val="1"/>
          <w:sz w:val="44"/>
          <w:szCs w:val="44"/>
        </w:rPr>
        <w:t>江苏索普（集团）有限公司招标文件</w:t>
      </w:r>
    </w:p>
    <w:p>
      <w:pPr>
        <w:adjustRightInd w:val="0"/>
        <w:snapToGrid w:val="0"/>
        <w:spacing w:line="360" w:lineRule="auto"/>
        <w:rPr>
          <w:rFonts w:ascii="仿宋_GB2312" w:hAnsi="仿宋_GB2312" w:eastAsia="仿宋_GB2312" w:cs="仿宋_GB2312"/>
          <w:b/>
          <w:sz w:val="16"/>
          <w:szCs w:val="16"/>
        </w:rPr>
      </w:pP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我公司现需对</w:t>
      </w:r>
      <w:r>
        <w:rPr>
          <w:rFonts w:hint="eastAsia" w:ascii="仿宋" w:hAnsi="仿宋" w:eastAsia="仿宋" w:cs="仿宋"/>
          <w:bCs/>
          <w:sz w:val="28"/>
          <w:szCs w:val="28"/>
          <w:u w:val="single"/>
        </w:rPr>
        <w:t>安全月大型应急预案演练项目</w:t>
      </w:r>
      <w:r>
        <w:rPr>
          <w:rFonts w:hint="eastAsia" w:ascii="仿宋" w:hAnsi="仿宋" w:eastAsia="仿宋" w:cs="仿宋"/>
          <w:bCs/>
          <w:sz w:val="28"/>
          <w:szCs w:val="28"/>
        </w:rPr>
        <w:t>进行招标，</w:t>
      </w:r>
      <w:r>
        <w:rPr>
          <w:rFonts w:hint="eastAsia" w:ascii="仿宋" w:hAnsi="仿宋" w:eastAsia="仿宋" w:cs="仿宋"/>
          <w:bCs/>
          <w:sz w:val="28"/>
          <w:szCs w:val="28"/>
          <w:lang w:val="zh-CN"/>
        </w:rPr>
        <w:t>采用自主公开招标的方式选定供应商，</w:t>
      </w:r>
      <w:r>
        <w:rPr>
          <w:rFonts w:hint="eastAsia" w:ascii="仿宋" w:hAnsi="仿宋" w:eastAsia="仿宋" w:cs="仿宋"/>
          <w:bCs/>
          <w:sz w:val="28"/>
          <w:szCs w:val="28"/>
        </w:rPr>
        <w:t>特邀请贵单位参与投标。</w:t>
      </w:r>
    </w:p>
    <w:p>
      <w:pPr>
        <w:adjustRightInd w:val="0"/>
        <w:snapToGrid w:val="0"/>
        <w:spacing w:line="360" w:lineRule="auto"/>
        <w:ind w:firstLine="602" w:firstLineChars="200"/>
        <w:jc w:val="left"/>
        <w:rPr>
          <w:rFonts w:hint="eastAsia" w:ascii="仿宋" w:hAnsi="仿宋" w:eastAsia="仿宋" w:cs="仿宋"/>
          <w:bCs/>
          <w:color w:val="000000"/>
          <w:kern w:val="0"/>
          <w:sz w:val="30"/>
          <w:szCs w:val="30"/>
        </w:rPr>
      </w:pPr>
      <w:r>
        <w:rPr>
          <w:rFonts w:hint="eastAsia" w:ascii="仿宋" w:hAnsi="仿宋" w:eastAsia="仿宋" w:cs="仿宋"/>
          <w:b/>
          <w:color w:val="000000"/>
          <w:kern w:val="0"/>
          <w:sz w:val="30"/>
          <w:szCs w:val="30"/>
        </w:rPr>
        <w:t>一、招标概况：</w:t>
      </w:r>
    </w:p>
    <w:p>
      <w:pPr>
        <w:adjustRightInd w:val="0"/>
        <w:snapToGrid w:val="0"/>
        <w:spacing w:line="360" w:lineRule="auto"/>
        <w:ind w:firstLine="560" w:firstLineChars="200"/>
        <w:jc w:val="left"/>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（一）项目名称： 安全月大型应急预案演练项目，合同期限：202</w:t>
      </w:r>
      <w:r>
        <w:rPr>
          <w:rFonts w:hint="eastAsia" w:ascii="仿宋" w:hAnsi="仿宋" w:eastAsia="仿宋" w:cs="仿宋"/>
          <w:bCs/>
          <w:color w:val="auto"/>
          <w:kern w:val="0"/>
          <w:sz w:val="28"/>
          <w:szCs w:val="28"/>
          <w:lang w:val="en-US" w:eastAsia="zh-CN"/>
        </w:rPr>
        <w:t>3</w:t>
      </w:r>
      <w:r>
        <w:rPr>
          <w:rFonts w:hint="eastAsia" w:ascii="仿宋" w:hAnsi="仿宋" w:eastAsia="仿宋" w:cs="仿宋"/>
          <w:bCs/>
          <w:color w:val="auto"/>
          <w:kern w:val="0"/>
          <w:sz w:val="28"/>
          <w:szCs w:val="28"/>
        </w:rPr>
        <w:t>年6月</w:t>
      </w:r>
      <w:r>
        <w:rPr>
          <w:rFonts w:hint="eastAsia" w:ascii="仿宋" w:hAnsi="仿宋" w:eastAsia="仿宋" w:cs="仿宋"/>
          <w:bCs/>
          <w:color w:val="auto"/>
          <w:kern w:val="0"/>
          <w:sz w:val="28"/>
          <w:szCs w:val="28"/>
          <w:lang w:val="en-US" w:eastAsia="zh-CN"/>
        </w:rPr>
        <w:t>30</w:t>
      </w:r>
      <w:r>
        <w:rPr>
          <w:rFonts w:hint="eastAsia" w:ascii="仿宋" w:hAnsi="仿宋" w:eastAsia="仿宋" w:cs="仿宋"/>
          <w:bCs/>
          <w:color w:val="auto"/>
          <w:kern w:val="0"/>
          <w:sz w:val="28"/>
          <w:szCs w:val="28"/>
        </w:rPr>
        <w:t>日前。</w:t>
      </w:r>
    </w:p>
    <w:p>
      <w:pPr>
        <w:adjustRightInd w:val="0"/>
        <w:snapToGrid w:val="0"/>
        <w:spacing w:line="360" w:lineRule="auto"/>
        <w:ind w:firstLine="540" w:firstLineChars="193"/>
        <w:rPr>
          <w:rFonts w:hint="eastAsia" w:ascii="仿宋" w:hAnsi="仿宋" w:eastAsia="仿宋" w:cs="仿宋"/>
          <w:bCs/>
          <w:color w:val="000000"/>
          <w:kern w:val="0"/>
          <w:sz w:val="28"/>
          <w:szCs w:val="28"/>
        </w:rPr>
      </w:pPr>
      <w:r>
        <w:rPr>
          <w:rFonts w:hint="eastAsia" w:ascii="仿宋" w:hAnsi="仿宋" w:eastAsia="仿宋" w:cs="仿宋"/>
          <w:bCs/>
          <w:color w:val="000000"/>
          <w:kern w:val="1"/>
          <w:sz w:val="28"/>
          <w:szCs w:val="28"/>
        </w:rPr>
        <w:t>（二）</w:t>
      </w:r>
      <w:r>
        <w:rPr>
          <w:rFonts w:hint="eastAsia" w:ascii="仿宋" w:hAnsi="仿宋" w:eastAsia="仿宋" w:cs="仿宋"/>
          <w:bCs/>
          <w:color w:val="000000"/>
          <w:kern w:val="0"/>
          <w:sz w:val="28"/>
          <w:szCs w:val="28"/>
        </w:rPr>
        <w:t>交货地点：</w:t>
      </w:r>
      <w:r>
        <w:rPr>
          <w:rFonts w:hint="eastAsia" w:ascii="仿宋" w:hAnsi="仿宋" w:eastAsia="仿宋" w:cs="仿宋"/>
          <w:bCs/>
          <w:color w:val="000000"/>
          <w:kern w:val="0"/>
          <w:sz w:val="28"/>
          <w:szCs w:val="28"/>
          <w:u w:val="single"/>
        </w:rPr>
        <w:t xml:space="preserve"> 江苏索普（集团）有限公司 </w:t>
      </w:r>
      <w:r>
        <w:rPr>
          <w:rFonts w:hint="eastAsia" w:ascii="仿宋" w:hAnsi="仿宋" w:eastAsia="仿宋" w:cs="仿宋"/>
          <w:bCs/>
          <w:color w:val="000000"/>
          <w:kern w:val="0"/>
          <w:sz w:val="28"/>
          <w:szCs w:val="28"/>
        </w:rPr>
        <w:t>；</w:t>
      </w:r>
    </w:p>
    <w:p>
      <w:pPr>
        <w:adjustRightInd w:val="0"/>
        <w:snapToGrid w:val="0"/>
        <w:spacing w:line="360" w:lineRule="auto"/>
        <w:jc w:val="left"/>
        <w:rPr>
          <w:rFonts w:hint="eastAsia" w:ascii="仿宋" w:hAnsi="仿宋" w:eastAsia="仿宋" w:cs="仿宋"/>
          <w:bCs/>
          <w:color w:val="auto"/>
          <w:kern w:val="0"/>
          <w:sz w:val="28"/>
          <w:szCs w:val="28"/>
        </w:rPr>
      </w:pPr>
      <w:r>
        <w:rPr>
          <w:rFonts w:hint="eastAsia" w:ascii="仿宋" w:hAnsi="仿宋" w:eastAsia="仿宋" w:cs="仿宋"/>
          <w:bCs/>
          <w:color w:val="000000"/>
          <w:kern w:val="0"/>
          <w:sz w:val="28"/>
          <w:szCs w:val="28"/>
        </w:rPr>
        <w:t xml:space="preserve">    </w:t>
      </w:r>
      <w:r>
        <w:rPr>
          <w:rFonts w:hint="eastAsia" w:ascii="仿宋" w:hAnsi="仿宋" w:eastAsia="仿宋" w:cs="仿宋"/>
          <w:bCs/>
          <w:color w:val="000000"/>
          <w:kern w:val="1"/>
          <w:sz w:val="28"/>
          <w:szCs w:val="28"/>
        </w:rPr>
        <w:t>（三）</w:t>
      </w:r>
      <w:r>
        <w:rPr>
          <w:rFonts w:hint="eastAsia" w:ascii="仿宋" w:hAnsi="仿宋" w:eastAsia="仿宋" w:cs="仿宋"/>
          <w:bCs/>
          <w:color w:val="000000"/>
          <w:kern w:val="0"/>
          <w:sz w:val="28"/>
          <w:szCs w:val="28"/>
        </w:rPr>
        <w:t>投标截止时间202</w:t>
      </w:r>
      <w:r>
        <w:rPr>
          <w:rFonts w:hint="eastAsia" w:ascii="仿宋" w:hAnsi="仿宋" w:eastAsia="仿宋" w:cs="仿宋"/>
          <w:bCs/>
          <w:color w:val="000000"/>
          <w:kern w:val="0"/>
          <w:sz w:val="28"/>
          <w:szCs w:val="28"/>
          <w:lang w:val="en-US" w:eastAsia="zh-CN"/>
        </w:rPr>
        <w:t>3</w:t>
      </w:r>
      <w:r>
        <w:rPr>
          <w:rFonts w:hint="eastAsia" w:ascii="仿宋" w:hAnsi="仿宋" w:eastAsia="仿宋" w:cs="仿宋"/>
          <w:bCs/>
          <w:color w:val="auto"/>
          <w:kern w:val="0"/>
          <w:sz w:val="28"/>
          <w:szCs w:val="28"/>
        </w:rPr>
        <w:t>年</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u w:val="single"/>
          <w:lang w:val="en-US" w:eastAsia="zh-CN"/>
        </w:rPr>
        <w:t>5</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rPr>
        <w:t>月</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u w:val="single"/>
          <w:lang w:val="en-US" w:eastAsia="zh-CN"/>
        </w:rPr>
        <w:t>4</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rPr>
        <w:t>日</w:t>
      </w:r>
      <w:r>
        <w:rPr>
          <w:rFonts w:hint="eastAsia" w:ascii="仿宋" w:hAnsi="仿宋" w:eastAsia="仿宋" w:cs="仿宋"/>
          <w:bCs/>
          <w:color w:val="auto"/>
          <w:kern w:val="0"/>
          <w:sz w:val="28"/>
          <w:szCs w:val="28"/>
          <w:u w:val="single"/>
        </w:rPr>
        <w:t xml:space="preserve"> </w:t>
      </w:r>
      <w:r>
        <w:rPr>
          <w:rFonts w:ascii="仿宋" w:hAnsi="仿宋" w:eastAsia="仿宋" w:cs="仿宋"/>
          <w:bCs/>
          <w:color w:val="auto"/>
          <w:kern w:val="0"/>
          <w:sz w:val="28"/>
          <w:szCs w:val="28"/>
          <w:u w:val="single"/>
        </w:rPr>
        <w:t>12</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rPr>
        <w:t>时（北京时间）；</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color w:val="auto"/>
          <w:kern w:val="1"/>
          <w:sz w:val="28"/>
          <w:szCs w:val="28"/>
        </w:rPr>
        <w:t>（四）开标时间</w:t>
      </w:r>
      <w:r>
        <w:rPr>
          <w:rFonts w:hint="eastAsia" w:ascii="仿宋" w:hAnsi="仿宋" w:eastAsia="仿宋" w:cs="仿宋"/>
          <w:bCs/>
          <w:color w:val="auto"/>
          <w:kern w:val="0"/>
          <w:sz w:val="28"/>
          <w:szCs w:val="28"/>
        </w:rPr>
        <w:t>202</w:t>
      </w:r>
      <w:r>
        <w:rPr>
          <w:rFonts w:hint="eastAsia" w:ascii="仿宋" w:hAnsi="仿宋" w:eastAsia="仿宋" w:cs="仿宋"/>
          <w:bCs/>
          <w:color w:val="auto"/>
          <w:kern w:val="0"/>
          <w:sz w:val="28"/>
          <w:szCs w:val="28"/>
          <w:lang w:val="en-US" w:eastAsia="zh-CN"/>
        </w:rPr>
        <w:t>3</w:t>
      </w:r>
      <w:r>
        <w:rPr>
          <w:rFonts w:hint="eastAsia" w:ascii="仿宋" w:hAnsi="仿宋" w:eastAsia="仿宋" w:cs="仿宋"/>
          <w:bCs/>
          <w:color w:val="auto"/>
          <w:kern w:val="0"/>
          <w:sz w:val="28"/>
          <w:szCs w:val="28"/>
        </w:rPr>
        <w:t>年</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u w:val="single"/>
          <w:lang w:val="en-US" w:eastAsia="zh-CN"/>
        </w:rPr>
        <w:t>5</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rPr>
        <w:t>月</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u w:val="single"/>
          <w:lang w:val="en-US" w:eastAsia="zh-CN"/>
        </w:rPr>
        <w:t>4</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rPr>
        <w:t>日</w:t>
      </w:r>
      <w:r>
        <w:rPr>
          <w:rFonts w:hint="eastAsia" w:ascii="仿宋" w:hAnsi="仿宋" w:eastAsia="仿宋" w:cs="仿宋"/>
          <w:bCs/>
          <w:color w:val="auto"/>
          <w:kern w:val="0"/>
          <w:sz w:val="28"/>
          <w:szCs w:val="28"/>
          <w:u w:val="single"/>
        </w:rPr>
        <w:t xml:space="preserve"> </w:t>
      </w:r>
      <w:r>
        <w:rPr>
          <w:rFonts w:ascii="仿宋" w:hAnsi="仿宋" w:eastAsia="仿宋" w:cs="仿宋"/>
          <w:bCs/>
          <w:color w:val="auto"/>
          <w:kern w:val="0"/>
          <w:sz w:val="28"/>
          <w:szCs w:val="28"/>
          <w:u w:val="single"/>
        </w:rPr>
        <w:t>14</w:t>
      </w:r>
      <w:r>
        <w:rPr>
          <w:rFonts w:hint="eastAsia" w:ascii="仿宋" w:hAnsi="仿宋" w:eastAsia="仿宋" w:cs="仿宋"/>
          <w:bCs/>
          <w:color w:val="auto"/>
          <w:kern w:val="0"/>
          <w:sz w:val="28"/>
          <w:szCs w:val="28"/>
          <w:u w:val="single"/>
        </w:rPr>
        <w:t xml:space="preserve"> </w:t>
      </w:r>
      <w:r>
        <w:rPr>
          <w:rFonts w:hint="eastAsia" w:ascii="仿宋" w:hAnsi="仿宋" w:eastAsia="仿宋" w:cs="仿宋"/>
          <w:bCs/>
          <w:color w:val="auto"/>
          <w:kern w:val="0"/>
          <w:sz w:val="28"/>
          <w:szCs w:val="28"/>
        </w:rPr>
        <w:t>时（北</w:t>
      </w:r>
      <w:r>
        <w:rPr>
          <w:rFonts w:hint="eastAsia" w:ascii="仿宋" w:hAnsi="仿宋" w:eastAsia="仿宋" w:cs="仿宋"/>
          <w:bCs/>
          <w:color w:val="000000"/>
          <w:kern w:val="0"/>
          <w:sz w:val="28"/>
          <w:szCs w:val="28"/>
        </w:rPr>
        <w:t>京时间）</w:t>
      </w:r>
      <w:r>
        <w:rPr>
          <w:rFonts w:hint="eastAsia" w:ascii="仿宋" w:hAnsi="仿宋" w:eastAsia="仿宋" w:cs="仿宋"/>
          <w:bCs/>
          <w:kern w:val="1"/>
          <w:sz w:val="28"/>
          <w:szCs w:val="28"/>
        </w:rPr>
        <w:t>；</w:t>
      </w:r>
    </w:p>
    <w:p>
      <w:pPr>
        <w:adjustRightInd w:val="0"/>
        <w:snapToGrid w:val="0"/>
        <w:spacing w:line="360" w:lineRule="auto"/>
        <w:ind w:firstLine="560" w:firstLineChars="200"/>
        <w:jc w:val="left"/>
        <w:rPr>
          <w:rFonts w:hint="eastAsia" w:ascii="仿宋" w:hAnsi="仿宋" w:eastAsia="仿宋" w:cs="仿宋"/>
          <w:bCs/>
          <w:color w:val="000000"/>
          <w:kern w:val="0"/>
          <w:sz w:val="28"/>
          <w:szCs w:val="28"/>
        </w:rPr>
      </w:pPr>
      <w:r>
        <w:rPr>
          <w:rFonts w:hint="eastAsia" w:ascii="仿宋" w:hAnsi="仿宋" w:eastAsia="仿宋" w:cs="仿宋"/>
          <w:bCs/>
          <w:color w:val="000000"/>
          <w:kern w:val="1"/>
          <w:sz w:val="28"/>
          <w:szCs w:val="28"/>
        </w:rPr>
        <w:t>（五）</w:t>
      </w:r>
      <w:r>
        <w:rPr>
          <w:rFonts w:hint="eastAsia" w:ascii="仿宋" w:hAnsi="仿宋" w:eastAsia="仿宋" w:cs="仿宋"/>
          <w:bCs/>
          <w:kern w:val="1"/>
          <w:sz w:val="28"/>
          <w:szCs w:val="28"/>
        </w:rPr>
        <w:t>开标地点：江苏索普(集团)有限公司招标中心。</w:t>
      </w:r>
    </w:p>
    <w:p>
      <w:pPr>
        <w:adjustRightInd w:val="0"/>
        <w:snapToGrid w:val="0"/>
        <w:spacing w:line="360" w:lineRule="auto"/>
        <w:ind w:firstLine="602" w:firstLineChars="200"/>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二、招标内容：</w:t>
      </w:r>
    </w:p>
    <w:p>
      <w:pPr>
        <w:adjustRightInd w:val="0"/>
        <w:snapToGrid w:val="0"/>
        <w:spacing w:line="360" w:lineRule="auto"/>
        <w:ind w:firstLine="540" w:firstLineChars="193"/>
        <w:rPr>
          <w:rFonts w:hint="eastAsia" w:ascii="仿宋" w:hAnsi="仿宋" w:eastAsia="仿宋" w:cs="仿宋"/>
          <w:color w:val="000000"/>
          <w:sz w:val="28"/>
          <w:szCs w:val="28"/>
        </w:rPr>
      </w:pPr>
      <w:r>
        <w:rPr>
          <w:rFonts w:hint="eastAsia" w:ascii="仿宋" w:hAnsi="仿宋" w:eastAsia="仿宋" w:cs="仿宋"/>
          <w:color w:val="000000"/>
          <w:sz w:val="28"/>
          <w:szCs w:val="28"/>
        </w:rPr>
        <w:t>1.详见附件清单</w:t>
      </w:r>
      <w:r>
        <w:rPr>
          <w:rFonts w:hint="eastAsia" w:ascii="仿宋" w:hAnsi="仿宋" w:eastAsia="仿宋" w:cs="仿宋"/>
          <w:color w:val="000000"/>
          <w:sz w:val="28"/>
          <w:szCs w:val="28"/>
          <w:lang w:val="en-US" w:eastAsia="zh-CN"/>
        </w:rPr>
        <w:t>和管理要求及考核细则</w:t>
      </w:r>
      <w:r>
        <w:rPr>
          <w:rFonts w:hint="eastAsia" w:ascii="仿宋" w:hAnsi="仿宋" w:eastAsia="仿宋" w:cs="仿宋"/>
          <w:color w:val="000000"/>
          <w:sz w:val="28"/>
          <w:szCs w:val="28"/>
        </w:rPr>
        <w:t>。</w:t>
      </w:r>
    </w:p>
    <w:p>
      <w:pPr>
        <w:adjustRightInd w:val="0"/>
        <w:snapToGrid w:val="0"/>
        <w:spacing w:line="360" w:lineRule="auto"/>
        <w:ind w:firstLine="540" w:firstLineChars="193"/>
        <w:rPr>
          <w:rFonts w:hint="eastAsia" w:ascii="仿宋" w:hAnsi="仿宋" w:eastAsia="仿宋" w:cs="仿宋"/>
          <w:color w:val="000000"/>
          <w:sz w:val="28"/>
          <w:szCs w:val="28"/>
        </w:rPr>
      </w:pPr>
      <w:r>
        <w:rPr>
          <w:rFonts w:hint="eastAsia" w:ascii="仿宋" w:hAnsi="仿宋" w:eastAsia="仿宋" w:cs="仿宋"/>
          <w:color w:val="000000"/>
          <w:sz w:val="28"/>
          <w:szCs w:val="28"/>
        </w:rPr>
        <w:t>2.有关招标说明不能明确表述的,请来公司咨询和考察。</w:t>
      </w:r>
    </w:p>
    <w:p>
      <w:pPr>
        <w:adjustRightInd w:val="0"/>
        <w:snapToGrid w:val="0"/>
        <w:spacing w:line="360" w:lineRule="auto"/>
        <w:ind w:firstLine="540" w:firstLineChars="193"/>
        <w:rPr>
          <w:rFonts w:hint="eastAsia" w:ascii="仿宋" w:hAnsi="仿宋" w:eastAsia="仿宋" w:cs="仿宋"/>
          <w:color w:val="000000"/>
          <w:sz w:val="28"/>
          <w:szCs w:val="28"/>
        </w:rPr>
      </w:pPr>
    </w:p>
    <w:p>
      <w:pPr>
        <w:adjustRightInd w:val="0"/>
        <w:snapToGrid w:val="0"/>
        <w:spacing w:line="360" w:lineRule="auto"/>
        <w:ind w:firstLine="624"/>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三、投标人资质与要求：</w:t>
      </w:r>
    </w:p>
    <w:p>
      <w:pPr>
        <w:adjustRightInd w:val="0"/>
        <w:snapToGrid w:val="0"/>
        <w:spacing w:line="360" w:lineRule="auto"/>
        <w:ind w:firstLine="540" w:firstLineChars="193"/>
        <w:rPr>
          <w:rFonts w:hint="eastAsia" w:ascii="仿宋" w:hAnsi="仿宋" w:eastAsia="仿宋" w:cs="仿宋"/>
          <w:color w:val="000000"/>
          <w:sz w:val="28"/>
          <w:szCs w:val="28"/>
        </w:rPr>
      </w:pPr>
      <w:r>
        <w:rPr>
          <w:rFonts w:hint="eastAsia" w:ascii="仿宋" w:hAnsi="仿宋" w:eastAsia="仿宋" w:cs="仿宋"/>
          <w:color w:val="000000"/>
          <w:sz w:val="28"/>
          <w:szCs w:val="28"/>
        </w:rPr>
        <w:t>投标人为技术服务商，必须具有合法经销资质，投标时需提供如下有效资质文件：</w:t>
      </w:r>
    </w:p>
    <w:p>
      <w:pPr>
        <w:numPr>
          <w:ilvl w:val="0"/>
          <w:numId w:val="1"/>
        </w:numPr>
        <w:adjustRightInd w:val="0"/>
        <w:snapToGrid w:val="0"/>
        <w:spacing w:line="360" w:lineRule="auto"/>
        <w:ind w:left="90" w:leftChars="0" w:firstLine="540" w:firstLineChars="0"/>
        <w:rPr>
          <w:rFonts w:ascii="仿宋" w:hAnsi="仿宋" w:eastAsia="仿宋" w:cs="仿宋"/>
          <w:color w:val="000000"/>
          <w:sz w:val="28"/>
          <w:szCs w:val="28"/>
        </w:rPr>
      </w:pPr>
      <w:r>
        <w:rPr>
          <w:rFonts w:hint="eastAsia" w:ascii="仿宋" w:hAnsi="仿宋" w:eastAsia="仿宋" w:cs="仿宋"/>
          <w:color w:val="000000"/>
          <w:sz w:val="28"/>
          <w:szCs w:val="28"/>
        </w:rPr>
        <w:t>《营业执照》副本复印件、《税务登记证》《组织机构代码证》（或三证合一），</w:t>
      </w:r>
      <w:r>
        <w:rPr>
          <w:rFonts w:hint="eastAsia" w:ascii="仿宋_GB2312" w:hAnsi="仿宋_GB2312" w:eastAsia="仿宋_GB2312" w:cs="仿宋_GB2312"/>
          <w:bCs/>
          <w:sz w:val="28"/>
          <w:szCs w:val="28"/>
        </w:rPr>
        <w:t>具有相关经营范围（如影视制作、文化传播等经营范围）营业执照</w:t>
      </w:r>
      <w:r>
        <w:rPr>
          <w:rFonts w:hint="eastAsia" w:ascii="仿宋_GB2312" w:hAnsi="仿宋_GB2312" w:eastAsia="仿宋_GB2312" w:cs="仿宋_GB2312"/>
          <w:bCs/>
          <w:sz w:val="28"/>
          <w:szCs w:val="28"/>
          <w:lang w:eastAsia="zh-CN"/>
        </w:rPr>
        <w:t>，</w:t>
      </w:r>
      <w:r>
        <w:rPr>
          <w:rFonts w:hint="eastAsia" w:ascii="仿宋" w:hAnsi="仿宋" w:eastAsia="仿宋" w:cs="仿宋"/>
          <w:color w:val="000000"/>
          <w:sz w:val="28"/>
          <w:szCs w:val="28"/>
        </w:rPr>
        <w:t>有自己专门的制作公司或团队；</w:t>
      </w:r>
    </w:p>
    <w:p>
      <w:pPr>
        <w:numPr>
          <w:ilvl w:val="0"/>
          <w:numId w:val="1"/>
        </w:numPr>
        <w:adjustRightInd w:val="0"/>
        <w:snapToGrid w:val="0"/>
        <w:spacing w:line="360" w:lineRule="auto"/>
        <w:ind w:left="90" w:leftChars="0" w:firstLine="540" w:firstLineChars="0"/>
        <w:rPr>
          <w:rFonts w:ascii="仿宋" w:hAnsi="仿宋" w:eastAsia="仿宋" w:cs="仿宋"/>
          <w:color w:val="000000"/>
          <w:sz w:val="28"/>
          <w:szCs w:val="28"/>
        </w:rPr>
      </w:pPr>
      <w:r>
        <w:rPr>
          <w:rFonts w:hint="eastAsia" w:ascii="仿宋" w:hAnsi="仿宋" w:eastAsia="仿宋" w:cs="仿宋"/>
          <w:bCs/>
          <w:color w:val="000000"/>
          <w:kern w:val="0"/>
          <w:sz w:val="28"/>
          <w:szCs w:val="28"/>
        </w:rPr>
        <w:t>投标人需提供近三年（</w:t>
      </w:r>
      <w:r>
        <w:rPr>
          <w:rFonts w:hint="eastAsia" w:ascii="仿宋" w:hAnsi="仿宋" w:eastAsia="仿宋" w:cs="仿宋"/>
          <w:bCs/>
          <w:color w:val="000000"/>
          <w:kern w:val="0"/>
          <w:sz w:val="28"/>
          <w:szCs w:val="28"/>
          <w:u w:val="single"/>
        </w:rPr>
        <w:t xml:space="preserve"> </w:t>
      </w:r>
      <w:r>
        <w:rPr>
          <w:rFonts w:ascii="仿宋" w:hAnsi="仿宋" w:eastAsia="仿宋" w:cs="仿宋"/>
          <w:bCs/>
          <w:color w:val="000000"/>
          <w:kern w:val="0"/>
          <w:sz w:val="28"/>
          <w:szCs w:val="28"/>
          <w:u w:val="single"/>
        </w:rPr>
        <w:t>2019</w:t>
      </w:r>
      <w:r>
        <w:rPr>
          <w:rFonts w:hint="eastAsia" w:ascii="仿宋" w:hAnsi="仿宋" w:eastAsia="仿宋" w:cs="仿宋"/>
          <w:bCs/>
          <w:color w:val="000000"/>
          <w:kern w:val="0"/>
          <w:sz w:val="28"/>
          <w:szCs w:val="28"/>
          <w:u w:val="single"/>
        </w:rPr>
        <w:t xml:space="preserve"> </w:t>
      </w:r>
      <w:r>
        <w:rPr>
          <w:rFonts w:hint="eastAsia" w:ascii="仿宋" w:hAnsi="仿宋" w:eastAsia="仿宋" w:cs="仿宋"/>
          <w:bCs/>
          <w:color w:val="000000"/>
          <w:kern w:val="0"/>
          <w:sz w:val="28"/>
          <w:szCs w:val="28"/>
        </w:rPr>
        <w:t>年</w:t>
      </w:r>
      <w:r>
        <w:rPr>
          <w:rFonts w:hint="eastAsia" w:ascii="仿宋" w:hAnsi="仿宋" w:eastAsia="仿宋" w:cs="仿宋"/>
          <w:bCs/>
          <w:color w:val="000000"/>
          <w:kern w:val="0"/>
          <w:sz w:val="28"/>
          <w:szCs w:val="28"/>
          <w:u w:val="single"/>
        </w:rPr>
        <w:t xml:space="preserve"> </w:t>
      </w:r>
      <w:r>
        <w:rPr>
          <w:rFonts w:ascii="仿宋" w:hAnsi="仿宋" w:eastAsia="仿宋" w:cs="仿宋"/>
          <w:bCs/>
          <w:color w:val="000000"/>
          <w:kern w:val="0"/>
          <w:sz w:val="28"/>
          <w:szCs w:val="28"/>
          <w:u w:val="single"/>
        </w:rPr>
        <w:t>9</w:t>
      </w:r>
      <w:r>
        <w:rPr>
          <w:rFonts w:hint="eastAsia" w:ascii="仿宋" w:hAnsi="仿宋" w:eastAsia="仿宋" w:cs="仿宋"/>
          <w:bCs/>
          <w:color w:val="000000"/>
          <w:kern w:val="0"/>
          <w:sz w:val="28"/>
          <w:szCs w:val="28"/>
          <w:u w:val="single"/>
        </w:rPr>
        <w:t xml:space="preserve"> </w:t>
      </w:r>
      <w:r>
        <w:rPr>
          <w:rFonts w:hint="eastAsia" w:ascii="仿宋" w:hAnsi="仿宋" w:eastAsia="仿宋" w:cs="仿宋"/>
          <w:bCs/>
          <w:color w:val="000000"/>
          <w:kern w:val="0"/>
          <w:sz w:val="28"/>
          <w:szCs w:val="28"/>
        </w:rPr>
        <w:t>月</w:t>
      </w:r>
      <w:r>
        <w:rPr>
          <w:rFonts w:hint="eastAsia" w:ascii="仿宋" w:hAnsi="仿宋" w:eastAsia="仿宋" w:cs="仿宋"/>
          <w:bCs/>
          <w:color w:val="000000"/>
          <w:kern w:val="0"/>
          <w:sz w:val="28"/>
          <w:szCs w:val="28"/>
          <w:u w:val="single"/>
        </w:rPr>
        <w:t xml:space="preserve"> </w:t>
      </w:r>
      <w:r>
        <w:rPr>
          <w:rFonts w:ascii="仿宋" w:hAnsi="仿宋" w:eastAsia="仿宋" w:cs="仿宋"/>
          <w:bCs/>
          <w:color w:val="000000"/>
          <w:kern w:val="0"/>
          <w:sz w:val="28"/>
          <w:szCs w:val="28"/>
          <w:u w:val="single"/>
        </w:rPr>
        <w:t>30</w:t>
      </w:r>
      <w:r>
        <w:rPr>
          <w:rFonts w:hint="eastAsia" w:ascii="仿宋" w:hAnsi="仿宋" w:eastAsia="仿宋" w:cs="仿宋"/>
          <w:bCs/>
          <w:color w:val="000000"/>
          <w:kern w:val="0"/>
          <w:sz w:val="28"/>
          <w:szCs w:val="28"/>
          <w:u w:val="single"/>
        </w:rPr>
        <w:t xml:space="preserve"> </w:t>
      </w:r>
      <w:r>
        <w:rPr>
          <w:rFonts w:hint="eastAsia" w:ascii="仿宋" w:hAnsi="仿宋" w:eastAsia="仿宋" w:cs="仿宋"/>
          <w:bCs/>
          <w:color w:val="000000"/>
          <w:kern w:val="0"/>
          <w:sz w:val="28"/>
          <w:szCs w:val="28"/>
        </w:rPr>
        <w:t>日至今）财务状况良好的证明材料；在经营活动中没有重大违法违规记录、无违约历史的声明或证明材料（均需加盖公章）投标人还需在“信用中国”（www.creditchina.gov.cn）网站未被列入失信被执行人、重大税收违法案件当事人名单，以评标当时网站查询结果为准；</w:t>
      </w:r>
    </w:p>
    <w:p>
      <w:pPr>
        <w:numPr>
          <w:ilvl w:val="0"/>
          <w:numId w:val="1"/>
        </w:numPr>
        <w:adjustRightInd w:val="0"/>
        <w:snapToGrid w:val="0"/>
        <w:spacing w:line="360" w:lineRule="auto"/>
        <w:ind w:left="90" w:leftChars="0" w:firstLine="540" w:firstLineChars="0"/>
        <w:rPr>
          <w:rFonts w:hint="eastAsia" w:ascii="仿宋" w:hAnsi="仿宋" w:eastAsia="仿宋" w:cs="仿宋"/>
          <w:bCs/>
          <w:kern w:val="0"/>
          <w:sz w:val="28"/>
          <w:szCs w:val="28"/>
        </w:rPr>
      </w:pPr>
      <w:r>
        <w:rPr>
          <w:rFonts w:hint="eastAsia" w:ascii="仿宋" w:hAnsi="仿宋" w:eastAsia="仿宋" w:cs="仿宋"/>
          <w:bCs/>
          <w:kern w:val="0"/>
          <w:sz w:val="28"/>
          <w:szCs w:val="28"/>
        </w:rPr>
        <w:t>投标人注册资金</w:t>
      </w:r>
      <w:r>
        <w:rPr>
          <w:rFonts w:hint="eastAsia" w:ascii="仿宋" w:hAnsi="仿宋" w:eastAsia="仿宋" w:cs="仿宋"/>
          <w:bCs/>
          <w:color w:val="auto"/>
          <w:kern w:val="0"/>
          <w:sz w:val="28"/>
          <w:szCs w:val="28"/>
        </w:rPr>
        <w:t>应不低</w:t>
      </w:r>
      <w:r>
        <w:rPr>
          <w:rFonts w:hint="eastAsia" w:ascii="仿宋" w:hAnsi="仿宋" w:eastAsia="仿宋" w:cs="仿宋"/>
          <w:bCs/>
          <w:kern w:val="0"/>
          <w:sz w:val="28"/>
          <w:szCs w:val="28"/>
        </w:rPr>
        <w:t>于人民币</w:t>
      </w:r>
      <w:r>
        <w:rPr>
          <w:rFonts w:hint="eastAsia" w:ascii="仿宋" w:hAnsi="仿宋" w:eastAsia="仿宋" w:cs="仿宋"/>
          <w:bCs/>
          <w:kern w:val="0"/>
          <w:sz w:val="28"/>
          <w:szCs w:val="28"/>
          <w:u w:val="single"/>
          <w:lang w:val="en-US" w:eastAsia="zh-CN"/>
        </w:rPr>
        <w:t>100</w:t>
      </w:r>
      <w:r>
        <w:rPr>
          <w:rFonts w:hint="eastAsia" w:ascii="仿宋" w:hAnsi="仿宋" w:eastAsia="仿宋" w:cs="仿宋"/>
          <w:bCs/>
          <w:kern w:val="0"/>
          <w:sz w:val="28"/>
          <w:szCs w:val="28"/>
        </w:rPr>
        <w:t>万元；</w:t>
      </w:r>
    </w:p>
    <w:p>
      <w:pPr>
        <w:numPr>
          <w:ilvl w:val="0"/>
          <w:numId w:val="1"/>
        </w:numPr>
        <w:adjustRightInd w:val="0"/>
        <w:snapToGrid w:val="0"/>
        <w:spacing w:line="360" w:lineRule="auto"/>
        <w:ind w:left="90" w:leftChars="0" w:firstLine="540" w:firstLineChars="0"/>
        <w:rPr>
          <w:rFonts w:ascii="仿宋" w:hAnsi="仿宋" w:eastAsia="仿宋" w:cs="仿宋"/>
          <w:color w:val="000000"/>
          <w:sz w:val="28"/>
          <w:szCs w:val="28"/>
        </w:rPr>
      </w:pPr>
      <w:r>
        <w:rPr>
          <w:rFonts w:hint="eastAsia" w:ascii="仿宋" w:hAnsi="仿宋" w:eastAsia="仿宋" w:cs="仿宋"/>
          <w:color w:val="000000"/>
          <w:sz w:val="28"/>
          <w:szCs w:val="28"/>
        </w:rPr>
        <w:t>投标人证明文件：法定代表人参加投标的必须有法定代表人身份证，法人授权委托人参加投标的必须有法人授权委托书及被授权委托人的身份证；</w:t>
      </w:r>
    </w:p>
    <w:p>
      <w:pPr>
        <w:numPr>
          <w:ilvl w:val="0"/>
          <w:numId w:val="1"/>
        </w:numPr>
        <w:adjustRightInd w:val="0"/>
        <w:snapToGrid w:val="0"/>
        <w:spacing w:line="360" w:lineRule="auto"/>
        <w:ind w:left="90" w:leftChars="0" w:firstLine="54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对现场情况熟悉，了解</w:t>
      </w:r>
      <w:r>
        <w:rPr>
          <w:rFonts w:hint="eastAsia" w:ascii="仿宋" w:hAnsi="仿宋" w:eastAsia="仿宋" w:cs="仿宋"/>
          <w:color w:val="000000"/>
          <w:sz w:val="28"/>
          <w:szCs w:val="28"/>
          <w:lang w:val="en-US" w:eastAsia="zh-CN"/>
        </w:rPr>
        <w:t>化工企业</w:t>
      </w:r>
      <w:r>
        <w:rPr>
          <w:rFonts w:hint="eastAsia" w:ascii="仿宋" w:hAnsi="仿宋" w:eastAsia="仿宋" w:cs="仿宋"/>
          <w:color w:val="000000"/>
          <w:sz w:val="28"/>
          <w:szCs w:val="28"/>
        </w:rPr>
        <w:t>生产现场安全要求，确保生产现场演练活动安全有序。</w:t>
      </w:r>
    </w:p>
    <w:p>
      <w:pPr>
        <w:pStyle w:val="2"/>
        <w:numPr>
          <w:ilvl w:val="0"/>
          <w:numId w:val="1"/>
        </w:numPr>
        <w:ind w:left="90" w:leftChars="0" w:firstLine="54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具有化工装置大型演练活动设计制作成功经验</w:t>
      </w:r>
      <w:r>
        <w:rPr>
          <w:rFonts w:hint="eastAsia" w:ascii="仿宋" w:hAnsi="仿宋" w:eastAsia="仿宋" w:cs="仿宋"/>
          <w:color w:val="000000"/>
          <w:sz w:val="28"/>
          <w:szCs w:val="28"/>
          <w:lang w:eastAsia="zh-CN"/>
        </w:rPr>
        <w:t>至少</w:t>
      </w:r>
      <w:r>
        <w:rPr>
          <w:rFonts w:hint="eastAsia" w:ascii="仿宋" w:hAnsi="仿宋" w:eastAsia="仿宋" w:cs="仿宋"/>
          <w:color w:val="000000"/>
          <w:sz w:val="28"/>
          <w:szCs w:val="28"/>
          <w:lang w:val="en-US" w:eastAsia="zh-CN"/>
        </w:rPr>
        <w:t>2个</w:t>
      </w:r>
      <w:r>
        <w:rPr>
          <w:rFonts w:hint="eastAsia" w:ascii="仿宋" w:hAnsi="仿宋" w:eastAsia="仿宋" w:cs="仿宋"/>
          <w:color w:val="000000"/>
          <w:sz w:val="28"/>
          <w:szCs w:val="28"/>
        </w:rPr>
        <w:t>案例</w:t>
      </w:r>
      <w:r>
        <w:rPr>
          <w:rFonts w:hint="eastAsia" w:ascii="仿宋" w:hAnsi="仿宋" w:eastAsia="仿宋" w:cs="仿宋"/>
          <w:color w:val="000000"/>
          <w:sz w:val="28"/>
          <w:szCs w:val="28"/>
          <w:lang w:val="en-US" w:eastAsia="zh-CN"/>
        </w:rPr>
        <w:t>（</w:t>
      </w:r>
      <w:r>
        <w:rPr>
          <w:rFonts w:hint="eastAsia" w:ascii="仿宋" w:hAnsi="仿宋" w:eastAsia="仿宋" w:cs="仿宋"/>
          <w:color w:val="000000"/>
          <w:kern w:val="2"/>
          <w:sz w:val="28"/>
          <w:szCs w:val="28"/>
          <w:lang w:val="en-US" w:eastAsia="zh-CN" w:bidi="ar-SA"/>
        </w:rPr>
        <w:t>提供演练脚本、照片或视频）。对现场舞台、音响布置，现场氛围营造，演练活动过程指导，视频拍摄和后期制作等具有丰富的实践经验。</w:t>
      </w:r>
      <w:r>
        <w:rPr>
          <w:rFonts w:hint="eastAsia"/>
          <w:sz w:val="24"/>
          <w:szCs w:val="24"/>
          <w:lang w:val="en-US" w:eastAsia="zh-CN"/>
        </w:rPr>
        <w:t xml:space="preserve"> </w:t>
      </w:r>
    </w:p>
    <w:p>
      <w:pPr>
        <w:numPr>
          <w:ilvl w:val="0"/>
          <w:numId w:val="1"/>
        </w:numPr>
        <w:adjustRightInd w:val="0"/>
        <w:snapToGrid w:val="0"/>
        <w:spacing w:line="360" w:lineRule="auto"/>
        <w:ind w:left="90" w:leftChars="0" w:firstLine="54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对现场舞台、音响、现场氛围营造、视频拍摄和后期制作、对演练活动过程指导等具有丰富的实践经验。</w:t>
      </w:r>
    </w:p>
    <w:p>
      <w:pPr>
        <w:numPr>
          <w:ilvl w:val="0"/>
          <w:numId w:val="1"/>
        </w:numPr>
        <w:adjustRightInd w:val="0"/>
        <w:snapToGrid w:val="0"/>
        <w:spacing w:line="360" w:lineRule="auto"/>
        <w:ind w:left="90" w:leftChars="0" w:firstLine="54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本项目不接受联合体投标且不得将项目分包或转包。</w:t>
      </w:r>
    </w:p>
    <w:p>
      <w:pPr>
        <w:pStyle w:val="3"/>
        <w:numPr>
          <w:ilvl w:val="0"/>
          <w:numId w:val="1"/>
        </w:numPr>
        <w:ind w:left="90" w:leftChars="0" w:firstLine="540" w:firstLineChars="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提供预案演练的详细计划。要求对化工装置演练过程中存在的危险性进行分析，并制定相应的应急处置措施，确保演练能够顺利进行。</w:t>
      </w:r>
    </w:p>
    <w:p>
      <w:pPr>
        <w:pStyle w:val="2"/>
        <w:ind w:firstLine="602" w:firstLineChars="200"/>
        <w:rPr>
          <w:rFonts w:hint="eastAsia" w:ascii="仿宋" w:hAnsi="仿宋" w:eastAsia="仿宋" w:cs="仿宋"/>
          <w:b/>
          <w:kern w:val="2"/>
          <w:sz w:val="30"/>
          <w:szCs w:val="30"/>
        </w:rPr>
      </w:pPr>
      <w:r>
        <w:rPr>
          <w:rFonts w:hint="eastAsia" w:ascii="仿宋" w:hAnsi="仿宋" w:eastAsia="仿宋" w:cs="仿宋"/>
          <w:b/>
          <w:kern w:val="2"/>
          <w:sz w:val="30"/>
          <w:szCs w:val="30"/>
        </w:rPr>
        <w:t>四、投标：</w:t>
      </w:r>
    </w:p>
    <w:p>
      <w:pPr>
        <w:adjustRightInd w:val="0"/>
        <w:snapToGri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kern w:val="1"/>
          <w:sz w:val="28"/>
          <w:szCs w:val="28"/>
        </w:rPr>
        <w:t>（一）报价方式：</w:t>
      </w:r>
      <w:r>
        <w:rPr>
          <w:rFonts w:hint="eastAsia" w:ascii="仿宋" w:hAnsi="仿宋" w:eastAsia="仿宋" w:cs="仿宋"/>
          <w:bCs/>
          <w:sz w:val="28"/>
          <w:szCs w:val="28"/>
        </w:rPr>
        <w:t>报价为含增值税送到价。如国家税率调整，按合同含税价格/（1+合同约定税率）*（1+国家规定的新税率）调整合同价格开具发票；</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（二）付款方式：货到增值税专用发票到</w:t>
      </w:r>
      <w:r>
        <w:rPr>
          <w:rFonts w:hint="eastAsia" w:ascii="仿宋" w:hAnsi="仿宋" w:eastAsia="仿宋" w:cs="仿宋"/>
          <w:bCs/>
          <w:kern w:val="1"/>
          <w:sz w:val="28"/>
          <w:szCs w:val="28"/>
          <w:u w:val="single"/>
        </w:rPr>
        <w:t xml:space="preserve"> 次月 </w:t>
      </w:r>
      <w:r>
        <w:rPr>
          <w:rFonts w:hint="eastAsia" w:ascii="仿宋" w:hAnsi="仿宋" w:eastAsia="仿宋" w:cs="仿宋"/>
          <w:bCs/>
          <w:kern w:val="1"/>
          <w:sz w:val="28"/>
          <w:szCs w:val="28"/>
        </w:rPr>
        <w:t>付款，付款方式为</w:t>
      </w:r>
      <w:r>
        <w:rPr>
          <w:rFonts w:hint="eastAsia" w:ascii="仿宋" w:hAnsi="仿宋" w:eastAsia="仿宋" w:cs="仿宋"/>
          <w:bCs/>
          <w:kern w:val="1"/>
          <w:sz w:val="28"/>
          <w:szCs w:val="28"/>
          <w:u w:val="single"/>
        </w:rPr>
        <w:t xml:space="preserve"> 现汇 </w:t>
      </w:r>
      <w:r>
        <w:rPr>
          <w:rFonts w:hint="eastAsia" w:ascii="仿宋" w:hAnsi="仿宋" w:eastAsia="仿宋" w:cs="仿宋"/>
          <w:bCs/>
          <w:kern w:val="1"/>
          <w:sz w:val="28"/>
          <w:szCs w:val="28"/>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（三）本项目投标可通过线上和线下两种方式进行：</w:t>
      </w:r>
    </w:p>
    <w:p>
      <w:pPr>
        <w:adjustRightInd w:val="0"/>
        <w:snapToGrid w:val="0"/>
        <w:spacing w:line="360" w:lineRule="auto"/>
        <w:ind w:firstLine="560" w:firstLineChars="200"/>
        <w:jc w:val="left"/>
        <w:rPr>
          <w:rFonts w:ascii="仿宋" w:hAnsi="仿宋" w:eastAsia="仿宋" w:cs="仿宋"/>
          <w:bCs/>
          <w:kern w:val="1"/>
          <w:sz w:val="28"/>
          <w:szCs w:val="28"/>
        </w:rPr>
      </w:pPr>
      <w:r>
        <w:rPr>
          <w:rFonts w:hint="eastAsia" w:ascii="仿宋" w:hAnsi="仿宋" w:eastAsia="仿宋" w:cs="仿宋"/>
          <w:bCs/>
          <w:kern w:val="1"/>
          <w:sz w:val="28"/>
          <w:szCs w:val="28"/>
        </w:rPr>
        <w:t>1、采用线上投标需严格按照1688线上格式要求填写报价，如需上传报价单需加盖报价章，同时上传招标文件中所规定的资质材料。</w:t>
      </w:r>
    </w:p>
    <w:p>
      <w:pPr>
        <w:wordWrap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kern w:val="1"/>
          <w:sz w:val="28"/>
          <w:szCs w:val="28"/>
        </w:rPr>
        <w:t>2、采用线下投标应</w:t>
      </w:r>
      <w:r>
        <w:rPr>
          <w:rFonts w:hint="eastAsia" w:ascii="仿宋" w:hAnsi="仿宋" w:eastAsia="仿宋" w:cs="仿宋"/>
          <w:bCs/>
          <w:sz w:val="28"/>
          <w:szCs w:val="28"/>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 w:hAnsi="仿宋" w:eastAsia="仿宋" w:cs="仿宋_GB2312"/>
          <w:kern w:val="1"/>
          <w:sz w:val="28"/>
          <w:szCs w:val="28"/>
        </w:rPr>
        <w:t>投标文件还应包括正副本各</w:t>
      </w:r>
      <w:r>
        <w:rPr>
          <w:rFonts w:hint="eastAsia" w:ascii="仿宋" w:hAnsi="仿宋" w:eastAsia="仿宋" w:cs="仿宋_GB2312"/>
          <w:kern w:val="1"/>
          <w:sz w:val="28"/>
          <w:szCs w:val="28"/>
          <w:u w:val="single"/>
        </w:rPr>
        <w:t xml:space="preserve"> 1 </w:t>
      </w:r>
      <w:r>
        <w:rPr>
          <w:rFonts w:hint="eastAsia" w:ascii="仿宋" w:hAnsi="仿宋" w:eastAsia="仿宋" w:cs="仿宋_GB2312"/>
          <w:kern w:val="1"/>
          <w:sz w:val="28"/>
          <w:szCs w:val="28"/>
        </w:rPr>
        <w:t>份，并要求在投标截止日之前送达，逾期将作为作废标处理。</w:t>
      </w:r>
    </w:p>
    <w:p>
      <w:pPr>
        <w:wordWrap w:val="0"/>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（四）与本投标有关的一切往来通讯请密封寄：</w:t>
      </w:r>
    </w:p>
    <w:p>
      <w:pPr>
        <w:pStyle w:val="7"/>
        <w:tabs>
          <w:tab w:val="left" w:pos="180"/>
        </w:tabs>
        <w:wordWrap w:val="0"/>
        <w:adjustRightInd w:val="0"/>
        <w:snapToGrid w:val="0"/>
        <w:spacing w:line="360" w:lineRule="auto"/>
        <w:ind w:firstLine="560"/>
        <w:jc w:val="left"/>
        <w:rPr>
          <w:rFonts w:hint="eastAsia" w:ascii="仿宋" w:hAnsi="仿宋" w:eastAsia="仿宋" w:cs="仿宋"/>
          <w:bCs/>
          <w:kern w:val="1"/>
          <w:sz w:val="28"/>
          <w:szCs w:val="28"/>
        </w:rPr>
      </w:pPr>
      <w:r>
        <w:rPr>
          <w:rFonts w:hint="eastAsia" w:ascii="仿宋" w:hAnsi="仿宋" w:eastAsia="仿宋" w:cs="仿宋"/>
          <w:bCs/>
          <w:kern w:val="1"/>
          <w:sz w:val="28"/>
          <w:szCs w:val="28"/>
        </w:rPr>
        <w:t>公司：江苏索普（集团）有限公司</w:t>
      </w:r>
    </w:p>
    <w:p>
      <w:pPr>
        <w:wordWrap w:val="0"/>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地址：江苏省镇江市京口区求索路101号</w:t>
      </w:r>
    </w:p>
    <w:p>
      <w:pPr>
        <w:wordWrap w:val="0"/>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邮编：212006</w:t>
      </w:r>
    </w:p>
    <w:p>
      <w:pPr>
        <w:wordWrap w:val="0"/>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联系人：王先生</w:t>
      </w:r>
    </w:p>
    <w:p>
      <w:pPr>
        <w:wordWrap w:val="0"/>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联系电话：</w:t>
      </w:r>
      <w:r>
        <w:rPr>
          <w:rFonts w:hint="eastAsia" w:ascii="仿宋_GB2312" w:hAnsi="仿宋_GB2312" w:eastAsia="仿宋_GB2312" w:cs="仿宋_GB2312"/>
          <w:bCs/>
          <w:sz w:val="28"/>
          <w:szCs w:val="28"/>
        </w:rPr>
        <w:t>18952843414</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（五）凡对招标文件条款有疑义的，请在开标前按以下方式联系：</w:t>
      </w:r>
    </w:p>
    <w:p>
      <w:pPr>
        <w:adjustRightInd w:val="0"/>
        <w:snapToGrid w:val="0"/>
        <w:spacing w:line="360" w:lineRule="auto"/>
        <w:jc w:val="left"/>
        <w:rPr>
          <w:rFonts w:hint="eastAsia" w:ascii="仿宋" w:hAnsi="仿宋" w:eastAsia="仿宋" w:cs="仿宋"/>
          <w:bCs/>
          <w:kern w:val="1"/>
          <w:sz w:val="28"/>
          <w:szCs w:val="28"/>
        </w:rPr>
      </w:pPr>
      <w:r>
        <w:rPr>
          <w:rFonts w:hint="eastAsia" w:ascii="仿宋" w:hAnsi="仿宋" w:eastAsia="仿宋" w:cs="仿宋"/>
          <w:bCs/>
          <w:kern w:val="1"/>
          <w:sz w:val="28"/>
          <w:szCs w:val="28"/>
        </w:rPr>
        <w:t xml:space="preserve">    联系单位：江苏索普集团商务合作部</w:t>
      </w:r>
    </w:p>
    <w:p>
      <w:pPr>
        <w:adjustRightInd w:val="0"/>
        <w:snapToGrid w:val="0"/>
        <w:spacing w:line="360" w:lineRule="auto"/>
        <w:jc w:val="left"/>
        <w:rPr>
          <w:rFonts w:hint="eastAsia" w:ascii="仿宋" w:hAnsi="仿宋" w:eastAsia="仿宋" w:cs="仿宋"/>
          <w:bCs/>
          <w:kern w:val="1"/>
          <w:sz w:val="28"/>
          <w:szCs w:val="28"/>
        </w:rPr>
      </w:pPr>
      <w:r>
        <w:rPr>
          <w:rFonts w:hint="eastAsia" w:ascii="仿宋" w:hAnsi="仿宋" w:eastAsia="仿宋" w:cs="仿宋"/>
          <w:bCs/>
          <w:kern w:val="1"/>
          <w:sz w:val="28"/>
          <w:szCs w:val="28"/>
        </w:rPr>
        <w:t xml:space="preserve">    地址：江苏省镇江市京口区丹徒长岗村，邮编：212006</w:t>
      </w:r>
    </w:p>
    <w:p>
      <w:pPr>
        <w:adjustRightInd w:val="0"/>
        <w:snapToGrid w:val="0"/>
        <w:spacing w:line="360" w:lineRule="auto"/>
        <w:ind w:firstLine="600"/>
        <w:jc w:val="left"/>
        <w:rPr>
          <w:rFonts w:ascii="仿宋" w:hAnsi="仿宋" w:eastAsia="仿宋" w:cs="仿宋"/>
          <w:bCs/>
          <w:kern w:val="1"/>
          <w:sz w:val="28"/>
          <w:szCs w:val="28"/>
        </w:rPr>
      </w:pPr>
      <w:r>
        <w:rPr>
          <w:rFonts w:hint="eastAsia" w:ascii="仿宋" w:hAnsi="仿宋" w:eastAsia="仿宋" w:cs="仿宋"/>
          <w:bCs/>
          <w:kern w:val="1"/>
          <w:sz w:val="28"/>
          <w:szCs w:val="28"/>
        </w:rPr>
        <w:t>联系人：王先生，</w:t>
      </w:r>
      <w:r>
        <w:rPr>
          <w:rFonts w:hint="eastAsia" w:ascii="仿宋_GB2312" w:hAnsi="仿宋_GB2312" w:eastAsia="仿宋_GB2312" w:cs="仿宋_GB2312"/>
          <w:bCs/>
          <w:sz w:val="28"/>
          <w:szCs w:val="28"/>
        </w:rPr>
        <w:t>18952843414</w:t>
      </w:r>
    </w:p>
    <w:p>
      <w:pPr>
        <w:adjustRightInd w:val="0"/>
        <w:snapToGrid w:val="0"/>
        <w:spacing w:line="360" w:lineRule="auto"/>
        <w:ind w:firstLine="602" w:firstLineChars="200"/>
        <w:jc w:val="left"/>
        <w:rPr>
          <w:rFonts w:hint="eastAsia" w:ascii="仿宋" w:hAnsi="仿宋" w:eastAsia="仿宋" w:cs="仿宋"/>
          <w:b/>
          <w:kern w:val="1"/>
          <w:sz w:val="30"/>
          <w:szCs w:val="30"/>
        </w:rPr>
      </w:pPr>
      <w:r>
        <w:rPr>
          <w:rFonts w:hint="eastAsia" w:ascii="仿宋" w:hAnsi="仿宋" w:eastAsia="仿宋" w:cs="仿宋"/>
          <w:b/>
          <w:kern w:val="1"/>
          <w:sz w:val="30"/>
          <w:szCs w:val="30"/>
        </w:rPr>
        <w:t>五、开标、评标、流标及废标：</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（一）开标</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本项目由招标人组织评标小组负责开标工作，对各投标人报价进行评标，确定最终中标人。</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（二）评标</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1、</w:t>
      </w:r>
      <w:r>
        <w:rPr>
          <w:rFonts w:hint="eastAsia" w:ascii="仿宋" w:hAnsi="仿宋" w:eastAsia="仿宋" w:cs="‹ÎSå"/>
          <w:kern w:val="1"/>
          <w:sz w:val="28"/>
          <w:szCs w:val="28"/>
        </w:rPr>
        <w:t>在能够满足招标人技术要求及供货期要求的投标人中选择总价最低的一家投标人作为中标候选人。</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2、请各投标人保持通讯畅通，便于</w:t>
      </w:r>
      <w:r>
        <w:rPr>
          <w:rFonts w:hint="eastAsia" w:ascii="仿宋" w:hAnsi="仿宋" w:eastAsia="仿宋" w:cs="‹ÎSå"/>
          <w:kern w:val="1"/>
          <w:sz w:val="28"/>
          <w:szCs w:val="28"/>
        </w:rPr>
        <w:t>评标小组在开标现场电话联系</w:t>
      </w:r>
      <w:r>
        <w:rPr>
          <w:rFonts w:hint="eastAsia" w:ascii="仿宋" w:hAnsi="仿宋" w:eastAsia="仿宋" w:cs="仿宋"/>
          <w:bCs/>
          <w:kern w:val="1"/>
          <w:sz w:val="28"/>
          <w:szCs w:val="28"/>
        </w:rPr>
        <w:t>。</w:t>
      </w:r>
      <w:bookmarkStart w:id="0" w:name="_GoBack"/>
      <w:bookmarkEnd w:id="0"/>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 xml:space="preserve">3、评标小组不得泄露各投标人的报价。                                    </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（三）流标</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（四）废标</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凡投标人不具备生产经营资质的，或投标文件填写不完整、报价有空项的，或不符合技术要求条款的，或者存在其他不符合招标人有关要求的问题，经招标人评标小组评定，可作废标处理。</w:t>
      </w:r>
    </w:p>
    <w:p>
      <w:pPr>
        <w:numPr>
          <w:ilvl w:val="0"/>
          <w:numId w:val="2"/>
        </w:numPr>
        <w:adjustRightInd w:val="0"/>
        <w:snapToGrid w:val="0"/>
        <w:spacing w:line="360" w:lineRule="auto"/>
        <w:ind w:firstLine="602" w:firstLineChars="200"/>
        <w:jc w:val="left"/>
        <w:rPr>
          <w:rFonts w:hint="eastAsia"/>
          <w:sz w:val="30"/>
          <w:szCs w:val="30"/>
        </w:rPr>
      </w:pPr>
      <w:r>
        <w:rPr>
          <w:rFonts w:hint="eastAsia" w:ascii="仿宋" w:hAnsi="仿宋" w:eastAsia="仿宋" w:cs="仿宋"/>
          <w:b/>
          <w:kern w:val="1"/>
          <w:sz w:val="30"/>
          <w:szCs w:val="30"/>
        </w:rPr>
        <w:t>其他注意事项：</w:t>
      </w:r>
      <w:r>
        <w:rPr>
          <w:rFonts w:hint="eastAsia"/>
          <w:sz w:val="30"/>
          <w:szCs w:val="30"/>
        </w:rPr>
        <w:t>　　</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（一）中标人中标以后应严格按照标书约定与招标方签定供需合同，并按合同约定做好物资供应和服务工作。对中标人所有违背标书及合同约定的行为，招标人均可持续保留与中标方中止合作的一切权利。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三）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kern w:val="1"/>
          <w:sz w:val="28"/>
          <w:szCs w:val="28"/>
        </w:rPr>
        <w:t>（四）如因投标人不能正常履约，对招标人生产造成影响的，招标人可向阿里巴巴公司投诉；如影响严重的，招标人将依法追究投标方法律责任。</w:t>
      </w:r>
    </w:p>
    <w:p>
      <w:pPr>
        <w:adjustRightInd w:val="0"/>
        <w:snapToGrid w:val="0"/>
        <w:spacing w:line="360" w:lineRule="auto"/>
        <w:ind w:firstLine="560" w:firstLineChars="200"/>
        <w:rPr>
          <w:rFonts w:hint="eastAsia" w:ascii="仿宋" w:hAnsi="仿宋" w:eastAsia="仿宋" w:cs="仿宋"/>
          <w:bCs/>
          <w:kern w:val="1"/>
          <w:sz w:val="28"/>
          <w:szCs w:val="28"/>
        </w:rPr>
      </w:pPr>
      <w:r>
        <w:rPr>
          <w:rFonts w:hint="eastAsia" w:ascii="仿宋" w:hAnsi="仿宋" w:eastAsia="仿宋" w:cs="仿宋"/>
          <w:bCs/>
          <w:kern w:val="1"/>
          <w:sz w:val="28"/>
          <w:szCs w:val="28"/>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560" w:firstLineChars="200"/>
        <w:jc w:val="left"/>
        <w:rPr>
          <w:rFonts w:hint="eastAsia" w:ascii="仿宋" w:hAnsi="仿宋" w:eastAsia="仿宋" w:cs="仿宋"/>
          <w:bCs/>
          <w:kern w:val="1"/>
          <w:sz w:val="28"/>
          <w:szCs w:val="28"/>
        </w:rPr>
      </w:pPr>
      <w:r>
        <w:rPr>
          <w:rFonts w:hint="eastAsia" w:ascii="仿宋" w:hAnsi="仿宋" w:eastAsia="仿宋" w:cs="仿宋"/>
          <w:bCs/>
          <w:sz w:val="28"/>
          <w:szCs w:val="28"/>
        </w:rPr>
        <w:t>（六）投标人对所供产品所引起的知识产权方面的纠纷，由投标人承担一切后果，招标人不承担任何责任。</w:t>
      </w:r>
    </w:p>
    <w:p>
      <w:pPr>
        <w:adjustRightInd w:val="0"/>
        <w:snapToGrid w:val="0"/>
        <w:spacing w:line="360" w:lineRule="auto"/>
        <w:ind w:firstLine="560" w:firstLineChars="200"/>
        <w:rPr>
          <w:rFonts w:hint="eastAsia" w:ascii="仿宋" w:hAnsi="仿宋" w:eastAsia="仿宋" w:cs="仿宋"/>
          <w:bCs/>
          <w:kern w:val="1"/>
          <w:sz w:val="28"/>
          <w:szCs w:val="28"/>
        </w:rPr>
      </w:pPr>
      <w:r>
        <w:rPr>
          <w:rFonts w:hint="eastAsia" w:ascii="仿宋" w:hAnsi="仿宋" w:eastAsia="仿宋" w:cs="仿宋"/>
          <w:bCs/>
          <w:kern w:val="1"/>
          <w:sz w:val="28"/>
          <w:szCs w:val="28"/>
        </w:rPr>
        <w:t>（七）投标人应详细阅读本招标书，参与报价投标即视为对本招标书所列之条款均表示接受。</w:t>
      </w:r>
    </w:p>
    <w:p>
      <w:pPr>
        <w:adjustRightInd w:val="0"/>
        <w:snapToGrid w:val="0"/>
        <w:spacing w:line="360" w:lineRule="auto"/>
        <w:ind w:firstLine="560" w:firstLineChars="200"/>
        <w:rPr>
          <w:rFonts w:hint="eastAsia" w:ascii="仿宋" w:hAnsi="仿宋" w:eastAsia="仿宋" w:cs="仿宋"/>
          <w:bCs/>
          <w:kern w:val="1"/>
          <w:sz w:val="28"/>
          <w:szCs w:val="28"/>
        </w:rPr>
      </w:pPr>
      <w:r>
        <w:rPr>
          <w:rFonts w:hint="eastAsia" w:ascii="仿宋" w:hAnsi="仿宋" w:eastAsia="仿宋" w:cs="仿宋"/>
          <w:bCs/>
          <w:kern w:val="1"/>
          <w:sz w:val="28"/>
          <w:szCs w:val="28"/>
        </w:rPr>
        <w:t>（八）招标人对违反约定的投标人或中标人将按《江苏索普（集团）有限公司供应商负面清单管理规定》对投标人进行管理考核（详见附件）。</w:t>
      </w:r>
    </w:p>
    <w:p>
      <w:pPr>
        <w:adjustRightInd w:val="0"/>
        <w:snapToGrid w:val="0"/>
        <w:spacing w:line="360" w:lineRule="auto"/>
        <w:ind w:firstLine="560" w:firstLineChars="200"/>
        <w:rPr>
          <w:rFonts w:hint="eastAsia" w:ascii="仿宋" w:hAnsi="仿宋" w:eastAsia="仿宋" w:cs="仿宋"/>
          <w:bCs/>
          <w:kern w:val="1"/>
          <w:sz w:val="28"/>
          <w:szCs w:val="28"/>
        </w:rPr>
      </w:pPr>
      <w:r>
        <w:rPr>
          <w:rFonts w:hint="eastAsia" w:ascii="仿宋" w:hAnsi="仿宋" w:eastAsia="仿宋" w:cs="仿宋"/>
          <w:bCs/>
          <w:kern w:val="1"/>
          <w:sz w:val="28"/>
          <w:szCs w:val="28"/>
        </w:rPr>
        <w:t>（九）本次招标解释权归江苏索普（集团）有限公司商务合作部所有。</w:t>
      </w: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rPr>
      </w:pPr>
    </w:p>
    <w:p>
      <w:pPr>
        <w:spacing w:line="440" w:lineRule="exact"/>
        <w:rPr>
          <w:rFonts w:hint="eastAsia" w:ascii="黑体" w:hAnsi="黑体" w:eastAsia="黑体" w:cs="仿宋"/>
          <w:sz w:val="28"/>
          <w:szCs w:val="28"/>
          <w:lang w:eastAsia="zh-CN"/>
        </w:rPr>
      </w:pPr>
      <w:r>
        <w:rPr>
          <w:rFonts w:hint="eastAsia" w:ascii="黑体" w:hAnsi="黑体" w:eastAsia="黑体" w:cs="仿宋"/>
          <w:sz w:val="28"/>
          <w:szCs w:val="28"/>
        </w:rPr>
        <w:t>附件</w:t>
      </w:r>
      <w:r>
        <w:rPr>
          <w:rFonts w:hint="eastAsia" w:ascii="黑体" w:hAnsi="黑体" w:eastAsia="黑体" w:cs="仿宋"/>
          <w:sz w:val="28"/>
          <w:szCs w:val="28"/>
          <w:lang w:val="en-US" w:eastAsia="zh-CN"/>
        </w:rPr>
        <w:t>1</w:t>
      </w:r>
    </w:p>
    <w:p>
      <w:pPr>
        <w:spacing w:line="440" w:lineRule="exact"/>
        <w:jc w:val="center"/>
        <w:rPr>
          <w:rFonts w:hint="eastAsia" w:ascii="黑体" w:hAnsi="黑体" w:eastAsia="黑体" w:cs="仿宋"/>
          <w:sz w:val="30"/>
          <w:szCs w:val="30"/>
        </w:rPr>
      </w:pPr>
      <w:r>
        <w:rPr>
          <w:rFonts w:hint="eastAsia" w:ascii="黑体" w:hAnsi="黑体" w:eastAsia="黑体"/>
          <w:sz w:val="30"/>
          <w:szCs w:val="30"/>
        </w:rPr>
        <w:t>202</w:t>
      </w:r>
      <w:r>
        <w:rPr>
          <w:rFonts w:hint="eastAsia" w:ascii="黑体" w:hAnsi="黑体" w:eastAsia="黑体"/>
          <w:sz w:val="30"/>
          <w:szCs w:val="30"/>
          <w:lang w:val="en-US" w:eastAsia="zh-CN"/>
        </w:rPr>
        <w:t>3</w:t>
      </w:r>
      <w:r>
        <w:rPr>
          <w:rFonts w:hint="eastAsia" w:ascii="黑体" w:hAnsi="黑体" w:eastAsia="黑体"/>
          <w:sz w:val="30"/>
          <w:szCs w:val="30"/>
        </w:rPr>
        <w:t>年</w:t>
      </w:r>
      <w:r>
        <w:rPr>
          <w:rFonts w:hint="eastAsia" w:ascii="黑体" w:hAnsi="黑体" w:eastAsia="黑体" w:cs="仿宋"/>
          <w:sz w:val="30"/>
          <w:szCs w:val="30"/>
        </w:rPr>
        <w:t>安全月演练项目清单</w:t>
      </w:r>
    </w:p>
    <w:p>
      <w:pPr>
        <w:spacing w:line="440" w:lineRule="exact"/>
        <w:jc w:val="center"/>
        <w:rPr>
          <w:rFonts w:hint="eastAsia" w:ascii="黑体" w:hAnsi="黑体" w:eastAsia="黑体" w:cs="仿宋"/>
          <w:sz w:val="30"/>
          <w:szCs w:val="30"/>
        </w:rPr>
      </w:pPr>
    </w:p>
    <w:tbl>
      <w:tblPr>
        <w:tblStyle w:val="4"/>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1455"/>
        <w:gridCol w:w="1318"/>
        <w:gridCol w:w="1197"/>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2344" w:type="dxa"/>
            <w:vAlign w:val="center"/>
          </w:tcPr>
          <w:p>
            <w:pPr>
              <w:spacing w:line="440" w:lineRule="exact"/>
              <w:jc w:val="center"/>
              <w:rPr>
                <w:rFonts w:cs="仿宋" w:asciiTheme="minorEastAsia" w:hAnsiTheme="minorEastAsia" w:eastAsiaTheme="minorEastAsia"/>
                <w:b/>
                <w:bCs/>
                <w:sz w:val="18"/>
                <w:szCs w:val="18"/>
              </w:rPr>
            </w:pPr>
            <w:r>
              <w:rPr>
                <w:rFonts w:hint="eastAsia" w:cs="仿宋" w:asciiTheme="minorEastAsia" w:hAnsiTheme="minorEastAsia" w:eastAsiaTheme="minorEastAsia"/>
                <w:b/>
                <w:bCs/>
                <w:sz w:val="18"/>
                <w:szCs w:val="18"/>
              </w:rPr>
              <w:t>品    名</w:t>
            </w:r>
          </w:p>
        </w:tc>
        <w:tc>
          <w:tcPr>
            <w:tcW w:w="1455" w:type="dxa"/>
            <w:vAlign w:val="center"/>
          </w:tcPr>
          <w:p>
            <w:pPr>
              <w:spacing w:line="440" w:lineRule="exact"/>
              <w:jc w:val="center"/>
              <w:rPr>
                <w:rFonts w:cs="仿宋" w:asciiTheme="minorEastAsia" w:hAnsiTheme="minorEastAsia" w:eastAsiaTheme="minorEastAsia"/>
                <w:b/>
                <w:bCs/>
                <w:sz w:val="18"/>
                <w:szCs w:val="18"/>
              </w:rPr>
            </w:pPr>
            <w:r>
              <w:rPr>
                <w:rFonts w:hint="eastAsia" w:cs="仿宋" w:asciiTheme="minorEastAsia" w:hAnsiTheme="minorEastAsia" w:eastAsiaTheme="minorEastAsia"/>
                <w:b/>
                <w:bCs/>
                <w:sz w:val="18"/>
                <w:szCs w:val="18"/>
              </w:rPr>
              <w:t>规  格</w:t>
            </w:r>
          </w:p>
        </w:tc>
        <w:tc>
          <w:tcPr>
            <w:tcW w:w="1318" w:type="dxa"/>
            <w:vAlign w:val="center"/>
          </w:tcPr>
          <w:p>
            <w:pPr>
              <w:spacing w:line="440" w:lineRule="exact"/>
              <w:jc w:val="center"/>
              <w:rPr>
                <w:rFonts w:cs="仿宋" w:asciiTheme="minorEastAsia" w:hAnsiTheme="minorEastAsia" w:eastAsiaTheme="minorEastAsia"/>
                <w:b/>
                <w:bCs/>
                <w:sz w:val="18"/>
                <w:szCs w:val="18"/>
              </w:rPr>
            </w:pPr>
            <w:r>
              <w:rPr>
                <w:rFonts w:hint="eastAsia" w:cs="仿宋" w:asciiTheme="minorEastAsia" w:hAnsiTheme="minorEastAsia" w:eastAsiaTheme="minorEastAsia"/>
                <w:b/>
                <w:bCs/>
                <w:sz w:val="18"/>
                <w:szCs w:val="18"/>
              </w:rPr>
              <w:t>数  量</w:t>
            </w:r>
          </w:p>
        </w:tc>
        <w:tc>
          <w:tcPr>
            <w:tcW w:w="1197" w:type="dxa"/>
            <w:vAlign w:val="center"/>
          </w:tcPr>
          <w:p>
            <w:pPr>
              <w:spacing w:line="440" w:lineRule="exact"/>
              <w:jc w:val="center"/>
              <w:rPr>
                <w:rFonts w:cs="仿宋" w:asciiTheme="minorEastAsia" w:hAnsiTheme="minorEastAsia" w:eastAsiaTheme="minorEastAsia"/>
                <w:b/>
                <w:bCs/>
                <w:sz w:val="18"/>
                <w:szCs w:val="18"/>
              </w:rPr>
            </w:pPr>
            <w:r>
              <w:rPr>
                <w:rFonts w:hint="eastAsia" w:cs="仿宋" w:asciiTheme="minorEastAsia" w:hAnsiTheme="minorEastAsia" w:eastAsiaTheme="minorEastAsia"/>
                <w:b/>
                <w:bCs/>
                <w:sz w:val="18"/>
                <w:szCs w:val="18"/>
              </w:rPr>
              <w:t>单项总价</w:t>
            </w:r>
          </w:p>
        </w:tc>
        <w:tc>
          <w:tcPr>
            <w:tcW w:w="2675" w:type="dxa"/>
            <w:vAlign w:val="center"/>
          </w:tcPr>
          <w:p>
            <w:pPr>
              <w:spacing w:line="440" w:lineRule="exact"/>
              <w:jc w:val="center"/>
              <w:rPr>
                <w:rFonts w:cs="仿宋" w:asciiTheme="minorEastAsia" w:hAnsiTheme="minorEastAsia" w:eastAsiaTheme="minorEastAsia"/>
                <w:b/>
                <w:bCs/>
                <w:sz w:val="18"/>
                <w:szCs w:val="18"/>
              </w:rPr>
            </w:pPr>
            <w:r>
              <w:rPr>
                <w:rFonts w:hint="eastAsia" w:cs="仿宋" w:asciiTheme="minorEastAsia" w:hAnsiTheme="minorEastAsia" w:eastAsiaTheme="minorEastAsia"/>
                <w:b/>
                <w:bCs/>
                <w:sz w:val="18"/>
                <w:szCs w:val="1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舞台</w:t>
            </w:r>
          </w:p>
        </w:tc>
        <w:tc>
          <w:tcPr>
            <w:tcW w:w="1455"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20</w:t>
            </w:r>
            <w:r>
              <w:rPr>
                <w:rFonts w:hint="eastAsia" w:cs="仿宋" w:asciiTheme="minorEastAsia" w:hAnsiTheme="minorEastAsia" w:eastAsiaTheme="minorEastAsia"/>
                <w:sz w:val="18"/>
                <w:szCs w:val="18"/>
              </w:rPr>
              <w:t>*</w:t>
            </w:r>
            <w:r>
              <w:rPr>
                <w:rFonts w:hint="eastAsia" w:cs="仿宋" w:asciiTheme="minorEastAsia" w:hAnsiTheme="minorEastAsia" w:eastAsiaTheme="minorEastAsia"/>
                <w:sz w:val="18"/>
                <w:szCs w:val="18"/>
                <w:lang w:val="en-US" w:eastAsia="zh-CN"/>
              </w:rPr>
              <w:t>12</w:t>
            </w:r>
            <w:r>
              <w:rPr>
                <w:rFonts w:hint="eastAsia" w:cs="仿宋" w:asciiTheme="minorEastAsia" w:hAnsiTheme="minorEastAsia" w:eastAsiaTheme="minorEastAsia"/>
                <w:sz w:val="18"/>
                <w:szCs w:val="18"/>
              </w:rPr>
              <w:t>米</w:t>
            </w: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240</w:t>
            </w:r>
            <w:r>
              <w:rPr>
                <w:rFonts w:hint="eastAsia" w:cs="仿宋" w:asciiTheme="minorEastAsia" w:hAnsiTheme="minorEastAsia" w:eastAsiaTheme="minorEastAsia"/>
                <w:sz w:val="18"/>
                <w:szCs w:val="18"/>
              </w:rPr>
              <w:t>平方</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舞台地毯</w:t>
            </w:r>
          </w:p>
        </w:tc>
        <w:tc>
          <w:tcPr>
            <w:tcW w:w="1455"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20</w:t>
            </w:r>
            <w:r>
              <w:rPr>
                <w:rFonts w:hint="eastAsia" w:cs="仿宋" w:asciiTheme="minorEastAsia" w:hAnsiTheme="minorEastAsia" w:eastAsiaTheme="minorEastAsia"/>
                <w:sz w:val="18"/>
                <w:szCs w:val="18"/>
              </w:rPr>
              <w:t>*</w:t>
            </w:r>
            <w:r>
              <w:rPr>
                <w:rFonts w:hint="eastAsia" w:cs="仿宋" w:asciiTheme="minorEastAsia" w:hAnsiTheme="minorEastAsia" w:eastAsiaTheme="minorEastAsia"/>
                <w:sz w:val="18"/>
                <w:szCs w:val="18"/>
                <w:lang w:val="en-US" w:eastAsia="zh-CN"/>
              </w:rPr>
              <w:t>12</w:t>
            </w:r>
            <w:r>
              <w:rPr>
                <w:rFonts w:hint="eastAsia" w:cs="仿宋" w:asciiTheme="minorEastAsia" w:hAnsiTheme="minorEastAsia" w:eastAsiaTheme="minorEastAsia"/>
                <w:sz w:val="18"/>
                <w:szCs w:val="18"/>
              </w:rPr>
              <w:t>米</w:t>
            </w: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240</w:t>
            </w:r>
            <w:r>
              <w:rPr>
                <w:rFonts w:hint="eastAsia" w:cs="仿宋" w:asciiTheme="minorEastAsia" w:hAnsiTheme="minorEastAsia" w:eastAsiaTheme="minorEastAsia"/>
                <w:sz w:val="18"/>
                <w:szCs w:val="18"/>
              </w:rPr>
              <w:t>平方</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衍架</w:t>
            </w:r>
          </w:p>
        </w:tc>
        <w:tc>
          <w:tcPr>
            <w:tcW w:w="1455"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20</w:t>
            </w:r>
            <w:r>
              <w:rPr>
                <w:rFonts w:hint="eastAsia" w:cs="仿宋" w:asciiTheme="minorEastAsia" w:hAnsiTheme="minorEastAsia" w:eastAsiaTheme="minorEastAsia"/>
                <w:sz w:val="18"/>
                <w:szCs w:val="18"/>
              </w:rPr>
              <w:t>*</w:t>
            </w:r>
            <w:r>
              <w:rPr>
                <w:rFonts w:hint="eastAsia" w:cs="仿宋" w:asciiTheme="minorEastAsia" w:hAnsiTheme="minorEastAsia" w:eastAsiaTheme="minorEastAsia"/>
                <w:sz w:val="18"/>
                <w:szCs w:val="18"/>
                <w:lang w:val="en-US" w:eastAsia="zh-CN"/>
              </w:rPr>
              <w:t>13</w:t>
            </w:r>
            <w:r>
              <w:rPr>
                <w:rFonts w:hint="eastAsia" w:cs="仿宋" w:asciiTheme="minorEastAsia" w:hAnsiTheme="minorEastAsia" w:eastAsiaTheme="minorEastAsia"/>
                <w:sz w:val="18"/>
                <w:szCs w:val="18"/>
              </w:rPr>
              <w:t>米</w:t>
            </w: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260</w:t>
            </w:r>
            <w:r>
              <w:rPr>
                <w:rFonts w:hint="eastAsia" w:cs="仿宋" w:asciiTheme="minorEastAsia" w:hAnsiTheme="minorEastAsia" w:eastAsiaTheme="minorEastAsia"/>
                <w:sz w:val="18"/>
                <w:szCs w:val="18"/>
              </w:rPr>
              <w:t>平方</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背景广告布</w:t>
            </w:r>
          </w:p>
        </w:tc>
        <w:tc>
          <w:tcPr>
            <w:tcW w:w="1455"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20</w:t>
            </w:r>
            <w:r>
              <w:rPr>
                <w:rFonts w:hint="eastAsia" w:cs="仿宋" w:asciiTheme="minorEastAsia" w:hAnsiTheme="minorEastAsia" w:eastAsiaTheme="minorEastAsia"/>
                <w:sz w:val="18"/>
                <w:szCs w:val="18"/>
              </w:rPr>
              <w:t>*</w:t>
            </w:r>
            <w:r>
              <w:rPr>
                <w:rFonts w:hint="eastAsia" w:cs="仿宋" w:asciiTheme="minorEastAsia" w:hAnsiTheme="minorEastAsia" w:eastAsiaTheme="minorEastAsia"/>
                <w:sz w:val="18"/>
                <w:szCs w:val="18"/>
                <w:lang w:val="en-US" w:eastAsia="zh-CN"/>
              </w:rPr>
              <w:t>13</w:t>
            </w:r>
            <w:r>
              <w:rPr>
                <w:rFonts w:hint="eastAsia" w:cs="仿宋" w:asciiTheme="minorEastAsia" w:hAnsiTheme="minorEastAsia" w:eastAsiaTheme="minorEastAsia"/>
                <w:sz w:val="18"/>
                <w:szCs w:val="18"/>
              </w:rPr>
              <w:t>米</w:t>
            </w: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260</w:t>
            </w:r>
            <w:r>
              <w:rPr>
                <w:rFonts w:hint="eastAsia" w:cs="仿宋" w:asciiTheme="minorEastAsia" w:hAnsiTheme="minorEastAsia" w:eastAsiaTheme="minorEastAsia"/>
                <w:sz w:val="18"/>
                <w:szCs w:val="18"/>
              </w:rPr>
              <w:t>平方</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舞台行架加放费</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2</w:t>
            </w:r>
            <w:r>
              <w:rPr>
                <w:rFonts w:hint="eastAsia" w:cs="仿宋" w:asciiTheme="minorEastAsia" w:hAnsiTheme="minorEastAsia" w:eastAsiaTheme="minorEastAsia"/>
                <w:sz w:val="18"/>
                <w:szCs w:val="18"/>
              </w:rPr>
              <w:t>天</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提前</w:t>
            </w:r>
            <w:r>
              <w:rPr>
                <w:rFonts w:hint="eastAsia" w:cs="仿宋" w:asciiTheme="minorEastAsia" w:hAnsiTheme="minorEastAsia" w:eastAsiaTheme="minorEastAsia"/>
                <w:sz w:val="18"/>
                <w:szCs w:val="18"/>
                <w:lang w:val="en-US" w:eastAsia="zh-CN"/>
              </w:rPr>
              <w:t>2天</w:t>
            </w:r>
            <w:r>
              <w:rPr>
                <w:rFonts w:hint="eastAsia" w:cs="仿宋" w:asciiTheme="minorEastAsia" w:hAnsiTheme="minorEastAsia" w:eastAsiaTheme="minorEastAsia"/>
                <w:sz w:val="18"/>
                <w:szCs w:val="18"/>
              </w:rPr>
              <w:t>搭台彩排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观摩椅</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100</w:t>
            </w:r>
            <w:r>
              <w:rPr>
                <w:rFonts w:hint="eastAsia" w:cs="仿宋" w:asciiTheme="minorEastAsia" w:hAnsiTheme="minorEastAsia" w:eastAsiaTheme="minorEastAsia"/>
                <w:sz w:val="18"/>
                <w:szCs w:val="18"/>
              </w:rPr>
              <w:t>张</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主席台桌</w:t>
            </w:r>
          </w:p>
        </w:tc>
        <w:tc>
          <w:tcPr>
            <w:tcW w:w="1455"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0.6*1.8</w:t>
            </w: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12张</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主席椅</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16张</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话筒</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12个</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加长AV线</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4卷</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横幅</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0.9*20米</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3条</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演习宣传用语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移动摄录像</w:t>
            </w:r>
          </w:p>
        </w:tc>
        <w:tc>
          <w:tcPr>
            <w:tcW w:w="1455" w:type="dxa"/>
          </w:tcPr>
          <w:p>
            <w:pPr>
              <w:spacing w:line="360" w:lineRule="exact"/>
              <w:jc w:val="center"/>
              <w:rPr>
                <w:rFonts w:cs="仿宋" w:asciiTheme="minorEastAsia" w:hAnsiTheme="minorEastAsia" w:eastAsiaTheme="minorEastAsia"/>
                <w:color w:val="auto"/>
                <w:sz w:val="18"/>
                <w:szCs w:val="18"/>
              </w:rPr>
            </w:pPr>
          </w:p>
        </w:tc>
        <w:tc>
          <w:tcPr>
            <w:tcW w:w="1318" w:type="dxa"/>
          </w:tcPr>
          <w:p>
            <w:pPr>
              <w:spacing w:line="360" w:lineRule="exact"/>
              <w:jc w:val="center"/>
              <w:rPr>
                <w:rFonts w:hint="eastAsia" w:cs="仿宋" w:asciiTheme="minorEastAsia" w:hAnsiTheme="minorEastAsia" w:eastAsiaTheme="minorEastAsia"/>
                <w:color w:val="auto"/>
                <w:sz w:val="18"/>
                <w:szCs w:val="18"/>
                <w:lang w:val="en-US" w:eastAsia="zh-CN"/>
              </w:rPr>
            </w:pPr>
            <w:r>
              <w:rPr>
                <w:rFonts w:hint="eastAsia" w:cs="仿宋" w:asciiTheme="minorEastAsia" w:hAnsiTheme="minorEastAsia" w:eastAsiaTheme="minorEastAsia"/>
                <w:color w:val="auto"/>
                <w:sz w:val="18"/>
                <w:szCs w:val="18"/>
                <w:lang w:val="en-US" w:eastAsia="zh-CN"/>
              </w:rPr>
              <w:t>4</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2个机位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LED彩屏彩排</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10米*3米</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lang w:val="en-US" w:eastAsia="zh-CN"/>
              </w:rPr>
              <w:t>1</w:t>
            </w:r>
            <w:r>
              <w:rPr>
                <w:rFonts w:hint="eastAsia" w:cs="仿宋" w:asciiTheme="minorEastAsia" w:hAnsiTheme="minorEastAsia" w:eastAsiaTheme="minorEastAsia"/>
                <w:color w:val="auto"/>
                <w:sz w:val="18"/>
                <w:szCs w:val="18"/>
              </w:rPr>
              <w:t>次</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LED彩屏演练</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10米*3米</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lang w:val="en-US" w:eastAsia="zh-CN"/>
              </w:rPr>
              <w:t>1</w:t>
            </w:r>
            <w:r>
              <w:rPr>
                <w:rFonts w:hint="eastAsia" w:cs="仿宋" w:asciiTheme="minorEastAsia" w:hAnsiTheme="minorEastAsia" w:eastAsiaTheme="minorEastAsia"/>
                <w:color w:val="auto"/>
                <w:sz w:val="18"/>
                <w:szCs w:val="18"/>
              </w:rPr>
              <w:t>次</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预演</w:t>
            </w:r>
          </w:p>
        </w:tc>
        <w:tc>
          <w:tcPr>
            <w:tcW w:w="1455" w:type="dxa"/>
          </w:tcPr>
          <w:p>
            <w:pPr>
              <w:spacing w:line="360" w:lineRule="exact"/>
              <w:jc w:val="center"/>
              <w:rPr>
                <w:rFonts w:cs="仿宋" w:asciiTheme="minorEastAsia" w:hAnsiTheme="minorEastAsia" w:eastAsiaTheme="minorEastAsia"/>
                <w:color w:val="auto"/>
                <w:sz w:val="18"/>
                <w:szCs w:val="18"/>
              </w:rPr>
            </w:pPr>
          </w:p>
        </w:tc>
        <w:tc>
          <w:tcPr>
            <w:tcW w:w="1318" w:type="dxa"/>
          </w:tcPr>
          <w:p>
            <w:pPr>
              <w:spacing w:line="360" w:lineRule="exact"/>
              <w:jc w:val="center"/>
              <w:rPr>
                <w:rFonts w:hint="eastAsia" w:cs="仿宋" w:asciiTheme="minorEastAsia" w:hAnsiTheme="minorEastAsia" w:eastAsiaTheme="minorEastAsia"/>
                <w:color w:val="auto"/>
                <w:sz w:val="18"/>
                <w:szCs w:val="18"/>
                <w:lang w:eastAsia="zh-CN"/>
              </w:rPr>
            </w:pPr>
            <w:r>
              <w:rPr>
                <w:rFonts w:hint="eastAsia" w:cs="仿宋" w:asciiTheme="minorEastAsia" w:hAnsiTheme="minorEastAsia" w:eastAsiaTheme="minorEastAsia"/>
                <w:color w:val="auto"/>
                <w:sz w:val="18"/>
                <w:szCs w:val="18"/>
                <w:lang w:val="en-US" w:eastAsia="zh-CN"/>
              </w:rPr>
              <w:t>5</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彩排</w:t>
            </w:r>
          </w:p>
        </w:tc>
        <w:tc>
          <w:tcPr>
            <w:tcW w:w="1455" w:type="dxa"/>
          </w:tcPr>
          <w:p>
            <w:pPr>
              <w:spacing w:line="360" w:lineRule="exact"/>
              <w:jc w:val="center"/>
              <w:rPr>
                <w:rFonts w:cs="仿宋" w:asciiTheme="minorEastAsia" w:hAnsiTheme="minorEastAsia" w:eastAsiaTheme="minorEastAsia"/>
                <w:color w:val="auto"/>
                <w:sz w:val="18"/>
                <w:szCs w:val="18"/>
              </w:rPr>
            </w:pPr>
          </w:p>
        </w:tc>
        <w:tc>
          <w:tcPr>
            <w:tcW w:w="1318" w:type="dxa"/>
          </w:tcPr>
          <w:p>
            <w:pPr>
              <w:spacing w:line="360" w:lineRule="exact"/>
              <w:jc w:val="center"/>
              <w:rPr>
                <w:rFonts w:hint="eastAsia" w:cs="仿宋" w:asciiTheme="minorEastAsia" w:hAnsiTheme="minorEastAsia" w:eastAsiaTheme="minorEastAsia"/>
                <w:color w:val="auto"/>
                <w:sz w:val="18"/>
                <w:szCs w:val="18"/>
                <w:lang w:eastAsia="zh-CN"/>
              </w:rPr>
            </w:pPr>
            <w:r>
              <w:rPr>
                <w:rFonts w:hint="eastAsia" w:cs="仿宋" w:asciiTheme="minorEastAsia" w:hAnsiTheme="minorEastAsia" w:eastAsiaTheme="minorEastAsia"/>
                <w:color w:val="auto"/>
                <w:sz w:val="18"/>
                <w:szCs w:val="18"/>
                <w:lang w:val="en-US" w:eastAsia="zh-CN"/>
              </w:rPr>
              <w:t>3</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正式演练</w:t>
            </w:r>
          </w:p>
        </w:tc>
        <w:tc>
          <w:tcPr>
            <w:tcW w:w="1455" w:type="dxa"/>
          </w:tcPr>
          <w:p>
            <w:pPr>
              <w:spacing w:line="360" w:lineRule="exact"/>
              <w:jc w:val="center"/>
              <w:rPr>
                <w:rFonts w:cs="仿宋" w:asciiTheme="minorEastAsia" w:hAnsiTheme="minorEastAsia" w:eastAsiaTheme="minorEastAsia"/>
                <w:color w:val="auto"/>
                <w:sz w:val="18"/>
                <w:szCs w:val="18"/>
              </w:rPr>
            </w:pP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线阵6+2音响演练</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6+2</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lang w:val="en-US" w:eastAsia="zh-CN"/>
              </w:rPr>
              <w:t>8</w:t>
            </w:r>
            <w:r>
              <w:rPr>
                <w:rFonts w:hint="eastAsia" w:cs="仿宋" w:asciiTheme="minorEastAsia" w:hAnsiTheme="minorEastAsia" w:eastAsiaTheme="minorEastAsia"/>
                <w:color w:val="auto"/>
                <w:sz w:val="18"/>
                <w:szCs w:val="18"/>
              </w:rPr>
              <w:t>次</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线阵</w:t>
            </w:r>
            <w:r>
              <w:rPr>
                <w:rFonts w:hint="eastAsia" w:cs="仿宋" w:asciiTheme="minorEastAsia" w:hAnsiTheme="minorEastAsia" w:eastAsiaTheme="minorEastAsia"/>
                <w:color w:val="auto"/>
                <w:sz w:val="18"/>
                <w:szCs w:val="18"/>
                <w:lang w:val="en-US" w:eastAsia="zh-CN"/>
              </w:rPr>
              <w:t>6</w:t>
            </w:r>
            <w:r>
              <w:rPr>
                <w:rFonts w:hint="eastAsia" w:cs="仿宋" w:asciiTheme="minorEastAsia" w:hAnsiTheme="minorEastAsia" w:eastAsiaTheme="minorEastAsia"/>
                <w:color w:val="auto"/>
                <w:sz w:val="18"/>
                <w:szCs w:val="18"/>
              </w:rPr>
              <w:t>+2音响彩排</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lang w:val="en-US" w:eastAsia="zh-CN"/>
              </w:rPr>
              <w:t>6</w:t>
            </w:r>
            <w:r>
              <w:rPr>
                <w:rFonts w:hint="eastAsia" w:cs="仿宋" w:asciiTheme="minorEastAsia" w:hAnsiTheme="minorEastAsia" w:eastAsiaTheme="minorEastAsia"/>
                <w:color w:val="auto"/>
                <w:sz w:val="18"/>
                <w:szCs w:val="18"/>
              </w:rPr>
              <w:t>+2</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6次</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扩音喇叭</w:t>
            </w:r>
          </w:p>
        </w:tc>
        <w:tc>
          <w:tcPr>
            <w:tcW w:w="1455" w:type="dxa"/>
          </w:tcPr>
          <w:p>
            <w:pPr>
              <w:spacing w:line="360" w:lineRule="exact"/>
              <w:jc w:val="center"/>
              <w:rPr>
                <w:rFonts w:cs="仿宋" w:asciiTheme="minorEastAsia" w:hAnsiTheme="minorEastAsia" w:eastAsiaTheme="minorEastAsia"/>
                <w:color w:val="auto"/>
                <w:sz w:val="18"/>
                <w:szCs w:val="18"/>
              </w:rPr>
            </w:pP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2个</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举牌</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60*40</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28块</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PVC板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举牌立架</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60*40</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28块</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引导牌</w:t>
            </w:r>
          </w:p>
        </w:tc>
        <w:tc>
          <w:tcPr>
            <w:tcW w:w="145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3米*2米</w:t>
            </w:r>
          </w:p>
        </w:tc>
        <w:tc>
          <w:tcPr>
            <w:tcW w:w="1318"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4块</w:t>
            </w:r>
          </w:p>
        </w:tc>
        <w:tc>
          <w:tcPr>
            <w:tcW w:w="1197" w:type="dxa"/>
          </w:tcPr>
          <w:p>
            <w:pPr>
              <w:spacing w:line="360" w:lineRule="exact"/>
              <w:jc w:val="center"/>
              <w:rPr>
                <w:rFonts w:cs="仿宋" w:asciiTheme="minorEastAsia" w:hAnsiTheme="minorEastAsia" w:eastAsiaTheme="minorEastAsia"/>
                <w:color w:val="auto"/>
                <w:sz w:val="18"/>
                <w:szCs w:val="18"/>
              </w:rPr>
            </w:pPr>
          </w:p>
        </w:tc>
        <w:tc>
          <w:tcPr>
            <w:tcW w:w="2675" w:type="dxa"/>
          </w:tcPr>
          <w:p>
            <w:pPr>
              <w:spacing w:line="360" w:lineRule="exact"/>
              <w:jc w:val="center"/>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方钢、彩钢瓦、斜撑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怡宝纯净水</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40</w:t>
            </w:r>
            <w:r>
              <w:rPr>
                <w:rFonts w:hint="eastAsia" w:cs="仿宋" w:asciiTheme="minorEastAsia" w:hAnsiTheme="minorEastAsia" w:eastAsiaTheme="minorEastAsia"/>
                <w:sz w:val="18"/>
                <w:szCs w:val="18"/>
              </w:rPr>
              <w:t>箱</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lang w:val="en-US" w:eastAsia="zh-CN"/>
              </w:rPr>
              <w:t>文件袋</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hint="eastAsia" w:cs="仿宋" w:asciiTheme="minorEastAsia" w:hAnsiTheme="minorEastAsia" w:eastAsiaTheme="minorEastAsia"/>
                <w:sz w:val="18"/>
                <w:szCs w:val="18"/>
                <w:lang w:eastAsia="zh-CN"/>
              </w:rPr>
            </w:pPr>
            <w:r>
              <w:rPr>
                <w:rFonts w:hint="eastAsia" w:cs="仿宋" w:asciiTheme="minorEastAsia" w:hAnsiTheme="minorEastAsia" w:eastAsiaTheme="minorEastAsia"/>
                <w:sz w:val="18"/>
                <w:szCs w:val="18"/>
              </w:rPr>
              <w:t>100</w:t>
            </w:r>
            <w:r>
              <w:rPr>
                <w:rFonts w:hint="eastAsia" w:cs="仿宋" w:asciiTheme="minorEastAsia" w:hAnsiTheme="minorEastAsia" w:eastAsiaTheme="minorEastAsia"/>
                <w:sz w:val="18"/>
                <w:szCs w:val="18"/>
                <w:lang w:val="en-US" w:eastAsia="zh-CN"/>
              </w:rPr>
              <w:t>份</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hint="eastAsia" w:cs="仿宋" w:asciiTheme="minorEastAsia" w:hAnsiTheme="minorEastAsia" w:eastAsiaTheme="minorEastAsia"/>
                <w:sz w:val="18"/>
                <w:szCs w:val="18"/>
                <w:lang w:eastAsia="zh-CN"/>
              </w:rPr>
            </w:pPr>
            <w:r>
              <w:rPr>
                <w:rFonts w:hint="eastAsia" w:cs="仿宋" w:asciiTheme="minorEastAsia" w:hAnsiTheme="minorEastAsia" w:eastAsiaTheme="minorEastAsia"/>
                <w:sz w:val="18"/>
                <w:szCs w:val="18"/>
              </w:rPr>
              <w:t>拉杆袋</w:t>
            </w:r>
            <w:r>
              <w:rPr>
                <w:rFonts w:hint="eastAsia" w:cs="仿宋" w:asciiTheme="minorEastAsia" w:hAnsiTheme="minorEastAsia" w:eastAsiaTheme="minorEastAsia"/>
                <w:sz w:val="18"/>
                <w:szCs w:val="18"/>
                <w:lang w:eastAsia="zh-CN"/>
              </w:rPr>
              <w:t>、</w:t>
            </w:r>
            <w:r>
              <w:rPr>
                <w:rFonts w:hint="eastAsia" w:cs="仿宋" w:asciiTheme="minorEastAsia" w:hAnsiTheme="minorEastAsia" w:eastAsiaTheme="minorEastAsia"/>
                <w:sz w:val="18"/>
                <w:szCs w:val="18"/>
              </w:rPr>
              <w:t>签字笔</w:t>
            </w:r>
            <w:r>
              <w:rPr>
                <w:rFonts w:hint="eastAsia" w:cs="仿宋" w:asciiTheme="minorEastAsia" w:hAnsiTheme="minorEastAsia" w:eastAsiaTheme="minorEastAsia"/>
                <w:sz w:val="18"/>
                <w:szCs w:val="18"/>
                <w:lang w:eastAsia="zh-CN"/>
              </w:rPr>
              <w:t>、</w:t>
            </w:r>
            <w:r>
              <w:rPr>
                <w:rFonts w:hint="eastAsia" w:cs="仿宋" w:asciiTheme="minorEastAsia" w:hAnsiTheme="minorEastAsia" w:eastAsiaTheme="minorEastAsia"/>
                <w:sz w:val="18"/>
                <w:szCs w:val="18"/>
              </w:rPr>
              <w:t>彩色脚本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现场站位标志/队伍</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30个</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现场视频切换工作人员</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1人</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根据现场指挥准时切换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烟雾弹</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30个</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运杂措施费</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1项</w:t>
            </w: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vAlign w:val="center"/>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视频制作</w:t>
            </w:r>
          </w:p>
        </w:tc>
        <w:tc>
          <w:tcPr>
            <w:tcW w:w="1455" w:type="dxa"/>
            <w:vAlign w:val="center"/>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30秒</w:t>
            </w:r>
          </w:p>
        </w:tc>
        <w:tc>
          <w:tcPr>
            <w:tcW w:w="1318" w:type="dxa"/>
            <w:vAlign w:val="center"/>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4段</w:t>
            </w:r>
          </w:p>
        </w:tc>
        <w:tc>
          <w:tcPr>
            <w:tcW w:w="1197" w:type="dxa"/>
            <w:vAlign w:val="center"/>
          </w:tcPr>
          <w:p>
            <w:pPr>
              <w:spacing w:line="360" w:lineRule="exact"/>
              <w:jc w:val="center"/>
              <w:rPr>
                <w:rFonts w:cs="仿宋" w:asciiTheme="minorEastAsia" w:hAnsiTheme="minorEastAsia" w:eastAsiaTheme="minorEastAsia"/>
                <w:sz w:val="18"/>
                <w:szCs w:val="18"/>
              </w:rPr>
            </w:pPr>
          </w:p>
        </w:tc>
        <w:tc>
          <w:tcPr>
            <w:tcW w:w="2675" w:type="dxa"/>
            <w:vAlign w:val="center"/>
          </w:tcPr>
          <w:p>
            <w:pPr>
              <w:spacing w:line="360" w:lineRule="exact"/>
              <w:jc w:val="center"/>
              <w:rPr>
                <w:rFonts w:hint="default" w:cs="仿宋" w:asciiTheme="minorEastAsia" w:hAnsiTheme="minorEastAsia" w:eastAsiaTheme="minorEastAsia"/>
                <w:sz w:val="18"/>
                <w:szCs w:val="18"/>
                <w:lang w:val="en-US" w:eastAsia="zh-CN"/>
              </w:rPr>
            </w:pPr>
            <w:r>
              <w:rPr>
                <w:rFonts w:hint="eastAsia" w:cs="仿宋" w:asciiTheme="minorEastAsia" w:hAnsiTheme="minorEastAsia" w:eastAsiaTheme="minorEastAsia"/>
                <w:sz w:val="18"/>
                <w:szCs w:val="18"/>
                <w:lang w:val="en-US" w:eastAsia="zh-CN"/>
              </w:rPr>
              <w:t>包含情景拍摄、后期制作，提供现场演练照片和视频原始材料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44" w:type="dxa"/>
          </w:tcPr>
          <w:p>
            <w:pPr>
              <w:spacing w:line="360" w:lineRule="exact"/>
              <w:jc w:val="center"/>
              <w:rPr>
                <w:rFonts w:hint="eastAsia"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总   价</w:t>
            </w:r>
          </w:p>
        </w:tc>
        <w:tc>
          <w:tcPr>
            <w:tcW w:w="1455" w:type="dxa"/>
          </w:tcPr>
          <w:p>
            <w:pPr>
              <w:spacing w:line="360" w:lineRule="exact"/>
              <w:jc w:val="center"/>
              <w:rPr>
                <w:rFonts w:cs="仿宋" w:asciiTheme="minorEastAsia" w:hAnsiTheme="minorEastAsia" w:eastAsiaTheme="minorEastAsia"/>
                <w:sz w:val="18"/>
                <w:szCs w:val="18"/>
              </w:rPr>
            </w:pPr>
          </w:p>
        </w:tc>
        <w:tc>
          <w:tcPr>
            <w:tcW w:w="1318" w:type="dxa"/>
          </w:tcPr>
          <w:p>
            <w:pPr>
              <w:spacing w:line="360" w:lineRule="exact"/>
              <w:jc w:val="center"/>
              <w:rPr>
                <w:rFonts w:cs="仿宋" w:asciiTheme="minorEastAsia" w:hAnsiTheme="minorEastAsia" w:eastAsiaTheme="minorEastAsia"/>
                <w:sz w:val="18"/>
                <w:szCs w:val="18"/>
              </w:rPr>
            </w:pPr>
          </w:p>
        </w:tc>
        <w:tc>
          <w:tcPr>
            <w:tcW w:w="1197" w:type="dxa"/>
          </w:tcPr>
          <w:p>
            <w:pPr>
              <w:spacing w:line="360" w:lineRule="exact"/>
              <w:jc w:val="center"/>
              <w:rPr>
                <w:rFonts w:cs="仿宋" w:asciiTheme="minorEastAsia" w:hAnsiTheme="minorEastAsia" w:eastAsiaTheme="minorEastAsia"/>
                <w:sz w:val="18"/>
                <w:szCs w:val="18"/>
              </w:rPr>
            </w:pPr>
          </w:p>
        </w:tc>
        <w:tc>
          <w:tcPr>
            <w:tcW w:w="2675" w:type="dxa"/>
          </w:tcPr>
          <w:p>
            <w:pPr>
              <w:spacing w:line="360" w:lineRule="exact"/>
              <w:jc w:val="center"/>
              <w:rPr>
                <w:rFonts w:cs="仿宋" w:asciiTheme="minorEastAsia" w:hAnsiTheme="minorEastAsia" w:eastAsiaTheme="minorEastAsia"/>
                <w:sz w:val="18"/>
                <w:szCs w:val="18"/>
              </w:rPr>
            </w:pPr>
          </w:p>
        </w:tc>
      </w:tr>
    </w:tbl>
    <w:p/>
    <w:p>
      <w:pPr>
        <w:spacing w:line="440" w:lineRule="exact"/>
        <w:jc w:val="center"/>
        <w:rPr>
          <w:rFonts w:hint="eastAsia" w:ascii="黑体" w:hAnsi="黑体" w:eastAsia="黑体" w:cs="仿宋"/>
          <w:sz w:val="28"/>
          <w:szCs w:val="28"/>
          <w:lang w:val="en-US" w:eastAsia="zh-CN"/>
        </w:rPr>
        <w:sectPr>
          <w:pgSz w:w="11906" w:h="16838"/>
          <w:pgMar w:top="1588" w:right="1418" w:bottom="1418" w:left="1588" w:header="851" w:footer="992" w:gutter="0"/>
          <w:cols w:space="425" w:num="1"/>
          <w:docGrid w:type="lines" w:linePitch="312" w:charSpace="0"/>
        </w:sectPr>
      </w:pPr>
    </w:p>
    <w:p>
      <w:pPr>
        <w:spacing w:line="440" w:lineRule="exact"/>
        <w:jc w:val="center"/>
        <w:rPr>
          <w:rFonts w:hint="default" w:ascii="黑体" w:hAnsi="黑体" w:eastAsia="黑体" w:cs="仿宋"/>
          <w:sz w:val="28"/>
          <w:szCs w:val="28"/>
          <w:lang w:val="en-US" w:eastAsia="zh-CN"/>
        </w:rPr>
      </w:pPr>
      <w:r>
        <w:rPr>
          <w:rFonts w:hint="eastAsia" w:ascii="黑体" w:hAnsi="黑体" w:eastAsia="黑体" w:cs="仿宋"/>
          <w:sz w:val="28"/>
          <w:szCs w:val="28"/>
          <w:lang w:val="en-US" w:eastAsia="zh-CN"/>
        </w:rPr>
        <w:t>管理要求及考核细则</w:t>
      </w:r>
    </w:p>
    <w:p>
      <w:pPr>
        <w:spacing w:line="440" w:lineRule="exact"/>
        <w:jc w:val="center"/>
        <w:rPr>
          <w:rFonts w:hint="eastAsia" w:ascii="黑体" w:hAnsi="黑体" w:eastAsia="黑体" w:cs="仿宋"/>
          <w:sz w:val="28"/>
          <w:szCs w:val="28"/>
          <w:lang w:val="en-US" w:eastAsia="zh-CN"/>
        </w:rPr>
      </w:pPr>
    </w:p>
    <w:p>
      <w:pPr>
        <w:adjustRightInd w:val="0"/>
        <w:snapToGri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1、乙方人员需服从甲方管理，严格执行公司安全管理规定，若出现违规行为，根据公司安全管理规定进行经济考核；</w:t>
      </w:r>
    </w:p>
    <w:p>
      <w:pPr>
        <w:adjustRightInd w:val="0"/>
        <w:snapToGrid w:val="0"/>
        <w:spacing w:line="360" w:lineRule="auto"/>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对于现场预演工作，按照双方沟通时间，提前1h完成现场的准备工作，包含音箱和话筒的调试等内容。我方提供现场供电电源，在预演期间出现因乙方原因导致演练推迟，每次考核1000元。若导致单次无法正常演练，考核3000元/次；</w:t>
      </w:r>
    </w:p>
    <w:p>
      <w:pPr>
        <w:adjustRightInd w:val="0"/>
        <w:snapToGrid w:val="0"/>
        <w:spacing w:line="360" w:lineRule="auto"/>
        <w:ind w:firstLine="560" w:firstLineChars="200"/>
        <w:jc w:val="left"/>
        <w:rPr>
          <w:rFonts w:hint="default" w:ascii="仿宋" w:hAnsi="仿宋" w:eastAsia="仿宋" w:cs="仿宋"/>
          <w:bCs/>
          <w:sz w:val="28"/>
          <w:szCs w:val="28"/>
          <w:lang w:val="en-US" w:eastAsia="zh-CN"/>
        </w:rPr>
        <w:sectPr>
          <w:pgSz w:w="11906" w:h="16838"/>
          <w:pgMar w:top="1588" w:right="1418" w:bottom="1418" w:left="1588" w:header="851" w:footer="992" w:gutter="0"/>
          <w:cols w:space="425" w:num="1"/>
          <w:docGrid w:type="lines" w:linePitch="312" w:charSpace="0"/>
        </w:sectPr>
      </w:pPr>
      <w:r>
        <w:rPr>
          <w:rFonts w:hint="eastAsia" w:ascii="仿宋" w:hAnsi="仿宋" w:eastAsia="仿宋" w:cs="仿宋"/>
          <w:bCs/>
          <w:sz w:val="28"/>
          <w:szCs w:val="28"/>
          <w:lang w:val="en-US" w:eastAsia="zh-CN"/>
        </w:rPr>
        <w:t>3、因乙方原因导致正式演练出现中断或无法进行的情况，视情况严重程度支付项目总额20-80%。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C9DF7FFA"/>
    <w:multiLevelType w:val="singleLevel"/>
    <w:tmpl w:val="C9DF7FFA"/>
    <w:lvl w:ilvl="0" w:tentative="0">
      <w:start w:val="1"/>
      <w:numFmt w:val="chineseCounting"/>
      <w:suff w:val="nothing"/>
      <w:lvlText w:val="（%1）"/>
      <w:lvlJc w:val="left"/>
      <w:pPr>
        <w:ind w:left="90"/>
      </w:pPr>
      <w:rPr>
        <w:rFonts w:hint="eastAsia"/>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zUyOTQyNGNjOTM4OTYyNmJiOWUzNTQ3MmU3ODMifQ=="/>
  </w:docVars>
  <w:rsids>
    <w:rsidRoot w:val="7A3A163F"/>
    <w:rsid w:val="23DC78E0"/>
    <w:rsid w:val="2EC8651A"/>
    <w:rsid w:val="35AD6AFF"/>
    <w:rsid w:val="35B40B12"/>
    <w:rsid w:val="48E94D2C"/>
    <w:rsid w:val="4F2A53F1"/>
    <w:rsid w:val="4FCB19F7"/>
    <w:rsid w:val="52BE1AC3"/>
    <w:rsid w:val="59D85961"/>
    <w:rsid w:val="5C2F421A"/>
    <w:rsid w:val="699932F6"/>
    <w:rsid w:val="6A82248B"/>
    <w:rsid w:val="6CDA3D2E"/>
    <w:rsid w:val="6E253933"/>
    <w:rsid w:val="73A855A6"/>
    <w:rsid w:val="74515676"/>
    <w:rsid w:val="7A3A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color w:val="000000"/>
      <w:kern w:val="0"/>
      <w:szCs w:val="24"/>
    </w:rPr>
  </w:style>
  <w:style w:type="paragraph" w:styleId="3">
    <w:name w:val="Plain Text"/>
    <w:basedOn w:val="1"/>
    <w:unhideWhenUsed/>
    <w:qFormat/>
    <w:uiPriority w:val="99"/>
    <w:rPr>
      <w:rFonts w:ascii="宋体" w:hAnsi="Courier New"/>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rPr>
      <w:color w:val="000000"/>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3169</Words>
  <Characters>3354</Characters>
  <Lines>0</Lines>
  <Paragraphs>0</Paragraphs>
  <TotalTime>17</TotalTime>
  <ScaleCrop>false</ScaleCrop>
  <LinksUpToDate>false</LinksUpToDate>
  <CharactersWithSpaces>3457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2023-04-15T03:26:00Z</dcterms:created>
  <dc:creator>王永安</dc:creator>
  <cp:lastModifiedBy>陶雨</cp:lastModifiedBy>
  <dcterms:modified xsi:type="dcterms:W3CDTF">2023-04-20T07:15:04Z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DEF45EF92D524A718359D416FD3B7DBA_13</vt:lpwstr>
  </property>
</Properties>
</file>