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cs="宋体"/>
          <w:b/>
          <w:bCs/>
          <w:sz w:val="44"/>
          <w:szCs w:val="44"/>
          <w:lang w:val="en-US" w:eastAsia="zh-CN"/>
        </w:rPr>
      </w:pPr>
      <w:r>
        <w:rPr>
          <w:rFonts w:hint="eastAsia" w:ascii="宋体" w:hAnsi="宋体" w:eastAsia="宋体" w:cs="宋体"/>
          <w:b/>
          <w:bCs/>
          <w:sz w:val="44"/>
          <w:szCs w:val="44"/>
        </w:rPr>
        <w:t>醋酸造气工艺节能减排</w:t>
      </w:r>
    </w:p>
    <w:p>
      <w:pPr>
        <w:spacing w:line="440" w:lineRule="exact"/>
        <w:jc w:val="center"/>
        <w:rPr>
          <w:rFonts w:hint="default" w:ascii="宋体" w:hAnsi="宋体" w:eastAsia="宋体" w:cs="宋体"/>
          <w:b/>
          <w:bCs/>
          <w:sz w:val="44"/>
          <w:szCs w:val="44"/>
          <w:lang w:val="en-US"/>
        </w:rPr>
      </w:pPr>
      <w:r>
        <w:rPr>
          <w:rFonts w:hint="eastAsia" w:ascii="宋体" w:hAnsi="宋体" w:cs="宋体"/>
          <w:b/>
          <w:bCs/>
          <w:sz w:val="44"/>
          <w:szCs w:val="44"/>
          <w:lang w:val="en-US" w:eastAsia="zh-CN"/>
        </w:rPr>
        <w:t>气化变更阀门项目材料</w:t>
      </w:r>
      <w:r>
        <w:rPr>
          <w:rFonts w:hint="eastAsia" w:ascii="宋体" w:hAnsi="宋体" w:eastAsia="宋体" w:cs="宋体"/>
          <w:b/>
          <w:bCs/>
          <w:sz w:val="44"/>
          <w:szCs w:val="44"/>
          <w:lang w:eastAsia="zh-CN"/>
        </w:rPr>
        <w:t>招标</w:t>
      </w:r>
      <w:r>
        <w:rPr>
          <w:rFonts w:hint="eastAsia" w:ascii="宋体" w:hAnsi="宋体" w:eastAsia="宋体" w:cs="宋体"/>
          <w:b/>
          <w:bCs/>
          <w:sz w:val="44"/>
          <w:szCs w:val="44"/>
          <w:lang w:val="en-US" w:eastAsia="zh-CN"/>
        </w:rPr>
        <w:t>书</w:t>
      </w:r>
    </w:p>
    <w:p>
      <w:pPr>
        <w:widowControl/>
        <w:ind w:left="0" w:firstLine="0"/>
        <w:jc w:val="left"/>
        <w:rPr>
          <w:rFonts w:hint="default" w:ascii="Source Han Serif CN" w:hAnsi="Source Han Serif CN" w:eastAsia="Source Han Serif CN" w:cs="Source Han Serif CN"/>
          <w:b w:val="0"/>
          <w:i w:val="0"/>
          <w:caps w:val="0"/>
          <w:color w:val="000000"/>
          <w:spacing w:val="0"/>
          <w:kern w:val="0"/>
          <w:sz w:val="24"/>
          <w:szCs w:val="24"/>
          <w:lang w:val="en-US" w:eastAsia="zh-CN"/>
        </w:rPr>
      </w:pPr>
    </w:p>
    <w:p>
      <w:pPr>
        <w:widowControl/>
        <w:tabs>
          <w:tab w:val="left" w:pos="2475"/>
        </w:tabs>
        <w:wordWrap/>
        <w:adjustRightInd/>
        <w:snapToGrid/>
        <w:spacing w:line="360" w:lineRule="auto"/>
        <w:ind w:left="0" w:firstLine="0"/>
        <w:jc w:val="left"/>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b w:val="0"/>
          <w:i w:val="0"/>
          <w:caps w:val="0"/>
          <w:color w:val="000000"/>
          <w:spacing w:val="0"/>
          <w:kern w:val="0"/>
          <w:sz w:val="21"/>
          <w:szCs w:val="21"/>
          <w:lang w:val="en-US" w:eastAsia="zh-CN"/>
        </w:rPr>
        <w:t>至贵公司：</w:t>
      </w:r>
      <w:r>
        <w:rPr>
          <w:rFonts w:hint="default" w:ascii="Times New Roman" w:hAnsi="Times New Roman" w:cs="Times New Roman"/>
          <w:b w:val="0"/>
          <w:i w:val="0"/>
          <w:caps w:val="0"/>
          <w:color w:val="000000"/>
          <w:spacing w:val="0"/>
          <w:kern w:val="0"/>
          <w:sz w:val="21"/>
          <w:szCs w:val="21"/>
          <w:lang w:val="en-US" w:eastAsia="zh-CN"/>
        </w:rPr>
        <w:tab/>
      </w:r>
    </w:p>
    <w:p>
      <w:pPr>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color w:val="000000"/>
          <w:kern w:val="0"/>
          <w:sz w:val="21"/>
          <w:szCs w:val="21"/>
          <w:highlight w:val="none"/>
          <w:lang w:val="en-US" w:eastAsia="zh-CN"/>
        </w:rPr>
        <w:t>我公司</w:t>
      </w:r>
      <w:r>
        <w:rPr>
          <w:rFonts w:hint="default" w:ascii="Times New Roman" w:hAnsi="Times New Roman" w:eastAsia="宋体" w:cs="Times New Roman"/>
          <w:sz w:val="21"/>
          <w:szCs w:val="21"/>
          <w:highlight w:val="none"/>
        </w:rPr>
        <w:t>醋酸造气工艺节能减排技术改造</w:t>
      </w:r>
      <w:r>
        <w:rPr>
          <w:rFonts w:hint="eastAsia" w:ascii="Times New Roman" w:hAnsi="Times New Roman" w:cs="Times New Roman"/>
          <w:sz w:val="21"/>
          <w:szCs w:val="21"/>
          <w:highlight w:val="none"/>
          <w:lang w:val="en-US" w:eastAsia="zh-CN"/>
        </w:rPr>
        <w:t>气化变更增补高压阀门项目</w:t>
      </w:r>
      <w:r>
        <w:rPr>
          <w:rFonts w:hint="default" w:ascii="Times New Roman" w:hAnsi="Times New Roman" w:cs="Times New Roman"/>
          <w:sz w:val="21"/>
          <w:szCs w:val="21"/>
          <w:highlight w:val="none"/>
          <w:lang w:val="en-US" w:eastAsia="zh-CN"/>
        </w:rPr>
        <w:t>材料</w:t>
      </w:r>
      <w:r>
        <w:rPr>
          <w:rFonts w:hint="default" w:ascii="Times New Roman" w:hAnsi="Times New Roman" w:eastAsia="宋体" w:cs="Times New Roman"/>
          <w:sz w:val="21"/>
          <w:szCs w:val="21"/>
          <w:highlight w:val="none"/>
          <w:lang w:eastAsia="zh-CN"/>
        </w:rPr>
        <w:t>招标</w:t>
      </w:r>
      <w:r>
        <w:rPr>
          <w:rFonts w:hint="default" w:ascii="Times New Roman" w:hAnsi="Times New Roman" w:eastAsia="宋体" w:cs="Times New Roman"/>
          <w:b w:val="0"/>
          <w:bCs/>
          <w:color w:val="auto"/>
          <w:kern w:val="0"/>
          <w:sz w:val="21"/>
          <w:szCs w:val="21"/>
          <w:highlight w:val="none"/>
        </w:rPr>
        <w:t>，</w:t>
      </w:r>
      <w:r>
        <w:rPr>
          <w:rFonts w:hint="default" w:ascii="Times New Roman" w:hAnsi="Times New Roman" w:eastAsia="宋体" w:cs="Times New Roman"/>
          <w:color w:val="auto"/>
          <w:kern w:val="0"/>
          <w:sz w:val="21"/>
          <w:szCs w:val="21"/>
          <w:highlight w:val="none"/>
        </w:rPr>
        <w:t>现在索普官网公开发布招标信息，实行满足要求的最低价中标。请在 202</w:t>
      </w:r>
      <w:r>
        <w:rPr>
          <w:rFonts w:hint="eastAsia" w:ascii="Times New Roman" w:hAnsi="Times New Roman"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 xml:space="preserve">年 </w:t>
      </w:r>
      <w:r>
        <w:rPr>
          <w:rFonts w:hint="eastAsia" w:ascii="Times New Roman" w:hAnsi="Times New Roman"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rPr>
        <w:t>月</w:t>
      </w:r>
      <w:r>
        <w:rPr>
          <w:rFonts w:hint="eastAsia" w:ascii="Times New Roman" w:hAnsi="Times New Roman" w:cs="Times New Roman"/>
          <w:color w:val="auto"/>
          <w:kern w:val="0"/>
          <w:sz w:val="21"/>
          <w:szCs w:val="21"/>
          <w:highlight w:val="none"/>
          <w:lang w:val="en-US" w:eastAsia="zh-CN"/>
        </w:rPr>
        <w:t>10</w:t>
      </w:r>
      <w:r>
        <w:rPr>
          <w:rFonts w:hint="default" w:ascii="Times New Roman" w:hAnsi="Times New Roman" w:eastAsia="宋体" w:cs="Times New Roman"/>
          <w:color w:val="auto"/>
          <w:kern w:val="0"/>
          <w:sz w:val="21"/>
          <w:szCs w:val="21"/>
          <w:highlight w:val="none"/>
        </w:rPr>
        <w:t>日</w:t>
      </w:r>
      <w:r>
        <w:rPr>
          <w:rFonts w:hint="default" w:ascii="Times New Roman" w:hAnsi="Times New Roman" w:cs="Times New Roman"/>
          <w:color w:val="auto"/>
          <w:kern w:val="0"/>
          <w:sz w:val="21"/>
          <w:szCs w:val="21"/>
          <w:highlight w:val="none"/>
          <w:lang w:val="en-US" w:eastAsia="zh-CN"/>
        </w:rPr>
        <w:t>下</w:t>
      </w:r>
      <w:r>
        <w:rPr>
          <w:rFonts w:hint="default" w:ascii="Times New Roman" w:hAnsi="Times New Roman" w:eastAsia="宋体" w:cs="Times New Roman"/>
          <w:color w:val="auto"/>
          <w:kern w:val="0"/>
          <w:sz w:val="21"/>
          <w:szCs w:val="21"/>
          <w:highlight w:val="none"/>
        </w:rPr>
        <w:t>午1</w:t>
      </w:r>
      <w:r>
        <w:rPr>
          <w:rFonts w:hint="default" w:ascii="Times New Roman" w:hAnsi="Times New Roman"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:00前将报价单盖章并密封，至</w:t>
      </w:r>
      <w:r>
        <w:rPr>
          <w:rFonts w:hint="default" w:ascii="Times New Roman" w:hAnsi="Times New Roman" w:cs="Times New Roman"/>
          <w:color w:val="auto"/>
          <w:kern w:val="0"/>
          <w:sz w:val="21"/>
          <w:szCs w:val="21"/>
          <w:highlight w:val="none"/>
          <w:lang w:val="en-US" w:eastAsia="zh-CN"/>
        </w:rPr>
        <w:t>江苏镇江市京口区求索路101号</w:t>
      </w:r>
      <w:r>
        <w:rPr>
          <w:rFonts w:hint="default" w:ascii="Times New Roman" w:hAnsi="Times New Roman" w:eastAsia="宋体" w:cs="Times New Roman"/>
          <w:color w:val="auto"/>
          <w:kern w:val="0"/>
          <w:sz w:val="21"/>
          <w:szCs w:val="21"/>
          <w:highlight w:val="none"/>
        </w:rPr>
        <w:t>索普集团三楼项目部，</w:t>
      </w:r>
      <w:r>
        <w:rPr>
          <w:rFonts w:hint="default" w:ascii="Times New Roman" w:hAnsi="Times New Roman" w:cs="Times New Roman"/>
          <w:color w:val="auto"/>
          <w:kern w:val="0"/>
          <w:sz w:val="21"/>
          <w:szCs w:val="21"/>
          <w:highlight w:val="none"/>
          <w:lang w:val="en-US" w:eastAsia="zh-CN"/>
        </w:rPr>
        <w:t>束奕奕</w:t>
      </w:r>
      <w:r>
        <w:rPr>
          <w:rFonts w:hint="default" w:ascii="Times New Roman" w:hAnsi="Times New Roman" w:eastAsia="宋体" w:cs="Times New Roman"/>
          <w:color w:val="auto"/>
          <w:kern w:val="0"/>
          <w:sz w:val="21"/>
          <w:szCs w:val="21"/>
          <w:highlight w:val="none"/>
        </w:rPr>
        <w:t>收，电话号码：13</w:t>
      </w:r>
      <w:r>
        <w:rPr>
          <w:rFonts w:hint="default" w:ascii="Times New Roman" w:hAnsi="Times New Roman" w:cs="Times New Roman"/>
          <w:color w:val="auto"/>
          <w:kern w:val="0"/>
          <w:sz w:val="21"/>
          <w:szCs w:val="21"/>
          <w:highlight w:val="none"/>
          <w:lang w:val="en-US" w:eastAsia="zh-CN"/>
        </w:rPr>
        <w:t>906106128</w:t>
      </w:r>
    </w:p>
    <w:p>
      <w:pPr>
        <w:widowControl/>
        <w:wordWrap/>
        <w:adjustRightInd/>
        <w:snapToGrid/>
        <w:spacing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1、投标内容：</w:t>
      </w:r>
      <w:r>
        <w:rPr>
          <w:rFonts w:hint="default" w:ascii="Times New Roman" w:hAnsi="Times New Roman" w:eastAsia="宋体" w:cs="Times New Roman"/>
          <w:sz w:val="21"/>
          <w:szCs w:val="21"/>
          <w:highlight w:val="none"/>
          <w:lang w:val="en-US" w:eastAsia="zh-CN"/>
        </w:rPr>
        <w:t>按下面所给数据表格</w:t>
      </w:r>
      <w:r>
        <w:rPr>
          <w:rFonts w:hint="default" w:ascii="Times New Roman" w:hAnsi="Times New Roman" w:cs="Times New Roman"/>
          <w:sz w:val="21"/>
          <w:szCs w:val="21"/>
          <w:highlight w:val="none"/>
          <w:lang w:val="en-US" w:eastAsia="zh-CN"/>
        </w:rPr>
        <w:t>中的数据表参数</w:t>
      </w:r>
      <w:r>
        <w:rPr>
          <w:rFonts w:hint="default" w:ascii="Times New Roman" w:hAnsi="Times New Roman" w:eastAsia="宋体" w:cs="Times New Roman"/>
          <w:sz w:val="21"/>
          <w:szCs w:val="21"/>
          <w:highlight w:val="none"/>
          <w:lang w:val="en-US" w:eastAsia="zh-CN"/>
        </w:rPr>
        <w:t>报价</w:t>
      </w:r>
      <w:r>
        <w:rPr>
          <w:rFonts w:hint="eastAsia" w:ascii="Times New Roman" w:hAnsi="Times New Roman" w:cs="Times New Roman"/>
          <w:sz w:val="21"/>
          <w:szCs w:val="21"/>
          <w:highlight w:val="none"/>
          <w:lang w:val="en-US" w:eastAsia="zh-CN"/>
        </w:rPr>
        <w:t>并分别报出每项的交货期</w:t>
      </w:r>
      <w:r>
        <w:rPr>
          <w:rFonts w:hint="default" w:ascii="Times New Roman" w:hAnsi="Times New Roman" w:eastAsia="宋体" w:cs="Times New Roman"/>
          <w:color w:val="auto"/>
          <w:kern w:val="0"/>
          <w:sz w:val="21"/>
          <w:szCs w:val="21"/>
          <w:highlight w:val="none"/>
        </w:rPr>
        <w:t>。</w:t>
      </w:r>
      <w:r>
        <w:rPr>
          <w:rFonts w:hint="default" w:ascii="Times New Roman" w:hAnsi="Times New Roman" w:cs="Times New Roman"/>
          <w:b/>
          <w:bCs/>
          <w:color w:val="auto"/>
          <w:kern w:val="0"/>
          <w:sz w:val="21"/>
          <w:szCs w:val="21"/>
          <w:highlight w:val="none"/>
          <w:lang w:val="en-US" w:eastAsia="zh-CN"/>
        </w:rPr>
        <w:t>需提供生产厂家的压力管道生产许可证</w:t>
      </w:r>
      <w:r>
        <w:rPr>
          <w:rFonts w:hint="eastAsia" w:ascii="Times New Roman" w:hAnsi="Times New Roman" w:cs="Times New Roman"/>
          <w:b/>
          <w:bCs/>
          <w:color w:val="auto"/>
          <w:kern w:val="0"/>
          <w:sz w:val="21"/>
          <w:szCs w:val="21"/>
          <w:highlight w:val="none"/>
          <w:lang w:val="en-US" w:eastAsia="zh-CN"/>
        </w:rPr>
        <w:t>和型式试验证书</w:t>
      </w:r>
      <w:r>
        <w:rPr>
          <w:rFonts w:hint="default" w:ascii="Times New Roman" w:hAnsi="Times New Roman" w:cs="Times New Roman"/>
          <w:b/>
          <w:bCs/>
          <w:color w:val="auto"/>
          <w:kern w:val="0"/>
          <w:sz w:val="21"/>
          <w:szCs w:val="21"/>
          <w:highlight w:val="none"/>
          <w:lang w:val="en-US" w:eastAsia="zh-CN"/>
        </w:rPr>
        <w:t>。否则其投标将被拒绝！</w:t>
      </w:r>
    </w:p>
    <w:p>
      <w:pPr>
        <w:widowControl/>
        <w:wordWrap/>
        <w:adjustRightInd/>
        <w:snapToGrid/>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2、报价请报现汇价格，报价含13%增值税含运费，货物送到江苏省镇江市京口区象山镇长岗</w:t>
      </w:r>
      <w:r>
        <w:rPr>
          <w:rFonts w:hint="default" w:ascii="Times New Roman" w:hAnsi="Times New Roman" w:eastAsia="宋体" w:cs="Times New Roman"/>
          <w:color w:val="auto"/>
          <w:spacing w:val="3"/>
          <w:kern w:val="0"/>
          <w:sz w:val="21"/>
          <w:szCs w:val="21"/>
          <w:highlight w:val="none"/>
        </w:rPr>
        <w:t xml:space="preserve"> </w:t>
      </w:r>
      <w:r>
        <w:rPr>
          <w:rFonts w:hint="default" w:ascii="Times New Roman" w:hAnsi="Times New Roman" w:eastAsia="宋体" w:cs="Times New Roman"/>
          <w:color w:val="auto"/>
          <w:kern w:val="0"/>
          <w:sz w:val="21"/>
          <w:szCs w:val="21"/>
          <w:highlight w:val="none"/>
        </w:rPr>
        <w:t>江苏索普化工股份有限公司指定现场。</w:t>
      </w:r>
      <w:r>
        <w:rPr>
          <w:rFonts w:hint="eastAsia" w:ascii="Times New Roman" w:hAnsi="Times New Roman" w:cs="Times New Roman"/>
          <w:color w:val="auto"/>
          <w:kern w:val="0"/>
          <w:sz w:val="21"/>
          <w:szCs w:val="21"/>
          <w:highlight w:val="none"/>
          <w:lang w:val="en-US" w:eastAsia="zh-CN"/>
        </w:rPr>
        <w:t>预付30%，</w:t>
      </w:r>
      <w:r>
        <w:rPr>
          <w:rFonts w:hint="default" w:ascii="Times New Roman" w:hAnsi="Times New Roman" w:cs="Times New Roman"/>
          <w:color w:val="auto"/>
          <w:kern w:val="0"/>
          <w:sz w:val="21"/>
          <w:szCs w:val="21"/>
          <w:highlight w:val="none"/>
          <w:lang w:val="en-US" w:eastAsia="zh-CN"/>
        </w:rPr>
        <w:t>货到票到付款至发票金额的95%，余款质保金期满（质保期一年）后付清</w:t>
      </w:r>
    </w:p>
    <w:p>
      <w:pPr>
        <w:widowControl/>
        <w:numPr>
          <w:ilvl w:val="0"/>
          <w:numId w:val="1"/>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kern w:val="0"/>
          <w:sz w:val="21"/>
          <w:szCs w:val="21"/>
          <w:highlight w:val="none"/>
        </w:rPr>
        <w:t>投标方完成本</w:t>
      </w:r>
      <w:r>
        <w:rPr>
          <w:rFonts w:hint="default" w:ascii="Times New Roman" w:hAnsi="Times New Roman" w:cs="Times New Roman"/>
          <w:color w:val="auto"/>
          <w:kern w:val="0"/>
          <w:sz w:val="21"/>
          <w:szCs w:val="21"/>
          <w:highlight w:val="none"/>
          <w:lang w:val="en-US" w:eastAsia="zh-CN"/>
        </w:rPr>
        <w:t>招标书</w:t>
      </w:r>
      <w:r>
        <w:rPr>
          <w:rFonts w:hint="default" w:ascii="Times New Roman" w:hAnsi="Times New Roman" w:eastAsia="宋体" w:cs="Times New Roman"/>
          <w:color w:val="auto"/>
          <w:kern w:val="0"/>
          <w:sz w:val="21"/>
          <w:szCs w:val="21"/>
          <w:highlight w:val="none"/>
        </w:rPr>
        <w:t>规定的内容,</w:t>
      </w:r>
      <w:r>
        <w:rPr>
          <w:rFonts w:hint="default" w:ascii="Times New Roman" w:hAnsi="Times New Roman" w:cs="Times New Roman"/>
          <w:color w:val="auto"/>
          <w:kern w:val="0"/>
          <w:sz w:val="21"/>
          <w:szCs w:val="21"/>
          <w:highlight w:val="none"/>
          <w:lang w:val="en-US" w:eastAsia="zh-CN"/>
        </w:rPr>
        <w:t>在</w:t>
      </w:r>
      <w:r>
        <w:rPr>
          <w:rFonts w:hint="eastAsia" w:ascii="Times New Roman" w:hAnsi="Times New Roman" w:cs="Times New Roman"/>
          <w:color w:val="auto"/>
          <w:kern w:val="0"/>
          <w:sz w:val="21"/>
          <w:szCs w:val="21"/>
          <w:highlight w:val="none"/>
          <w:lang w:val="en-US" w:eastAsia="zh-CN"/>
        </w:rPr>
        <w:t>4</w:t>
      </w:r>
      <w:r>
        <w:rPr>
          <w:rFonts w:hint="default" w:ascii="Times New Roman" w:hAnsi="Times New Roman" w:cs="Times New Roman"/>
          <w:color w:val="auto"/>
          <w:kern w:val="0"/>
          <w:sz w:val="21"/>
          <w:szCs w:val="21"/>
          <w:highlight w:val="none"/>
          <w:lang w:val="en-US" w:eastAsia="zh-CN"/>
        </w:rPr>
        <w:t>月</w:t>
      </w:r>
      <w:r>
        <w:rPr>
          <w:rFonts w:hint="eastAsia" w:ascii="Times New Roman" w:hAnsi="Times New Roman" w:cs="Times New Roman"/>
          <w:color w:val="auto"/>
          <w:kern w:val="0"/>
          <w:sz w:val="21"/>
          <w:szCs w:val="21"/>
          <w:highlight w:val="none"/>
          <w:lang w:val="en-US" w:eastAsia="zh-CN"/>
        </w:rPr>
        <w:t>20</w:t>
      </w:r>
      <w:r>
        <w:rPr>
          <w:rFonts w:hint="default" w:ascii="Times New Roman" w:hAnsi="Times New Roman" w:cs="Times New Roman"/>
          <w:color w:val="auto"/>
          <w:kern w:val="0"/>
          <w:sz w:val="21"/>
          <w:szCs w:val="21"/>
          <w:highlight w:val="none"/>
          <w:lang w:val="en-US" w:eastAsia="zh-CN"/>
        </w:rPr>
        <w:t>号前完成备货，</w:t>
      </w:r>
      <w:r>
        <w:rPr>
          <w:rFonts w:hint="default" w:ascii="Times New Roman" w:hAnsi="Times New Roman" w:cs="Times New Roman"/>
          <w:b/>
          <w:bCs/>
          <w:color w:val="auto"/>
          <w:kern w:val="0"/>
          <w:sz w:val="21"/>
          <w:szCs w:val="21"/>
          <w:highlight w:val="red"/>
          <w:lang w:val="en-US" w:eastAsia="zh-CN"/>
        </w:rPr>
        <w:t>听实际</w:t>
      </w:r>
      <w:r>
        <w:rPr>
          <w:rFonts w:hint="eastAsia" w:ascii="Times New Roman" w:hAnsi="Times New Roman" w:cs="Times New Roman"/>
          <w:b/>
          <w:bCs/>
          <w:color w:val="auto"/>
          <w:kern w:val="0"/>
          <w:sz w:val="21"/>
          <w:szCs w:val="21"/>
          <w:highlight w:val="red"/>
          <w:lang w:val="en-US" w:eastAsia="zh-CN"/>
        </w:rPr>
        <w:t>书面的</w:t>
      </w:r>
      <w:r>
        <w:rPr>
          <w:rFonts w:hint="default" w:ascii="Times New Roman" w:hAnsi="Times New Roman" w:cs="Times New Roman"/>
          <w:b/>
          <w:bCs/>
          <w:color w:val="auto"/>
          <w:kern w:val="0"/>
          <w:sz w:val="21"/>
          <w:szCs w:val="21"/>
          <w:highlight w:val="red"/>
          <w:lang w:val="en-US" w:eastAsia="zh-CN"/>
        </w:rPr>
        <w:t>送货通知</w:t>
      </w:r>
      <w:r>
        <w:rPr>
          <w:rFonts w:hint="eastAsia" w:ascii="Times New Roman" w:hAnsi="Times New Roman" w:cs="Times New Roman"/>
          <w:b/>
          <w:bCs/>
          <w:color w:val="auto"/>
          <w:kern w:val="0"/>
          <w:sz w:val="21"/>
          <w:szCs w:val="21"/>
          <w:highlight w:val="red"/>
          <w:lang w:val="en-US" w:eastAsia="zh-CN"/>
        </w:rPr>
        <w:t>的数量</w:t>
      </w:r>
      <w:r>
        <w:rPr>
          <w:rFonts w:hint="default" w:ascii="Times New Roman" w:hAnsi="Times New Roman" w:cs="Times New Roman"/>
          <w:b/>
          <w:bCs/>
          <w:color w:val="auto"/>
          <w:kern w:val="0"/>
          <w:sz w:val="21"/>
          <w:szCs w:val="21"/>
          <w:highlight w:val="red"/>
          <w:lang w:val="en-US" w:eastAsia="zh-CN"/>
        </w:rPr>
        <w:t>完成送货</w:t>
      </w:r>
      <w:r>
        <w:rPr>
          <w:rFonts w:hint="default"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在使用过程中若给招标方造成的任何损失，由投标方承担全部直接损失的赔偿责任。</w:t>
      </w:r>
    </w:p>
    <w:p>
      <w:pPr>
        <w:widowControl/>
        <w:numPr>
          <w:ilvl w:val="0"/>
          <w:numId w:val="1"/>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b/>
          <w:bCs/>
          <w:color w:val="auto"/>
          <w:kern w:val="0"/>
          <w:sz w:val="21"/>
          <w:szCs w:val="21"/>
          <w:highlight w:val="red"/>
          <w:lang w:val="en-US" w:eastAsia="zh-CN"/>
        </w:rPr>
        <w:t>此份材料清单</w:t>
      </w:r>
      <w:r>
        <w:rPr>
          <w:rFonts w:hint="eastAsia" w:ascii="Times New Roman" w:hAnsi="Times New Roman" w:cs="Times New Roman"/>
          <w:b/>
          <w:bCs/>
          <w:color w:val="auto"/>
          <w:kern w:val="0"/>
          <w:sz w:val="21"/>
          <w:szCs w:val="21"/>
          <w:highlight w:val="red"/>
          <w:lang w:val="en-US" w:eastAsia="zh-CN"/>
        </w:rPr>
        <w:t>为气化项目的目前增补的阀门材料计划单；</w:t>
      </w:r>
      <w:r>
        <w:rPr>
          <w:rFonts w:hint="default" w:ascii="Times New Roman" w:hAnsi="Times New Roman" w:eastAsia="宋体" w:cs="Times New Roman"/>
          <w:color w:val="auto"/>
          <w:kern w:val="0"/>
          <w:sz w:val="21"/>
          <w:szCs w:val="21"/>
          <w:highlight w:val="none"/>
        </w:rPr>
        <w:t xml:space="preserve"> </w:t>
      </w:r>
      <w:r>
        <w:rPr>
          <w:rFonts w:hint="eastAsia" w:ascii="Times New Roman" w:hAnsi="Times New Roman" w:cs="Times New Roman"/>
          <w:color w:val="auto"/>
          <w:kern w:val="0"/>
          <w:sz w:val="21"/>
          <w:szCs w:val="21"/>
          <w:highlight w:val="none"/>
          <w:lang w:val="en-US" w:eastAsia="zh-CN"/>
        </w:rPr>
        <w:t>由于本次招标为目前收到的气化变更计划单有些规格数量很少，后续可能还会有变更，会有类似规格阀门材料，实际供货时可能会超出招标清单数量，按实际的送货清单为准。实际送货金额偏差在15%以内不再增补合同。</w:t>
      </w: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r>
        <w:rPr>
          <w:rFonts w:hint="eastAsia" w:ascii="仿宋_GB2312" w:hAnsi="宋体" w:eastAsia="仿宋_GB2312" w:cs="仿宋_GB2312"/>
          <w:b/>
          <w:bCs/>
          <w:i w:val="0"/>
          <w:color w:val="000000"/>
          <w:kern w:val="0"/>
          <w:sz w:val="32"/>
          <w:szCs w:val="32"/>
          <w:u w:val="none"/>
          <w:lang w:val="en-US" w:eastAsia="zh-CN" w:bidi="ar-SA"/>
        </w:rPr>
        <w:t>附：</w:t>
      </w:r>
      <w:bookmarkStart w:id="0" w:name="_GoBack"/>
      <w:bookmarkEnd w:id="0"/>
      <w:r>
        <w:rPr>
          <w:rFonts w:hint="eastAsia" w:ascii="仿宋_GB2312" w:hAnsi="宋体" w:eastAsia="仿宋_GB2312" w:cs="仿宋_GB2312"/>
          <w:b/>
          <w:bCs/>
          <w:i w:val="0"/>
          <w:color w:val="000000"/>
          <w:kern w:val="0"/>
          <w:sz w:val="32"/>
          <w:szCs w:val="32"/>
          <w:u w:val="none"/>
          <w:lang w:val="en-US" w:eastAsia="zh-CN" w:bidi="ar-SA"/>
        </w:rPr>
        <w:t>阀门清单</w:t>
      </w:r>
    </w:p>
    <w:tbl>
      <w:tblPr>
        <w:tblStyle w:val="7"/>
        <w:tblW w:w="9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4"/>
        <w:gridCol w:w="1463"/>
        <w:gridCol w:w="1124"/>
        <w:gridCol w:w="644"/>
        <w:gridCol w:w="609"/>
        <w:gridCol w:w="827"/>
        <w:gridCol w:w="1243"/>
        <w:gridCol w:w="480"/>
        <w:gridCol w:w="598"/>
        <w:gridCol w:w="1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序号</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名称</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规格</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压力</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密封面</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材质</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型号</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数量</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单位</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蝶阀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DN300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PN16</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D.I</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D371X-16</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4</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锻钢截止阀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DN15</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900LB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A105</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J41H-900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3</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截止阀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DN15</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A105</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J41H-150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4</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截止阀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DN50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C.S</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J41H-300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5</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DN15</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WCB</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Q41F-150C</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6</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DN15</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C.S</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Q41F-300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7</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DN150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WCB</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Q47F-150c1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8</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DN150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900LB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RJ</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CF8</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Q47Y-900P</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9</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DN25</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900LB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WCB</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Q47Y-900c1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10</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DN80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WCB</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Q47F-150c1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11</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外螺纹截止阀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DN10</w:t>
            </w:r>
          </w:p>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φ14/φ14</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PN25</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BW/BW</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304</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J21W-25P</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12</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闸阀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DN100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C.S</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Z41H-300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13</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闸阀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DN150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WCB</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Z41Y-150c1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14</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止回阀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DN100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300LB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C.S</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H44H-300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15</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止回阀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DN25</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A105</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H44H-150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工艺-020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16</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DN50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CF8</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Q41F-150P</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 xml:space="preserve">1 </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工艺-020  PVSV2201 增加旁路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17</w:t>
            </w:r>
          </w:p>
        </w:tc>
        <w:tc>
          <w:tcPr>
            <w:tcW w:w="1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球阀</w:t>
            </w:r>
          </w:p>
        </w:tc>
        <w:tc>
          <w:tcPr>
            <w:tcW w:w="11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DN80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150LB</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RF</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CF8</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Q41F-150P</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 xml:space="preserve">1 </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工艺-020  PVSV2201 增加旁路</w:t>
            </w:r>
          </w:p>
        </w:tc>
      </w:tr>
    </w:tbl>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p>
    <w:p>
      <w:pPr>
        <w:widowControl/>
        <w:jc w:val="both"/>
        <w:textAlignment w:val="center"/>
        <w:rPr>
          <w:rFonts w:hint="eastAsia" w:ascii="仿宋_GB2312" w:hAnsi="宋体" w:eastAsia="仿宋_GB2312" w:cs="仿宋_GB2312"/>
          <w:b/>
          <w:bCs/>
          <w:i w:val="0"/>
          <w:color w:val="000000"/>
          <w:kern w:val="0"/>
          <w:sz w:val="32"/>
          <w:szCs w:val="32"/>
          <w:u w:val="none"/>
          <w:lang w:val="en-US" w:eastAsia="zh-CN" w:bidi="ar-SA"/>
        </w:rPr>
      </w:pPr>
    </w:p>
    <w:p>
      <w:pPr>
        <w:spacing w:line="520" w:lineRule="exact"/>
        <w:rPr>
          <w:rFonts w:hint="default" w:ascii="宋体" w:hAnsi="宋体" w:cs="宋体"/>
          <w:sz w:val="21"/>
          <w:szCs w:val="21"/>
          <w:highlight w:val="none"/>
          <w:lang w:val="en-US" w:eastAsia="zh-CN"/>
        </w:rPr>
      </w:pPr>
    </w:p>
    <w:sectPr>
      <w:pgSz w:w="11906" w:h="16838"/>
      <w:pgMar w:top="1157" w:right="1236" w:bottom="1440"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B9ABC"/>
    <w:multiLevelType w:val="singleLevel"/>
    <w:tmpl w:val="040B9AB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WQ4Yjk0YjJiMjNhMjRiMjM0ZGFhMmQ5ZTFlYjVlODAifQ=="/>
  </w:docVars>
  <w:rsids>
    <w:rsidRoot w:val="00172A27"/>
    <w:rsid w:val="00E87FD8"/>
    <w:rsid w:val="030E2DFD"/>
    <w:rsid w:val="049A3213"/>
    <w:rsid w:val="05AD59AB"/>
    <w:rsid w:val="08991647"/>
    <w:rsid w:val="0968120F"/>
    <w:rsid w:val="0A9B6AEC"/>
    <w:rsid w:val="0A9C3C10"/>
    <w:rsid w:val="0AA82ADC"/>
    <w:rsid w:val="0B201C10"/>
    <w:rsid w:val="0B5819E8"/>
    <w:rsid w:val="0B603DD0"/>
    <w:rsid w:val="0D075905"/>
    <w:rsid w:val="0D7D17F5"/>
    <w:rsid w:val="0D945B5C"/>
    <w:rsid w:val="0F875418"/>
    <w:rsid w:val="0FCF27AB"/>
    <w:rsid w:val="11213F47"/>
    <w:rsid w:val="13B719A3"/>
    <w:rsid w:val="13CB4E4D"/>
    <w:rsid w:val="1486627C"/>
    <w:rsid w:val="14B47FE2"/>
    <w:rsid w:val="161949DB"/>
    <w:rsid w:val="1643097C"/>
    <w:rsid w:val="17BE143C"/>
    <w:rsid w:val="17C745F4"/>
    <w:rsid w:val="191B14FB"/>
    <w:rsid w:val="1C282778"/>
    <w:rsid w:val="1C5A43E5"/>
    <w:rsid w:val="1C6B4BBD"/>
    <w:rsid w:val="1CC10211"/>
    <w:rsid w:val="1D352306"/>
    <w:rsid w:val="1D77045C"/>
    <w:rsid w:val="1D9A6F32"/>
    <w:rsid w:val="1DB0736A"/>
    <w:rsid w:val="1E12411C"/>
    <w:rsid w:val="1F6B79D8"/>
    <w:rsid w:val="1F9245AF"/>
    <w:rsid w:val="207B21B4"/>
    <w:rsid w:val="20F85B04"/>
    <w:rsid w:val="21112BD3"/>
    <w:rsid w:val="21495AF6"/>
    <w:rsid w:val="21B90B97"/>
    <w:rsid w:val="2225022C"/>
    <w:rsid w:val="22D8688D"/>
    <w:rsid w:val="23CF0F9F"/>
    <w:rsid w:val="23F92CB8"/>
    <w:rsid w:val="23FC6252"/>
    <w:rsid w:val="254629BB"/>
    <w:rsid w:val="26012B79"/>
    <w:rsid w:val="280A4C5F"/>
    <w:rsid w:val="287019C8"/>
    <w:rsid w:val="2947756E"/>
    <w:rsid w:val="294F13E3"/>
    <w:rsid w:val="298A418F"/>
    <w:rsid w:val="2A0749D6"/>
    <w:rsid w:val="2A157070"/>
    <w:rsid w:val="2B2F6856"/>
    <w:rsid w:val="2CB85627"/>
    <w:rsid w:val="2DCD459B"/>
    <w:rsid w:val="2E29640B"/>
    <w:rsid w:val="2F162165"/>
    <w:rsid w:val="2F5A2F6A"/>
    <w:rsid w:val="319E5848"/>
    <w:rsid w:val="33604F9A"/>
    <w:rsid w:val="341252C0"/>
    <w:rsid w:val="35816058"/>
    <w:rsid w:val="359A6B07"/>
    <w:rsid w:val="36CC7FE0"/>
    <w:rsid w:val="36DD0D96"/>
    <w:rsid w:val="3A0D137A"/>
    <w:rsid w:val="3A3D3E1C"/>
    <w:rsid w:val="3B1F47BD"/>
    <w:rsid w:val="3C633297"/>
    <w:rsid w:val="3E710535"/>
    <w:rsid w:val="3F4A55D1"/>
    <w:rsid w:val="41923A7A"/>
    <w:rsid w:val="4306491E"/>
    <w:rsid w:val="431A73EB"/>
    <w:rsid w:val="43335582"/>
    <w:rsid w:val="437749E4"/>
    <w:rsid w:val="44D30FCF"/>
    <w:rsid w:val="45201FAC"/>
    <w:rsid w:val="455D71F2"/>
    <w:rsid w:val="46885DF8"/>
    <w:rsid w:val="469D2DB6"/>
    <w:rsid w:val="483056E3"/>
    <w:rsid w:val="49480DF6"/>
    <w:rsid w:val="49B02B6D"/>
    <w:rsid w:val="4A1B5281"/>
    <w:rsid w:val="4AEC2C1A"/>
    <w:rsid w:val="4CA62980"/>
    <w:rsid w:val="4CAE01A9"/>
    <w:rsid w:val="4ECC5A50"/>
    <w:rsid w:val="4EE94B47"/>
    <w:rsid w:val="4EEC6205"/>
    <w:rsid w:val="503045D8"/>
    <w:rsid w:val="507C7259"/>
    <w:rsid w:val="50F06285"/>
    <w:rsid w:val="51B804B3"/>
    <w:rsid w:val="51FC55C8"/>
    <w:rsid w:val="51FD3BAD"/>
    <w:rsid w:val="521E5249"/>
    <w:rsid w:val="5382174A"/>
    <w:rsid w:val="53AB7443"/>
    <w:rsid w:val="58FB2325"/>
    <w:rsid w:val="59F80B2B"/>
    <w:rsid w:val="5A7C589A"/>
    <w:rsid w:val="5BA61BDC"/>
    <w:rsid w:val="5CA40D2A"/>
    <w:rsid w:val="5CFA6687"/>
    <w:rsid w:val="5D842120"/>
    <w:rsid w:val="5DBC6B07"/>
    <w:rsid w:val="5FA312A9"/>
    <w:rsid w:val="60B63E78"/>
    <w:rsid w:val="61045892"/>
    <w:rsid w:val="61B678E7"/>
    <w:rsid w:val="625F0B8C"/>
    <w:rsid w:val="628F625A"/>
    <w:rsid w:val="65177D4D"/>
    <w:rsid w:val="657B4F52"/>
    <w:rsid w:val="6691726A"/>
    <w:rsid w:val="67192FCC"/>
    <w:rsid w:val="682C5A95"/>
    <w:rsid w:val="6906304B"/>
    <w:rsid w:val="698768BA"/>
    <w:rsid w:val="69EF47E9"/>
    <w:rsid w:val="6B152869"/>
    <w:rsid w:val="6BC91257"/>
    <w:rsid w:val="6CAF1558"/>
    <w:rsid w:val="6CEF3411"/>
    <w:rsid w:val="6D5372FD"/>
    <w:rsid w:val="6F59261E"/>
    <w:rsid w:val="6FC02320"/>
    <w:rsid w:val="70CE2B4E"/>
    <w:rsid w:val="718C17E5"/>
    <w:rsid w:val="72471CBF"/>
    <w:rsid w:val="74EC756A"/>
    <w:rsid w:val="7501432B"/>
    <w:rsid w:val="75352A4C"/>
    <w:rsid w:val="769C41EB"/>
    <w:rsid w:val="788649E0"/>
    <w:rsid w:val="78F96AB1"/>
    <w:rsid w:val="7943704C"/>
    <w:rsid w:val="7A9556EA"/>
    <w:rsid w:val="7AEA5601"/>
    <w:rsid w:val="7C98024C"/>
    <w:rsid w:val="7DB0072A"/>
    <w:rsid w:val="7ECF5DF6"/>
    <w:rsid w:val="7EEE483B"/>
    <w:rsid w:val="7F5B1442"/>
    <w:rsid w:val="7F782F8B"/>
    <w:rsid w:val="7FFA3E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0"/>
    <w:pPr>
      <w:keepNext/>
      <w:keepLines/>
      <w:spacing w:before="120" w:after="120"/>
      <w:outlineLvl w:val="2"/>
    </w:pPr>
    <w:rPr>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Date"/>
    <w:basedOn w:val="1"/>
    <w:next w:val="1"/>
    <w:qFormat/>
    <w:uiPriority w:val="0"/>
    <w:rPr>
      <w:rFonts w:ascii="宋体" w:hAnsi="宋体" w:cs="Times New Roman"/>
      <w:sz w:val="24"/>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样式 标题 2"/>
    <w:basedOn w:val="1"/>
    <w:next w:val="2"/>
    <w:qFormat/>
    <w:uiPriority w:val="0"/>
    <w:pPr>
      <w:snapToGrid w:val="0"/>
      <w:spacing w:line="360" w:lineRule="auto"/>
      <w:ind w:firstLine="200" w:firstLineChars="200"/>
    </w:pPr>
    <w:rPr>
      <w:rFonts w:eastAsia="仿宋_GB2312"/>
      <w:sz w:val="32"/>
      <w:szCs w:val="32"/>
    </w:rPr>
  </w:style>
  <w:style w:type="character" w:customStyle="1" w:styleId="11">
    <w:name w:val="font21"/>
    <w:basedOn w:val="8"/>
    <w:uiPriority w:val="0"/>
    <w:rPr>
      <w:rFonts w:ascii="Arial" w:hAnsi="Arial" w:cs="Arial"/>
      <w:color w:val="000000"/>
      <w:sz w:val="22"/>
      <w:szCs w:val="22"/>
      <w:u w:val="none"/>
    </w:rPr>
  </w:style>
  <w:style w:type="character" w:customStyle="1" w:styleId="12">
    <w:name w:val="font11"/>
    <w:basedOn w:val="8"/>
    <w:qFormat/>
    <w:uiPriority w:val="0"/>
    <w:rPr>
      <w:rFonts w:hint="eastAsia" w:ascii="微软雅黑" w:hAnsi="微软雅黑" w:eastAsia="微软雅黑" w:cs="微软雅黑"/>
      <w:color w:val="000000"/>
      <w:sz w:val="22"/>
      <w:szCs w:val="22"/>
      <w:u w:val="none"/>
    </w:rPr>
  </w:style>
  <w:style w:type="character" w:customStyle="1" w:styleId="13">
    <w:name w:val="font01"/>
    <w:basedOn w:val="8"/>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783</Words>
  <Characters>1202</Characters>
  <Lines>0</Lines>
  <Paragraphs>0</Paragraphs>
  <TotalTime>1</TotalTime>
  <ScaleCrop>false</ScaleCrop>
  <LinksUpToDate>false</LinksUpToDate>
  <CharactersWithSpaces>1215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QAZWSX</cp:lastModifiedBy>
  <cp:lastPrinted>2020-05-11T01:13:00Z</cp:lastPrinted>
  <dcterms:modified xsi:type="dcterms:W3CDTF">2023-04-06T01:16:44Z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BA2FEBBF891F40A4AB0411EB3E240B9F</vt:lpwstr>
  </property>
</Properties>
</file>