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100" w:beforeAutospacing="1" w:after="100" w:afterAutospacing="1" w:line="300" w:lineRule="auto"/>
        <w:jc w:val="center"/>
        <w:rPr>
          <w:rFonts w:ascii="黑体" w:hAnsi="黑体" w:eastAsia="黑体"/>
          <w:color w:val="auto"/>
          <w:w w:val="90"/>
          <w:highlight w:val="none"/>
        </w:rPr>
      </w:pPr>
      <w:r>
        <w:rPr>
          <w:rFonts w:hint="eastAsia" w:ascii="宋体" w:hAnsi="宋体"/>
          <w:color w:val="auto"/>
          <w:w w:val="90"/>
          <w:sz w:val="32"/>
          <w:szCs w:val="32"/>
          <w:highlight w:val="none"/>
        </w:rPr>
        <w:t>招标公告</w:t>
      </w:r>
    </w:p>
    <w:p>
      <w:pPr>
        <w:snapToGrid w:val="0"/>
        <w:spacing w:line="300" w:lineRule="auto"/>
        <w:ind w:firstLine="405" w:firstLineChars="193"/>
        <w:rPr>
          <w:rFonts w:ascii="宋体" w:hAnsi="宋体"/>
          <w:color w:val="auto"/>
          <w:highlight w:val="none"/>
        </w:rPr>
      </w:pPr>
      <w:r>
        <w:rPr>
          <w:rFonts w:hint="eastAsia" w:ascii="宋体" w:hAnsi="宋体" w:cs="宋体"/>
          <w:color w:val="auto"/>
          <w:highlight w:val="none"/>
        </w:rPr>
        <w:t>中招国际招标有限公司</w:t>
      </w:r>
      <w:r>
        <w:rPr>
          <w:rFonts w:hint="eastAsia" w:ascii="宋体" w:hAnsi="宋体" w:cs="宋体"/>
          <w:color w:val="auto"/>
          <w:highlight w:val="none"/>
          <w:lang w:val="zh-CN"/>
        </w:rPr>
        <w:t>受</w:t>
      </w:r>
      <w:r>
        <w:rPr>
          <w:rFonts w:hint="eastAsia" w:ascii="宋体" w:hAnsi="宋体" w:cs="宋体"/>
          <w:color w:val="auto"/>
          <w:highlight w:val="none"/>
        </w:rPr>
        <w:t>江苏索普聚酯科技有限公司</w:t>
      </w:r>
      <w:r>
        <w:rPr>
          <w:rFonts w:hint="eastAsia" w:ascii="宋体" w:hAnsi="宋体" w:cs="宋体"/>
          <w:color w:val="auto"/>
          <w:highlight w:val="none"/>
          <w:lang w:val="zh-CN"/>
        </w:rPr>
        <w:t>的</w:t>
      </w:r>
      <w:r>
        <w:rPr>
          <w:rFonts w:hint="eastAsia" w:ascii="宋体" w:hAnsi="宋体"/>
          <w:bCs/>
          <w:color w:val="auto"/>
          <w:highlight w:val="none"/>
        </w:rPr>
        <w:t>委托，对</w:t>
      </w:r>
      <w:r>
        <w:rPr>
          <w:rFonts w:hint="eastAsia" w:ascii="宋体" w:hAnsi="宋体" w:cs="宋体"/>
          <w:color w:val="auto"/>
          <w:highlight w:val="none"/>
        </w:rPr>
        <w:t>江苏索普聚酯科技有限公司20万吨/年碳酸二甲酯项目废气焚烧工艺包</w:t>
      </w:r>
      <w:r>
        <w:rPr>
          <w:rFonts w:hint="eastAsia" w:ascii="宋体" w:hAnsi="宋体"/>
          <w:bCs/>
          <w:color w:val="auto"/>
          <w:highlight w:val="none"/>
        </w:rPr>
        <w:t>采购</w:t>
      </w:r>
      <w:r>
        <w:rPr>
          <w:rFonts w:hint="eastAsia" w:ascii="宋体" w:hAnsi="宋体"/>
          <w:color w:val="auto"/>
          <w:highlight w:val="none"/>
        </w:rPr>
        <w:t>进行招标。现</w:t>
      </w:r>
      <w:r>
        <w:rPr>
          <w:rFonts w:hint="eastAsia" w:ascii="宋体" w:hAnsi="宋体" w:cs="宋体"/>
          <w:color w:val="auto"/>
          <w:highlight w:val="none"/>
          <w:lang w:val="zh-CN"/>
        </w:rPr>
        <w:t>采用国内公开招标的方式选定供应商承担本项目的供货及伴随服务。</w:t>
      </w:r>
    </w:p>
    <w:p>
      <w:pPr>
        <w:pStyle w:val="5"/>
        <w:numPr>
          <w:ilvl w:val="0"/>
          <w:numId w:val="1"/>
        </w:numPr>
        <w:snapToGrid w:val="0"/>
        <w:spacing w:line="300" w:lineRule="auto"/>
        <w:ind w:firstLineChars="0"/>
        <w:rPr>
          <w:rFonts w:ascii="宋体" w:hAnsi="宋体"/>
          <w:color w:val="auto"/>
          <w:highlight w:val="none"/>
        </w:rPr>
      </w:pPr>
      <w:r>
        <w:rPr>
          <w:rFonts w:hint="eastAsia" w:ascii="宋体" w:hAnsi="宋体"/>
          <w:color w:val="auto"/>
          <w:highlight w:val="none"/>
        </w:rPr>
        <w:t>项目概况：</w:t>
      </w:r>
    </w:p>
    <w:p>
      <w:pPr>
        <w:snapToGrid w:val="0"/>
        <w:spacing w:line="300" w:lineRule="auto"/>
        <w:ind w:left="405"/>
        <w:rPr>
          <w:rFonts w:ascii="宋体" w:hAnsi="宋体" w:cs="宋体"/>
          <w:color w:val="auto"/>
          <w:highlight w:val="none"/>
        </w:rPr>
      </w:pPr>
      <w:r>
        <w:rPr>
          <w:rFonts w:hint="eastAsia" w:ascii="宋体" w:hAnsi="宋体"/>
          <w:color w:val="auto"/>
          <w:highlight w:val="none"/>
        </w:rPr>
        <w:t>1.1项目编号：TC230P02F</w:t>
      </w:r>
    </w:p>
    <w:p>
      <w:pPr>
        <w:snapToGrid w:val="0"/>
        <w:spacing w:line="300" w:lineRule="auto"/>
        <w:ind w:firstLine="405" w:firstLineChars="193"/>
        <w:rPr>
          <w:rFonts w:ascii="宋体" w:hAnsi="宋体" w:cs="宋体"/>
          <w:color w:val="auto"/>
          <w:highlight w:val="none"/>
        </w:rPr>
      </w:pPr>
      <w:r>
        <w:rPr>
          <w:rFonts w:hint="eastAsia" w:ascii="宋体" w:hAnsi="宋体" w:cs="宋体"/>
          <w:color w:val="auto"/>
          <w:highlight w:val="none"/>
        </w:rPr>
        <w:t>1.2项目名称：江苏索普聚酯科技有限公司20万吨/年碳酸二甲酯项目废气焚烧工艺包</w:t>
      </w:r>
      <w:r>
        <w:rPr>
          <w:rFonts w:hint="eastAsia" w:ascii="宋体" w:hAnsi="宋体"/>
          <w:bCs/>
          <w:color w:val="auto"/>
          <w:highlight w:val="none"/>
        </w:rPr>
        <w:t>采购</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1.3交货地点：</w:t>
      </w:r>
      <w:r>
        <w:rPr>
          <w:rFonts w:hint="eastAsia" w:ascii="宋体" w:hAnsi="宋体" w:cs="宋体"/>
          <w:color w:val="auto"/>
          <w:highlight w:val="none"/>
        </w:rPr>
        <w:t>江苏索普聚酯科技有限公司</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1.4资金来源：</w:t>
      </w:r>
      <w:r>
        <w:rPr>
          <w:rFonts w:hint="eastAsia" w:ascii="宋体" w:hAnsi="宋体"/>
          <w:color w:val="auto"/>
          <w:szCs w:val="21"/>
          <w:highlight w:val="none"/>
        </w:rPr>
        <w:t>自筹</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1.5交货期：交付进度详见“废气焚烧工艺包采购技术说明书”。</w:t>
      </w:r>
    </w:p>
    <w:p>
      <w:pPr>
        <w:spacing w:line="300" w:lineRule="auto"/>
        <w:ind w:firstLine="420" w:firstLineChars="200"/>
        <w:rPr>
          <w:rFonts w:ascii="宋体" w:hAnsi="宋体"/>
          <w:color w:val="auto"/>
          <w:highlight w:val="none"/>
        </w:rPr>
      </w:pPr>
      <w:r>
        <w:rPr>
          <w:rFonts w:hint="eastAsia" w:ascii="宋体" w:hAnsi="宋体"/>
          <w:color w:val="auto"/>
          <w:highlight w:val="none"/>
        </w:rPr>
        <w:t>2．招标内容：</w:t>
      </w:r>
    </w:p>
    <w:tbl>
      <w:tblPr>
        <w:tblStyle w:val="3"/>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00" w:lineRule="auto"/>
              <w:jc w:val="center"/>
              <w:rPr>
                <w:rFonts w:ascii="宋体" w:hAnsi="宋体"/>
                <w:b/>
                <w:color w:val="auto"/>
                <w:highlight w:val="none"/>
              </w:rPr>
            </w:pPr>
            <w:r>
              <w:rPr>
                <w:rFonts w:hint="eastAsia" w:ascii="宋体" w:hAnsi="宋体"/>
                <w:b/>
                <w:color w:val="auto"/>
                <w:highlight w:val="none"/>
              </w:rPr>
              <w:t>包号</w:t>
            </w:r>
          </w:p>
        </w:tc>
        <w:tc>
          <w:tcPr>
            <w:tcW w:w="6434" w:type="dxa"/>
          </w:tcPr>
          <w:p>
            <w:pPr>
              <w:spacing w:line="300" w:lineRule="auto"/>
              <w:jc w:val="center"/>
              <w:rPr>
                <w:rFonts w:ascii="宋体" w:hAnsi="宋体"/>
                <w:b/>
                <w:color w:val="auto"/>
                <w:highlight w:val="none"/>
              </w:rPr>
            </w:pPr>
            <w:r>
              <w:rPr>
                <w:rFonts w:hint="eastAsia" w:ascii="宋体" w:hAnsi="宋体"/>
                <w:b/>
                <w:color w:val="auto"/>
                <w:highlight w:val="none"/>
              </w:rPr>
              <w:t>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00" w:lineRule="auto"/>
              <w:jc w:val="center"/>
              <w:rPr>
                <w:rFonts w:ascii="宋体" w:hAnsi="宋体"/>
                <w:color w:val="auto"/>
                <w:highlight w:val="none"/>
              </w:rPr>
            </w:pPr>
            <w:r>
              <w:rPr>
                <w:rFonts w:hint="eastAsia" w:ascii="宋体" w:hAnsi="宋体"/>
                <w:color w:val="auto"/>
                <w:highlight w:val="none"/>
              </w:rPr>
              <w:t>1</w:t>
            </w:r>
          </w:p>
        </w:tc>
        <w:tc>
          <w:tcPr>
            <w:tcW w:w="6434" w:type="dxa"/>
          </w:tcPr>
          <w:p>
            <w:pPr>
              <w:spacing w:line="300" w:lineRule="auto"/>
              <w:jc w:val="center"/>
              <w:rPr>
                <w:rFonts w:ascii="宋体" w:hAnsi="宋体"/>
                <w:color w:val="auto"/>
                <w:highlight w:val="none"/>
              </w:rPr>
            </w:pPr>
            <w:bookmarkStart w:id="1" w:name="_GoBack"/>
            <w:r>
              <w:rPr>
                <w:rFonts w:hint="eastAsia" w:ascii="宋体" w:hAnsi="宋体" w:cs="宋体"/>
                <w:color w:val="auto"/>
                <w:highlight w:val="none"/>
              </w:rPr>
              <w:t xml:space="preserve">废气焚烧工艺包 </w:t>
            </w:r>
            <w:bookmarkEnd w:id="1"/>
          </w:p>
        </w:tc>
      </w:tr>
    </w:tbl>
    <w:p>
      <w:pPr>
        <w:spacing w:line="300" w:lineRule="auto"/>
        <w:ind w:firstLine="420" w:firstLineChars="200"/>
        <w:rPr>
          <w:rFonts w:ascii="宋体" w:hAnsi="宋体"/>
          <w:color w:val="auto"/>
          <w:highlight w:val="none"/>
        </w:rPr>
      </w:pPr>
    </w:p>
    <w:p>
      <w:pPr>
        <w:spacing w:line="300" w:lineRule="auto"/>
        <w:ind w:firstLine="422" w:firstLineChars="200"/>
        <w:rPr>
          <w:rFonts w:ascii="宋体" w:hAnsi="宋体"/>
          <w:b/>
          <w:color w:val="auto"/>
          <w:highlight w:val="none"/>
        </w:rPr>
      </w:pPr>
      <w:r>
        <w:rPr>
          <w:rFonts w:hint="eastAsia" w:ascii="宋体" w:hAnsi="宋体"/>
          <w:b/>
          <w:color w:val="auto"/>
          <w:highlight w:val="none"/>
        </w:rPr>
        <w:t>备注：</w:t>
      </w:r>
      <w:r>
        <w:rPr>
          <w:rFonts w:hint="eastAsia" w:ascii="宋体" w:hAnsi="宋体" w:cs="宋体"/>
          <w:b/>
          <w:color w:val="auto"/>
          <w:highlight w:val="none"/>
        </w:rPr>
        <w:t>废气焚烧工艺包及伴随服务，</w:t>
      </w:r>
      <w:r>
        <w:rPr>
          <w:rFonts w:hint="eastAsia" w:ascii="宋体" w:hAnsi="宋体"/>
          <w:b/>
          <w:color w:val="auto"/>
          <w:highlight w:val="none"/>
        </w:rPr>
        <w:t>技术参数详见附件“废气焚烧工艺包采购技术说明书”。</w:t>
      </w:r>
    </w:p>
    <w:p>
      <w:pPr>
        <w:spacing w:line="300" w:lineRule="auto"/>
        <w:ind w:firstLine="420" w:firstLineChars="200"/>
        <w:rPr>
          <w:rFonts w:ascii="宋体" w:hAnsi="宋体"/>
          <w:color w:val="auto"/>
          <w:highlight w:val="none"/>
        </w:rPr>
      </w:pPr>
      <w:r>
        <w:rPr>
          <w:rFonts w:hint="eastAsia" w:ascii="宋体" w:hAnsi="宋体"/>
          <w:color w:val="auto"/>
          <w:highlight w:val="none"/>
        </w:rPr>
        <w:t>3.投标人资格要求：</w:t>
      </w:r>
    </w:p>
    <w:p>
      <w:pPr>
        <w:snapToGrid w:val="0"/>
        <w:spacing w:line="300" w:lineRule="auto"/>
        <w:ind w:firstLine="405" w:firstLineChars="193"/>
        <w:rPr>
          <w:rFonts w:ascii="宋体" w:hAnsi="宋体"/>
          <w:color w:val="auto"/>
          <w:highlight w:val="none"/>
        </w:rPr>
      </w:pPr>
      <w:bookmarkStart w:id="0" w:name="OLE_LINK1"/>
      <w:r>
        <w:rPr>
          <w:rFonts w:hint="eastAsia" w:ascii="宋体" w:hAnsi="宋体"/>
          <w:color w:val="auto"/>
          <w:highlight w:val="none"/>
        </w:rPr>
        <w:t>3.1具有独立法人资格，有能力提供相关服务和货物；</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3.2</w:t>
      </w:r>
      <w:r>
        <w:rPr>
          <w:rFonts w:hint="eastAsia" w:ascii="宋体" w:hAnsi="宋体"/>
          <w:color w:val="auto"/>
          <w:szCs w:val="21"/>
          <w:highlight w:val="none"/>
        </w:rPr>
        <w:t>投标人具有良好的商业信誉和健全的财务会计制度，投标人需提供会计师事务所出具的近两年的财务审计报告或银行出具的说明投标人商业信誉或结算情况等事项的证明文件；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eastAsia" w:ascii="宋体" w:hAnsi="宋体"/>
          <w:color w:val="auto"/>
          <w:highlight w:val="none"/>
        </w:rPr>
        <w:t>；</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3.3投标人注册资金不低于人民币1000万元。</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3.4投标人近五年内须具有废气焚烧技术应用经验并投产运行类似业绩不少于3个。</w:t>
      </w:r>
    </w:p>
    <w:p>
      <w:pPr>
        <w:snapToGrid w:val="0"/>
        <w:spacing w:line="300" w:lineRule="auto"/>
        <w:ind w:firstLine="405" w:firstLineChars="193"/>
        <w:jc w:val="left"/>
        <w:rPr>
          <w:rFonts w:ascii="宋体" w:hAnsi="宋体"/>
          <w:color w:val="auto"/>
          <w:highlight w:val="none"/>
        </w:rPr>
      </w:pPr>
      <w:r>
        <w:rPr>
          <w:rFonts w:hint="eastAsia" w:ascii="宋体" w:hAnsi="宋体"/>
          <w:color w:val="auto"/>
          <w:highlight w:val="none"/>
        </w:rPr>
        <w:t>备注：业绩需附合同扫描件（至少提供合同的首页、盖章页、工作范围页），以及装置正常运行的有效证明文件。</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3.5本次招标不接受联合体投标。</w:t>
      </w:r>
    </w:p>
    <w:bookmarkEnd w:id="0"/>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4.招标文件的获取：</w:t>
      </w:r>
    </w:p>
    <w:p>
      <w:pPr>
        <w:snapToGrid w:val="0"/>
        <w:spacing w:line="300" w:lineRule="auto"/>
        <w:ind w:firstLine="405" w:firstLineChars="193"/>
        <w:rPr>
          <w:rFonts w:ascii="宋体" w:hAnsi="宋体"/>
          <w:bCs/>
          <w:color w:val="auto"/>
          <w:highlight w:val="none"/>
        </w:rPr>
      </w:pPr>
      <w:r>
        <w:rPr>
          <w:rFonts w:hint="eastAsia" w:ascii="宋体" w:hAnsi="宋体"/>
          <w:bCs/>
          <w:color w:val="auto"/>
          <w:highlight w:val="none"/>
        </w:rPr>
        <w:t>凡符合资格要求的投标人，于2023年2月</w:t>
      </w:r>
      <w:r>
        <w:rPr>
          <w:rFonts w:hint="eastAsia" w:ascii="宋体" w:hAnsi="宋体"/>
          <w:bCs/>
          <w:color w:val="auto"/>
          <w:highlight w:val="none"/>
          <w:lang w:val="en-US" w:eastAsia="zh-CN"/>
        </w:rPr>
        <w:t>15</w:t>
      </w:r>
      <w:r>
        <w:rPr>
          <w:rFonts w:hint="eastAsia" w:ascii="宋体" w:hAnsi="宋体"/>
          <w:bCs/>
          <w:color w:val="auto"/>
          <w:highlight w:val="none"/>
        </w:rPr>
        <w:t>日至2023年2月</w:t>
      </w:r>
      <w:r>
        <w:rPr>
          <w:rFonts w:ascii="宋体" w:hAnsi="宋体"/>
          <w:bCs/>
          <w:color w:val="auto"/>
          <w:highlight w:val="none"/>
        </w:rPr>
        <w:t>2</w:t>
      </w:r>
      <w:r>
        <w:rPr>
          <w:rFonts w:hint="eastAsia" w:ascii="宋体" w:hAnsi="宋体"/>
          <w:bCs/>
          <w:color w:val="auto"/>
          <w:highlight w:val="none"/>
          <w:lang w:val="en-US" w:eastAsia="zh-CN"/>
        </w:rPr>
        <w:t>4</w:t>
      </w:r>
      <w:r>
        <w:rPr>
          <w:rFonts w:hint="eastAsia" w:ascii="宋体" w:hAnsi="宋体"/>
          <w:bCs/>
          <w:color w:val="auto"/>
          <w:highlight w:val="none"/>
        </w:rPr>
        <w:t>日，上午9：00至11：30，下午13：30 至17：00（北京时间）向招标代理机构了解有关信息并购买招标文件。</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招标文件每套售价人民币伍佰元整（￥500.00），售后不退。</w:t>
      </w:r>
    </w:p>
    <w:p>
      <w:pPr>
        <w:snapToGrid w:val="0"/>
        <w:spacing w:line="300" w:lineRule="auto"/>
        <w:ind w:firstLine="405" w:firstLineChars="193"/>
        <w:rPr>
          <w:rFonts w:ascii="宋体" w:hAnsi="宋体"/>
          <w:color w:val="auto"/>
          <w:highlight w:val="none"/>
        </w:rPr>
      </w:pPr>
      <w:r>
        <w:rPr>
          <w:rFonts w:hint="eastAsia" w:ascii="宋体" w:hAnsi="宋体" w:cs="宋体"/>
          <w:color w:val="auto"/>
          <w:highlight w:val="none"/>
        </w:rPr>
        <w:t>本项目采用集中售标，具体办法详见后附《线上发售招标文件及提交保证金特别告知》。</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5．投标文件的递交：</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投标截止时间为2023年3月</w:t>
      </w:r>
      <w:r>
        <w:rPr>
          <w:rFonts w:hint="eastAsia" w:ascii="宋体" w:hAnsi="宋体"/>
          <w:color w:val="auto"/>
          <w:highlight w:val="none"/>
          <w:lang w:val="en-US" w:eastAsia="zh-CN"/>
        </w:rPr>
        <w:t>8</w:t>
      </w:r>
      <w:r>
        <w:rPr>
          <w:rFonts w:hint="eastAsia" w:ascii="宋体" w:hAnsi="宋体"/>
          <w:color w:val="auto"/>
          <w:highlight w:val="none"/>
        </w:rPr>
        <w:t>日9时30分，递交地点为</w:t>
      </w:r>
      <w:r>
        <w:rPr>
          <w:rFonts w:hint="eastAsia" w:ascii="宋体" w:hAnsi="宋体"/>
          <w:color w:val="auto"/>
          <w:sz w:val="22"/>
          <w:szCs w:val="22"/>
          <w:highlight w:val="none"/>
          <w:u w:val="single"/>
        </w:rPr>
        <w:t xml:space="preserve">江苏省镇江市碧榆园宾馆(地址:镇江市竹林路88号) </w:t>
      </w:r>
      <w:r>
        <w:rPr>
          <w:rFonts w:ascii="宋体" w:hAnsi="宋体"/>
          <w:color w:val="auto"/>
          <w:sz w:val="22"/>
          <w:szCs w:val="22"/>
          <w:highlight w:val="none"/>
          <w:u w:val="single"/>
        </w:rPr>
        <w:t>8</w:t>
      </w:r>
      <w:r>
        <w:rPr>
          <w:rFonts w:hint="eastAsia" w:ascii="宋体" w:hAnsi="宋体"/>
          <w:color w:val="auto"/>
          <w:sz w:val="22"/>
          <w:szCs w:val="22"/>
          <w:highlight w:val="none"/>
          <w:u w:val="single"/>
        </w:rPr>
        <w:t>号楼一层会议室</w:t>
      </w:r>
      <w:r>
        <w:rPr>
          <w:rFonts w:hint="eastAsia" w:ascii="宋体" w:hAnsi="宋体"/>
          <w:color w:val="auto"/>
          <w:highlight w:val="none"/>
        </w:rPr>
        <w:t>逾期送达的投标文件将被拒绝。</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6、开标时间及地点：</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开标时间为2023年3月</w:t>
      </w:r>
      <w:r>
        <w:rPr>
          <w:rFonts w:hint="eastAsia" w:ascii="宋体" w:hAnsi="宋体"/>
          <w:color w:val="auto"/>
          <w:highlight w:val="none"/>
          <w:lang w:val="en-US" w:eastAsia="zh-CN"/>
        </w:rPr>
        <w:t>8</w:t>
      </w:r>
      <w:r>
        <w:rPr>
          <w:rFonts w:hint="eastAsia" w:ascii="宋体" w:hAnsi="宋体"/>
          <w:color w:val="auto"/>
          <w:highlight w:val="none"/>
        </w:rPr>
        <w:t>日9时30分，开标地点</w:t>
      </w:r>
      <w:r>
        <w:rPr>
          <w:rFonts w:hint="eastAsia" w:ascii="宋体" w:hAnsi="宋体"/>
          <w:color w:val="auto"/>
          <w:sz w:val="22"/>
          <w:szCs w:val="22"/>
          <w:highlight w:val="none"/>
          <w:u w:val="single"/>
        </w:rPr>
        <w:t xml:space="preserve">江苏省镇江市碧榆园宾馆(地址:镇江市竹林路88号) </w:t>
      </w:r>
      <w:r>
        <w:rPr>
          <w:rFonts w:ascii="宋体" w:hAnsi="宋体"/>
          <w:color w:val="auto"/>
          <w:sz w:val="22"/>
          <w:szCs w:val="22"/>
          <w:highlight w:val="none"/>
          <w:u w:val="single"/>
        </w:rPr>
        <w:t>8</w:t>
      </w:r>
      <w:r>
        <w:rPr>
          <w:rFonts w:hint="eastAsia" w:ascii="宋体" w:hAnsi="宋体"/>
          <w:color w:val="auto"/>
          <w:sz w:val="22"/>
          <w:szCs w:val="22"/>
          <w:highlight w:val="none"/>
          <w:u w:val="single"/>
        </w:rPr>
        <w:t>号楼一层会议室。</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7. 联系方式：</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招标人：</w:t>
      </w:r>
      <w:r>
        <w:rPr>
          <w:rFonts w:hint="eastAsia" w:ascii="宋体" w:hAnsi="宋体" w:cs="宋体"/>
          <w:color w:val="auto"/>
          <w:highlight w:val="none"/>
        </w:rPr>
        <w:t>江苏索普聚酯科技有限公司</w:t>
      </w:r>
    </w:p>
    <w:p>
      <w:pPr>
        <w:snapToGrid w:val="0"/>
        <w:spacing w:line="300" w:lineRule="auto"/>
        <w:ind w:firstLine="405" w:firstLineChars="193"/>
        <w:rPr>
          <w:rFonts w:ascii="宋体" w:hAnsi="宋体" w:cs="宋体"/>
          <w:color w:val="auto"/>
          <w:highlight w:val="none"/>
        </w:rPr>
      </w:pPr>
      <w:r>
        <w:rPr>
          <w:rFonts w:hint="eastAsia" w:ascii="宋体" w:hAnsi="宋体"/>
          <w:color w:val="auto"/>
          <w:szCs w:val="21"/>
          <w:highlight w:val="none"/>
        </w:rPr>
        <w:t>地址：</w:t>
      </w:r>
      <w:r>
        <w:rPr>
          <w:rFonts w:hint="eastAsia" w:ascii="宋体" w:hAnsi="宋体" w:cs="宋体"/>
          <w:color w:val="auto"/>
          <w:highlight w:val="none"/>
        </w:rPr>
        <w:t>江苏镇江新区粮山路88号</w:t>
      </w:r>
    </w:p>
    <w:p>
      <w:pPr>
        <w:snapToGrid w:val="0"/>
        <w:spacing w:line="300" w:lineRule="auto"/>
        <w:ind w:firstLine="405" w:firstLineChars="193"/>
        <w:rPr>
          <w:rFonts w:ascii="宋体" w:hAnsi="宋体"/>
          <w:color w:val="auto"/>
          <w:highlight w:val="none"/>
        </w:rPr>
      </w:pP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招标代理机构：中招国际招标有限公司</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地址：</w:t>
      </w:r>
      <w:r>
        <w:rPr>
          <w:rFonts w:hint="eastAsia" w:ascii="宋体" w:hAnsi="宋体" w:cs="宋体"/>
          <w:color w:val="auto"/>
          <w:highlight w:val="none"/>
        </w:rPr>
        <w:t>北京市海淀区学院南路62号中关村资本大厦6层601B</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邮编：100081</w:t>
      </w:r>
    </w:p>
    <w:p>
      <w:pPr>
        <w:ind w:firstLine="420" w:firstLineChars="200"/>
        <w:rPr>
          <w:rFonts w:ascii="宋体" w:hAnsi="宋体"/>
          <w:color w:val="auto"/>
          <w:highlight w:val="none"/>
        </w:rPr>
      </w:pPr>
      <w:r>
        <w:rPr>
          <w:rFonts w:hint="eastAsia" w:ascii="宋体" w:hAnsi="宋体"/>
          <w:color w:val="auto"/>
          <w:highlight w:val="none"/>
        </w:rPr>
        <w:t>联系人：王巍、郭</w:t>
      </w:r>
      <w:r>
        <w:rPr>
          <w:rFonts w:hint="eastAsia" w:ascii="宋体" w:hAnsi="宋体" w:cs="宋体"/>
          <w:color w:val="auto"/>
          <w:sz w:val="22"/>
          <w:szCs w:val="22"/>
          <w:highlight w:val="none"/>
        </w:rPr>
        <w:t>立颖</w:t>
      </w:r>
      <w:r>
        <w:rPr>
          <w:rFonts w:hint="eastAsia" w:ascii="宋体" w:hAnsi="宋体"/>
          <w:color w:val="auto"/>
          <w:highlight w:val="none"/>
        </w:rPr>
        <w:t xml:space="preserve">  </w:t>
      </w:r>
    </w:p>
    <w:p>
      <w:pPr>
        <w:ind w:firstLine="315" w:firstLineChars="150"/>
        <w:rPr>
          <w:rFonts w:ascii="宋体" w:hAnsi="宋体"/>
          <w:color w:val="auto"/>
          <w:highlight w:val="none"/>
        </w:rPr>
      </w:pPr>
      <w:r>
        <w:rPr>
          <w:rFonts w:hint="eastAsia" w:ascii="宋体" w:hAnsi="宋体"/>
          <w:color w:val="auto"/>
          <w:highlight w:val="none"/>
        </w:rPr>
        <w:t xml:space="preserve"> 电话：</w:t>
      </w:r>
      <w:r>
        <w:rPr>
          <w:rFonts w:hint="eastAsia" w:ascii="宋体" w:hAnsi="宋体" w:cs="宋体"/>
          <w:color w:val="auto"/>
          <w:sz w:val="22"/>
          <w:szCs w:val="22"/>
          <w:highlight w:val="none"/>
        </w:rPr>
        <w:t>010-62108297</w:t>
      </w:r>
      <w:r>
        <w:rPr>
          <w:rFonts w:hint="eastAsia" w:ascii="宋体" w:hAnsi="宋体"/>
          <w:color w:val="auto"/>
          <w:highlight w:val="none"/>
        </w:rPr>
        <w:t xml:space="preserve">   </w:t>
      </w:r>
    </w:p>
    <w:p>
      <w:pPr>
        <w:ind w:firstLine="420" w:firstLineChars="200"/>
        <w:rPr>
          <w:color w:val="auto"/>
          <w:highlight w:val="none"/>
        </w:rPr>
      </w:pPr>
      <w:r>
        <w:rPr>
          <w:rFonts w:hint="eastAsia" w:ascii="宋体" w:hAnsi="宋体"/>
          <w:color w:val="auto"/>
          <w:highlight w:val="none"/>
        </w:rPr>
        <w:t>传真：</w:t>
      </w:r>
      <w:r>
        <w:rPr>
          <w:rFonts w:hint="eastAsia" w:ascii="宋体" w:hAnsi="宋体" w:cs="宋体"/>
          <w:color w:val="auto"/>
          <w:sz w:val="22"/>
          <w:szCs w:val="22"/>
          <w:highlight w:val="none"/>
        </w:rPr>
        <w:t>010-62110685</w:t>
      </w:r>
    </w:p>
    <w:p>
      <w:pPr>
        <w:pStyle w:val="5"/>
        <w:ind w:firstLine="0" w:firstLineChars="0"/>
        <w:rPr>
          <w:rFonts w:ascii="宋体" w:hAnsi="宋体"/>
          <w:color w:val="auto"/>
          <w:szCs w:val="21"/>
          <w:highlight w:val="none"/>
        </w:rPr>
      </w:pPr>
      <w:r>
        <w:rPr>
          <w:rFonts w:ascii="宋体" w:hAnsi="宋体"/>
          <w:color w:val="auto"/>
          <w:szCs w:val="21"/>
          <w:highlight w:val="none"/>
        </w:rPr>
        <w:t xml:space="preserve"> </w:t>
      </w:r>
    </w:p>
    <w:p>
      <w:pPr>
        <w:spacing w:line="360" w:lineRule="auto"/>
        <w:ind w:firstLine="1446" w:firstLineChars="450"/>
        <w:rPr>
          <w:rFonts w:eastAsia="仿宋"/>
          <w:b/>
          <w:color w:val="auto"/>
          <w:sz w:val="32"/>
          <w:szCs w:val="32"/>
          <w:highlight w:val="none"/>
        </w:rPr>
      </w:pPr>
      <w:r>
        <w:rPr>
          <w:rFonts w:eastAsia="仿宋"/>
          <w:b/>
          <w:color w:val="auto"/>
          <w:kern w:val="0"/>
          <w:sz w:val="32"/>
          <w:szCs w:val="32"/>
          <w:highlight w:val="none"/>
        </w:rPr>
        <w:t>线上发售招标文件及提交保证金特别告知</w:t>
      </w:r>
    </w:p>
    <w:p>
      <w:pPr>
        <w:spacing w:line="360" w:lineRule="auto"/>
        <w:ind w:firstLine="420" w:firstLineChars="200"/>
        <w:rPr>
          <w:rFonts w:eastAsia="仿宋"/>
          <w:color w:val="auto"/>
          <w:szCs w:val="21"/>
          <w:highlight w:val="none"/>
        </w:rPr>
      </w:pPr>
      <w:r>
        <w:rPr>
          <w:rFonts w:eastAsia="仿宋"/>
          <w:color w:val="auto"/>
          <w:kern w:val="0"/>
          <w:highlight w:val="none"/>
        </w:rPr>
        <w:t>一、本项目招标文件采用线上发售的方式</w:t>
      </w:r>
    </w:p>
    <w:p>
      <w:pPr>
        <w:spacing w:line="360" w:lineRule="auto"/>
        <w:ind w:firstLine="420" w:firstLineChars="200"/>
        <w:rPr>
          <w:rFonts w:eastAsia="仿宋"/>
          <w:color w:val="auto"/>
          <w:highlight w:val="none"/>
        </w:rPr>
      </w:pPr>
      <w:r>
        <w:rPr>
          <w:rFonts w:eastAsia="仿宋"/>
          <w:color w:val="auto"/>
          <w:kern w:val="0"/>
          <w:highlight w:val="none"/>
        </w:rPr>
        <w:t xml:space="preserve">投标人须在线注册、支付标书款并下载招标文件。凡有意购买招标文件的潜在投标人，须前往中招联合电子招标采购平台: </w:t>
      </w:r>
      <w:r>
        <w:rPr>
          <w:color w:val="auto"/>
          <w:highlight w:val="none"/>
        </w:rPr>
        <w:fldChar w:fldCharType="begin"/>
      </w:r>
      <w:r>
        <w:rPr>
          <w:color w:val="auto"/>
          <w:highlight w:val="none"/>
        </w:rPr>
        <w:instrText xml:space="preserve"> HYPERLINK "http://www.365trade.com.cn" </w:instrText>
      </w:r>
      <w:r>
        <w:rPr>
          <w:color w:val="auto"/>
          <w:highlight w:val="none"/>
        </w:rPr>
        <w:fldChar w:fldCharType="separate"/>
      </w:r>
      <w:r>
        <w:rPr>
          <w:rStyle w:val="6"/>
          <w:rFonts w:eastAsia="仿宋"/>
          <w:color w:val="auto"/>
          <w:highlight w:val="none"/>
        </w:rPr>
        <w:t>http://www.365trade.com.cn</w:t>
      </w:r>
      <w:r>
        <w:rPr>
          <w:rStyle w:val="6"/>
          <w:rFonts w:eastAsia="仿宋"/>
          <w:color w:val="auto"/>
          <w:highlight w:val="none"/>
        </w:rPr>
        <w:fldChar w:fldCharType="end"/>
      </w:r>
      <w:r>
        <w:rPr>
          <w:rFonts w:eastAsia="仿宋"/>
          <w:color w:val="auto"/>
          <w:kern w:val="0"/>
          <w:highlight w:val="none"/>
        </w:rPr>
        <w:t>，免费注册，并线上支付标书款后自行下载招标文件。如有疑问可拨打中招联合电子招标采购平台统一服务热线010-86397110，010-62108037进行咨询。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1、登录中招联合招标采购平台:http://www.365trade.com.cn，投标人免费注册。</w:t>
      </w:r>
    </w:p>
    <w:p>
      <w:pPr>
        <w:spacing w:line="360" w:lineRule="auto"/>
        <w:ind w:firstLine="420" w:firstLineChars="200"/>
        <w:rPr>
          <w:rFonts w:eastAsia="仿宋"/>
          <w:color w:val="auto"/>
          <w:highlight w:val="none"/>
        </w:rPr>
      </w:pPr>
      <w:r>
        <w:rPr>
          <w:rFonts w:eastAsia="仿宋"/>
          <w:color w:val="auto"/>
          <w:kern w:val="0"/>
          <w:highlight w:val="none"/>
        </w:rPr>
        <w:t>2、注册完成后，进入系统，点击“查找商机”进行项目名称查询，找到项目点击“我要参与”。</w:t>
      </w:r>
    </w:p>
    <w:p>
      <w:pPr>
        <w:spacing w:line="360" w:lineRule="auto"/>
        <w:ind w:firstLine="420" w:firstLineChars="200"/>
        <w:rPr>
          <w:rFonts w:eastAsia="仿宋"/>
          <w:color w:val="auto"/>
          <w:highlight w:val="none"/>
        </w:rPr>
      </w:pPr>
      <w:r>
        <w:rPr>
          <w:rFonts w:eastAsia="仿宋"/>
          <w:color w:val="auto"/>
          <w:kern w:val="0"/>
          <w:highlight w:val="none"/>
        </w:rPr>
        <w:t>3、等待项目经理审核通过后，投标人选中需要投标的包加入购物车进行标书费用支付。</w:t>
      </w:r>
    </w:p>
    <w:p>
      <w:pPr>
        <w:spacing w:line="360" w:lineRule="auto"/>
        <w:ind w:firstLine="420" w:firstLineChars="200"/>
        <w:rPr>
          <w:rFonts w:eastAsia="仿宋"/>
          <w:color w:val="auto"/>
          <w:highlight w:val="none"/>
        </w:rPr>
      </w:pPr>
      <w:r>
        <w:rPr>
          <w:rFonts w:eastAsia="仿宋"/>
          <w:color w:val="auto"/>
          <w:kern w:val="0"/>
          <w:highlight w:val="none"/>
        </w:rPr>
        <w:t>4、支付完成后，投标人可以进行招标文件下载。</w:t>
      </w:r>
    </w:p>
    <w:p>
      <w:pPr>
        <w:spacing w:line="360" w:lineRule="auto"/>
        <w:ind w:firstLine="420" w:firstLineChars="200"/>
        <w:rPr>
          <w:rFonts w:eastAsia="仿宋"/>
          <w:color w:val="auto"/>
          <w:highlight w:val="none"/>
        </w:rPr>
      </w:pPr>
      <w:r>
        <w:rPr>
          <w:rFonts w:eastAsia="仿宋"/>
          <w:color w:val="auto"/>
          <w:kern w:val="0"/>
          <w:highlight w:val="none"/>
        </w:rPr>
        <w:t>二、本项目投标保证金采用线上自动获取保证金指定收款账户并电汇的方式</w:t>
      </w:r>
    </w:p>
    <w:p>
      <w:pPr>
        <w:spacing w:line="360" w:lineRule="auto"/>
        <w:ind w:firstLine="420" w:firstLineChars="200"/>
        <w:rPr>
          <w:rFonts w:eastAsia="仿宋"/>
          <w:color w:val="auto"/>
          <w:highlight w:val="none"/>
        </w:rPr>
      </w:pPr>
      <w:r>
        <w:rPr>
          <w:rFonts w:eastAsia="仿宋"/>
          <w:color w:val="auto"/>
          <w:kern w:val="0"/>
          <w:highlight w:val="none"/>
        </w:rPr>
        <w:t>中招国际招标有限公司委托中招联合信息股份有限公司及平安银行股份有限公司北京分行办理投标保证金收、退、转及结账、结算等相关业务。</w:t>
      </w:r>
    </w:p>
    <w:p>
      <w:pPr>
        <w:spacing w:line="360" w:lineRule="auto"/>
        <w:ind w:firstLine="420" w:firstLineChars="200"/>
        <w:rPr>
          <w:rFonts w:eastAsia="仿宋"/>
          <w:color w:val="auto"/>
          <w:highlight w:val="none"/>
        </w:rPr>
      </w:pPr>
      <w:r>
        <w:rPr>
          <w:rFonts w:eastAsia="仿宋"/>
          <w:color w:val="auto"/>
          <w:kern w:val="0"/>
          <w:highlight w:val="none"/>
        </w:rPr>
        <w:t xml:space="preserve">潜在投标人在线支付标书款并下载招标文件后，填写相关信息通过平台自动获取保证金指定收款账户信息。投标人按此信息将保证金电汇或银行转账至指定账户。该账号为虚拟账号，仅针对本投标人本项目分包有效，对于其他投标人、其他项目或分包无效。    </w:t>
      </w:r>
    </w:p>
    <w:p>
      <w:pPr>
        <w:spacing w:line="360" w:lineRule="auto"/>
        <w:rPr>
          <w:rFonts w:eastAsia="仿宋"/>
          <w:color w:val="auto"/>
          <w:highlight w:val="none"/>
        </w:rPr>
      </w:pPr>
      <w:r>
        <w:rPr>
          <w:rFonts w:eastAsia="仿宋"/>
          <w:color w:val="auto"/>
          <w:kern w:val="0"/>
          <w:highlight w:val="none"/>
        </w:rPr>
        <w:t>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1、投标人在线支付标书款并下载招标文件后，点击进入中招联合电子招标采购平台“缴纳保证金”功能模块。</w:t>
      </w:r>
    </w:p>
    <w:p>
      <w:pPr>
        <w:spacing w:line="360" w:lineRule="auto"/>
        <w:ind w:firstLine="420" w:firstLineChars="200"/>
        <w:rPr>
          <w:rFonts w:eastAsia="仿宋"/>
          <w:color w:val="auto"/>
          <w:highlight w:val="none"/>
        </w:rPr>
      </w:pPr>
      <w:r>
        <w:rPr>
          <w:rFonts w:eastAsia="仿宋"/>
          <w:color w:val="auto"/>
          <w:kern w:val="0"/>
          <w:highlight w:val="none"/>
        </w:rPr>
        <w:t>2、填写相关信息后，点击“下一步”，自动获取保证金收款账户信息。</w:t>
      </w:r>
    </w:p>
    <w:p>
      <w:r>
        <w:rPr>
          <w:rFonts w:eastAsia="仿宋"/>
          <w:color w:val="auto"/>
          <w:kern w:val="0"/>
          <w:highlight w:val="none"/>
        </w:rPr>
        <w:t>3、在保证金账号位置生成平安银行账户信息，投标人按此信息将保证金电汇或银行转账至该指定账户（该账号为虚拟账号，仅针对本投标人本项目分包有效，对于其他投标人、其他项目或分包无效）。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57C02"/>
    <w:multiLevelType w:val="multilevel"/>
    <w:tmpl w:val="7B857C02"/>
    <w:lvl w:ilvl="0" w:tentative="0">
      <w:start w:val="1"/>
      <w:numFmt w:val="decimal"/>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Y2JhYTZmNWEzMmJkZDMyNTc5NmFmYzZmZDAyZDkifQ=="/>
  </w:docVars>
  <w:rsids>
    <w:rsidRoot w:val="15BE2EF9"/>
    <w:rsid w:val="15BE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_Style 93"/>
    <w:basedOn w:val="1"/>
    <w:qFormat/>
    <w:uiPriority w:val="34"/>
    <w:pPr>
      <w:ind w:firstLine="420" w:firstLineChars="200"/>
    </w:pPr>
    <w:rPr>
      <w:szCs w:val="24"/>
    </w:rPr>
  </w:style>
  <w:style w:type="character" w:customStyle="1" w:styleId="6">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2023-02-18T01:45:00Z</dcterms:created>
  <dc:creator>中招公司</dc:creator>
  <cp:lastModifiedBy>中招公司</cp:lastModifiedBy>
  <dcterms:modified xsi:type="dcterms:W3CDTF">2023-02-18T01:46:40Z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7029E78443524433A0BDC653D0A9F66D</vt:lpwstr>
  </property>
</Properties>
</file>