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Default ContentType="image/png" Extension="png"/>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rFonts w:cs="Arial"/>
          <w:bCs/>
          <w:color w:val="000000"/>
          <w:sz w:val="36"/>
          <w:szCs w:val="36"/>
        </w:rPr>
      </w:pPr>
    </w:p>
    <w:p>
      <w:pPr>
        <w:snapToGrid w:val="0"/>
        <w:rPr>
          <w:b/>
          <w:color w:val="000000"/>
        </w:rPr>
      </w:pPr>
    </w:p>
    <w:p>
      <w:pPr>
        <w:snapToGrid w:val="0"/>
        <w:rPr>
          <w:b/>
          <w:color w:val="000000"/>
        </w:rPr>
      </w:pPr>
    </w:p>
    <w:p>
      <w:pPr>
        <w:snapToGrid w:val="0"/>
        <w:rPr>
          <w:b/>
          <w:color w:val="000000"/>
        </w:rPr>
      </w:pPr>
    </w:p>
    <w:p>
      <w:pPr>
        <w:snapToGrid w:val="0"/>
        <w:rPr>
          <w:b/>
          <w:bCs/>
          <w:color w:val="000000"/>
          <w:lang w:val="zh-CN"/>
        </w:rPr>
      </w:pPr>
    </w:p>
    <w:p>
      <w:pPr>
        <w:spacing w:line="360" w:lineRule="auto"/>
        <w:jc w:val="center"/>
        <w:rPr>
          <w:rFonts w:cs="Arial"/>
          <w:b/>
          <w:bCs/>
          <w:color w:val="000000"/>
          <w:sz w:val="52"/>
          <w:szCs w:val="52"/>
        </w:rPr>
      </w:pPr>
      <w:r>
        <w:rPr>
          <w:rFonts w:hint="eastAsia" w:cs="Arial"/>
          <w:b/>
          <w:bCs/>
          <w:color w:val="000000"/>
          <w:sz w:val="52"/>
          <w:szCs w:val="52"/>
        </w:rPr>
        <w:t>江苏索普化工股份有限公司</w:t>
      </w:r>
    </w:p>
    <w:p>
      <w:pPr>
        <w:spacing w:line="360" w:lineRule="auto"/>
        <w:jc w:val="center"/>
        <w:rPr>
          <w:rFonts w:cs="Arial"/>
          <w:b/>
          <w:bCs/>
          <w:color w:val="000000"/>
          <w:sz w:val="52"/>
          <w:szCs w:val="52"/>
        </w:rPr>
      </w:pPr>
      <w:r>
        <w:rPr>
          <w:rFonts w:hint="eastAsia" w:cs="Arial"/>
          <w:b/>
          <w:bCs/>
          <w:color w:val="000000"/>
          <w:sz w:val="52"/>
          <w:szCs w:val="52"/>
        </w:rPr>
        <w:t>醋酸造气工艺节能减排</w:t>
      </w:r>
    </w:p>
    <w:p>
      <w:pPr>
        <w:spacing w:line="360" w:lineRule="auto"/>
        <w:jc w:val="center"/>
        <w:rPr>
          <w:rFonts w:cs="Arial"/>
          <w:b/>
          <w:bCs/>
          <w:color w:val="000000"/>
          <w:sz w:val="52"/>
          <w:szCs w:val="52"/>
        </w:rPr>
      </w:pPr>
      <w:r>
        <w:rPr>
          <w:rFonts w:hint="eastAsia" w:cs="Arial"/>
          <w:b/>
          <w:bCs/>
          <w:color w:val="000000"/>
          <w:sz w:val="52"/>
          <w:szCs w:val="52"/>
        </w:rPr>
        <w:t>技术改造项目</w:t>
      </w:r>
    </w:p>
    <w:p>
      <w:pPr>
        <w:spacing w:line="360" w:lineRule="auto"/>
        <w:jc w:val="center"/>
        <w:rPr>
          <w:b/>
          <w:color w:val="000000"/>
          <w:sz w:val="52"/>
          <w:szCs w:val="52"/>
        </w:rPr>
      </w:pPr>
    </w:p>
    <w:p>
      <w:pPr>
        <w:spacing w:line="360" w:lineRule="auto"/>
        <w:jc w:val="center"/>
        <w:rPr>
          <w:b/>
          <w:color w:val="000000"/>
          <w:sz w:val="52"/>
          <w:szCs w:val="52"/>
        </w:rPr>
      </w:pPr>
      <w:r>
        <w:rPr>
          <w:rFonts w:hint="eastAsia"/>
          <w:b/>
          <w:color w:val="000000"/>
          <w:sz w:val="52"/>
          <w:szCs w:val="52"/>
        </w:rPr>
        <w:t>冷却器、采样器等</w:t>
      </w:r>
    </w:p>
    <w:p>
      <w:pPr>
        <w:spacing w:line="360" w:lineRule="auto"/>
        <w:jc w:val="center"/>
        <w:rPr>
          <w:b/>
          <w:color w:val="000000"/>
          <w:sz w:val="52"/>
          <w:szCs w:val="52"/>
        </w:rPr>
      </w:pPr>
    </w:p>
    <w:p>
      <w:pPr>
        <w:spacing w:line="360" w:lineRule="auto"/>
        <w:jc w:val="center"/>
        <w:rPr>
          <w:b/>
          <w:color w:val="000000"/>
          <w:sz w:val="52"/>
          <w:szCs w:val="52"/>
        </w:rPr>
      </w:pPr>
      <w:r>
        <w:rPr>
          <w:rFonts w:hint="eastAsia"/>
          <w:b/>
          <w:color w:val="000000"/>
          <w:sz w:val="52"/>
          <w:szCs w:val="52"/>
        </w:rPr>
        <w:t>招标文件</w:t>
      </w:r>
    </w:p>
    <w:p>
      <w:pPr>
        <w:spacing w:before="360" w:beforeLines="150"/>
        <w:ind w:firstLine="1279" w:firstLineChars="245"/>
        <w:rPr>
          <w:b/>
          <w:bCs/>
          <w:color w:val="000000"/>
          <w:sz w:val="52"/>
          <w:szCs w:val="52"/>
        </w:rPr>
      </w:pPr>
    </w:p>
    <w:p>
      <w:pPr>
        <w:jc w:val="center"/>
        <w:rPr>
          <w:color w:val="000000"/>
        </w:rPr>
      </w:pPr>
    </w:p>
    <w:p>
      <w:pPr>
        <w:jc w:val="center"/>
        <w:rPr>
          <w:color w:val="000000"/>
        </w:rPr>
      </w:pPr>
    </w:p>
    <w:p>
      <w:pPr>
        <w:jc w:val="center"/>
        <w:rPr>
          <w:color w:val="000000"/>
        </w:rPr>
      </w:pPr>
    </w:p>
    <w:p>
      <w:pPr>
        <w:jc w:val="center"/>
        <w:rPr>
          <w:color w:val="000000"/>
        </w:rPr>
      </w:pPr>
    </w:p>
    <w:p>
      <w:pPr>
        <w:adjustRightInd w:val="0"/>
        <w:snapToGrid w:val="0"/>
        <w:jc w:val="center"/>
        <w:rPr>
          <w:rFonts w:cs="Arial"/>
          <w:b/>
          <w:bCs/>
          <w:color w:val="000000"/>
          <w:sz w:val="28"/>
          <w:szCs w:val="28"/>
        </w:rPr>
      </w:pPr>
      <w:r>
        <w:rPr>
          <w:rFonts w:cs="Arial"/>
          <w:b/>
          <w:bCs/>
          <w:color w:val="000000"/>
          <w:sz w:val="28"/>
          <w:szCs w:val="28"/>
        </w:rPr>
        <w:t>日   期：二〇二</w:t>
      </w:r>
      <w:r>
        <w:rPr>
          <w:rFonts w:hint="eastAsia" w:cs="Arial"/>
          <w:b/>
          <w:bCs/>
          <w:color w:val="000000"/>
          <w:sz w:val="28"/>
          <w:szCs w:val="28"/>
          <w:lang w:val="en-US" w:eastAsia="zh-CN"/>
        </w:rPr>
        <w:t>三</w:t>
      </w:r>
      <w:r>
        <w:rPr>
          <w:rFonts w:cs="Arial"/>
          <w:b/>
          <w:bCs/>
          <w:color w:val="000000"/>
          <w:sz w:val="28"/>
          <w:szCs w:val="28"/>
        </w:rPr>
        <w:t>年</w:t>
      </w:r>
      <w:r>
        <w:rPr>
          <w:rFonts w:hint="eastAsia" w:cs="Arial"/>
          <w:b/>
          <w:bCs/>
          <w:color w:val="000000"/>
          <w:sz w:val="28"/>
          <w:szCs w:val="28"/>
          <w:lang w:val="en-US" w:eastAsia="zh-CN"/>
        </w:rPr>
        <w:t>一</w:t>
      </w:r>
      <w:r>
        <w:rPr>
          <w:rFonts w:cs="Arial"/>
          <w:b/>
          <w:bCs/>
          <w:color w:val="000000"/>
          <w:sz w:val="28"/>
          <w:szCs w:val="28"/>
        </w:rPr>
        <w:t>月</w:t>
      </w:r>
      <w:bookmarkStart w:id="17" w:name="_GoBack"/>
      <w:bookmarkEnd w:id="17"/>
    </w:p>
    <w:p>
      <w:pPr>
        <w:jc w:val="center"/>
        <w:rPr>
          <w:color w:val="000000"/>
          <w:sz w:val="28"/>
        </w:rPr>
      </w:pPr>
    </w:p>
    <w:p>
      <w:pPr>
        <w:jc w:val="center"/>
        <w:rPr>
          <w:color w:val="000000"/>
          <w:sz w:val="28"/>
        </w:rPr>
      </w:pPr>
    </w:p>
    <w:p>
      <w:pPr>
        <w:jc w:val="center"/>
        <w:rPr>
          <w:color w:val="000000"/>
          <w:sz w:val="28"/>
        </w:rPr>
      </w:pPr>
    </w:p>
    <w:p>
      <w:pPr>
        <w:jc w:val="center"/>
        <w:rPr>
          <w:color w:val="FF0000"/>
          <w:sz w:val="28"/>
        </w:rPr>
      </w:pPr>
    </w:p>
    <w:p>
      <w:pPr>
        <w:jc w:val="center"/>
        <w:rPr>
          <w:color w:val="FF0000"/>
          <w:sz w:val="28"/>
        </w:rPr>
      </w:pPr>
    </w:p>
    <w:p>
      <w:pPr>
        <w:jc w:val="center"/>
        <w:rPr>
          <w:color w:val="000000"/>
          <w:sz w:val="28"/>
        </w:rPr>
      </w:pPr>
    </w:p>
    <w:p>
      <w:pPr>
        <w:jc w:val="center"/>
        <w:rPr>
          <w:color w:val="000000"/>
          <w:sz w:val="28"/>
        </w:rPr>
      </w:pPr>
    </w:p>
    <w:p>
      <w:pPr>
        <w:rPr>
          <w:color w:val="000000"/>
          <w:sz w:val="28"/>
        </w:rPr>
      </w:pPr>
    </w:p>
    <w:p>
      <w:pPr>
        <w:rPr>
          <w:color w:val="000000"/>
          <w:sz w:val="30"/>
          <w:szCs w:val="30"/>
        </w:rPr>
      </w:pPr>
      <w:r>
        <w:rPr>
          <w:rFonts w:hint="eastAsia"/>
          <w:color w:val="000000"/>
          <w:sz w:val="30"/>
          <w:szCs w:val="30"/>
        </w:rPr>
        <w:br w:type="page"/>
      </w:r>
    </w:p>
    <w:p>
      <w:pPr>
        <w:spacing w:line="0" w:lineRule="atLeast"/>
        <w:ind w:left="720"/>
        <w:jc w:val="center"/>
        <w:rPr>
          <w:b/>
          <w:bCs/>
          <w:color w:val="000000"/>
          <w:sz w:val="30"/>
          <w:szCs w:val="30"/>
        </w:rPr>
      </w:pPr>
      <w:r>
        <w:rPr>
          <w:rFonts w:hint="eastAsia"/>
          <w:b/>
          <w:bCs/>
          <w:color w:val="000000"/>
          <w:sz w:val="30"/>
          <w:szCs w:val="30"/>
        </w:rPr>
        <w:t>技术招标文件前附表</w:t>
      </w:r>
    </w:p>
    <w:p>
      <w:pPr>
        <w:adjustRightInd w:val="0"/>
        <w:snapToGrid w:val="0"/>
        <w:spacing w:line="360" w:lineRule="auto"/>
        <w:ind w:firstLine="480" w:firstLineChars="200"/>
        <w:rPr>
          <w:rFonts w:cs="Arial"/>
          <w:color w:val="000000"/>
          <w:sz w:val="24"/>
          <w:szCs w:val="24"/>
        </w:rPr>
      </w:pPr>
      <w:r>
        <w:rPr>
          <w:rFonts w:hint="eastAsia" w:cs="Arial"/>
          <w:color w:val="000000"/>
          <w:sz w:val="24"/>
          <w:szCs w:val="24"/>
        </w:rPr>
        <w:t>1、本技术招标文件前附表是对招标文件中关键技术要求的汇总，如有与技术招标文件及询购文件有矛盾之处，请以本表为准。技术招标文件前附表中所有标注“★”的均为关键性条款，任何对关键性条款的偏离都将导致投标被拒绝。</w:t>
      </w:r>
    </w:p>
    <w:p>
      <w:pPr>
        <w:adjustRightInd w:val="0"/>
        <w:snapToGrid w:val="0"/>
        <w:spacing w:line="360" w:lineRule="auto"/>
        <w:ind w:firstLine="480" w:firstLineChars="200"/>
        <w:rPr>
          <w:rFonts w:cs="Arial"/>
          <w:color w:val="000000"/>
          <w:sz w:val="24"/>
          <w:szCs w:val="24"/>
        </w:rPr>
      </w:pPr>
      <w:r>
        <w:rPr>
          <w:rFonts w:hint="eastAsia" w:cs="Arial"/>
          <w:color w:val="000000"/>
          <w:sz w:val="24"/>
          <w:szCs w:val="24"/>
        </w:rPr>
        <w:t>2、报价人资格要求</w:t>
      </w:r>
    </w:p>
    <w:p>
      <w:pPr>
        <w:adjustRightInd w:val="0"/>
        <w:snapToGrid w:val="0"/>
        <w:spacing w:line="360" w:lineRule="auto"/>
        <w:ind w:firstLine="480" w:firstLineChars="200"/>
        <w:rPr>
          <w:rFonts w:cs="Arial"/>
          <w:color w:val="000000"/>
          <w:sz w:val="24"/>
          <w:szCs w:val="24"/>
        </w:rPr>
      </w:pPr>
      <w:r>
        <w:rPr>
          <w:rFonts w:hint="eastAsia" w:cs="Arial"/>
          <w:color w:val="000000"/>
          <w:sz w:val="24"/>
          <w:szCs w:val="24"/>
        </w:rPr>
        <w:t>2.1投标人须为中华人民共和国境内依法注册的企业，注册资金≥</w:t>
      </w:r>
      <w:r>
        <w:rPr>
          <w:rFonts w:cs="Arial"/>
          <w:color w:val="000000"/>
          <w:sz w:val="24"/>
          <w:szCs w:val="24"/>
          <w:highlight w:val="yellow"/>
        </w:rPr>
        <w:t>10</w:t>
      </w:r>
      <w:r>
        <w:rPr>
          <w:rFonts w:hint="eastAsia" w:cs="Arial"/>
          <w:color w:val="000000"/>
          <w:sz w:val="24"/>
          <w:szCs w:val="24"/>
          <w:highlight w:val="yellow"/>
        </w:rPr>
        <w:t>00</w:t>
      </w:r>
      <w:r>
        <w:rPr>
          <w:rFonts w:hint="eastAsia" w:cs="Arial"/>
          <w:color w:val="000000"/>
          <w:sz w:val="24"/>
          <w:szCs w:val="24"/>
        </w:rPr>
        <w:t>万元（以营业执照副本复印件并加盖公章为准）。</w:t>
      </w:r>
    </w:p>
    <w:p>
      <w:pPr>
        <w:adjustRightInd w:val="0"/>
        <w:snapToGrid w:val="0"/>
        <w:spacing w:line="360" w:lineRule="auto"/>
        <w:ind w:firstLine="480" w:firstLineChars="200"/>
        <w:rPr>
          <w:rFonts w:cs="Arial"/>
          <w:color w:val="000000"/>
          <w:sz w:val="24"/>
          <w:szCs w:val="24"/>
        </w:rPr>
      </w:pPr>
      <w:r>
        <w:rPr>
          <w:rFonts w:hint="eastAsia" w:cs="Arial"/>
          <w:color w:val="000000"/>
          <w:sz w:val="24"/>
          <w:szCs w:val="24"/>
        </w:rPr>
        <w:t>★2.2投标人应有充足的资金保证、良好的财务状况，提供2021年的财务审计报告或财务报表（提供复印件，并加盖公章）。</w:t>
      </w:r>
      <w:r>
        <w:rPr>
          <w:rFonts w:hint="eastAsia" w:cs="Arial"/>
          <w:b/>
          <w:bCs/>
          <w:color w:val="FF0000"/>
          <w:sz w:val="24"/>
          <w:szCs w:val="24"/>
        </w:rPr>
        <w:t>并提供与招标清单相对应的生产厂家的压力管道元件生产许可证书,否则其投标将被拒绝。切记。</w:t>
      </w:r>
    </w:p>
    <w:p>
      <w:pPr>
        <w:adjustRightInd w:val="0"/>
        <w:snapToGrid w:val="0"/>
        <w:spacing w:line="360" w:lineRule="auto"/>
        <w:ind w:firstLine="480" w:firstLineChars="200"/>
        <w:rPr>
          <w:rFonts w:cs="Arial"/>
          <w:color w:val="000000"/>
          <w:sz w:val="24"/>
          <w:szCs w:val="24"/>
        </w:rPr>
      </w:pPr>
      <w:r>
        <w:rPr>
          <w:rFonts w:hint="eastAsia" w:cs="Arial"/>
          <w:color w:val="000000"/>
          <w:sz w:val="24"/>
          <w:szCs w:val="24"/>
        </w:rPr>
        <w:t>2.3 密闭采样器业绩：近三年（2019.1.1--2021.12.31）在大型石油化工企业有不低</w:t>
      </w:r>
      <w:r>
        <w:rPr>
          <w:rFonts w:hint="eastAsia" w:cs="Arial"/>
          <w:color w:val="000000"/>
          <w:sz w:val="24"/>
          <w:szCs w:val="24"/>
          <w:highlight w:val="yellow"/>
        </w:rPr>
        <w:t>于500台密闭采样器、冷却器的供货业绩；并提供该合同的双签版技术协议及发票。提供近三年煤化工项目不低于70套采样器、冷却器的供货业绩。</w:t>
      </w:r>
    </w:p>
    <w:p>
      <w:pPr>
        <w:adjustRightInd w:val="0"/>
        <w:snapToGrid w:val="0"/>
        <w:spacing w:line="360" w:lineRule="auto"/>
        <w:ind w:firstLine="480" w:firstLineChars="200"/>
        <w:rPr>
          <w:rFonts w:cs="Arial"/>
          <w:b/>
          <w:bCs/>
          <w:color w:val="000000"/>
          <w:sz w:val="24"/>
          <w:szCs w:val="24"/>
          <w:highlight w:val="yellow"/>
        </w:rPr>
      </w:pPr>
      <w:r>
        <w:rPr>
          <w:rFonts w:hint="eastAsia" w:cs="Arial"/>
          <w:color w:val="000000"/>
          <w:sz w:val="24"/>
          <w:szCs w:val="24"/>
        </w:rPr>
        <w:t>2.4★</w:t>
      </w:r>
      <w:r>
        <w:rPr>
          <w:rFonts w:hint="eastAsia" w:cs="Arial"/>
          <w:b/>
          <w:bCs/>
          <w:color w:val="000000"/>
          <w:sz w:val="24"/>
          <w:szCs w:val="24"/>
          <w:highlight w:val="yellow"/>
          <w:lang w:val="en-US" w:eastAsia="zh-CN"/>
        </w:rPr>
        <w:t>特别注明下面清单中气化装置的6台取样器</w:t>
      </w:r>
      <w:r>
        <w:rPr>
          <w:rFonts w:hint="eastAsia" w:cs="Arial"/>
          <w:b/>
          <w:bCs/>
          <w:color w:val="000000"/>
          <w:sz w:val="24"/>
          <w:szCs w:val="24"/>
          <w:highlight w:val="yellow"/>
        </w:rPr>
        <w:t>与介质接触的阀门、采样钢瓶</w:t>
      </w:r>
      <w:r>
        <w:rPr>
          <w:rFonts w:hint="eastAsia" w:cs="Arial"/>
          <w:b/>
          <w:bCs/>
          <w:color w:val="000000"/>
          <w:sz w:val="24"/>
          <w:szCs w:val="24"/>
          <w:highlight w:val="yellow"/>
          <w:lang w:eastAsia="zh-CN"/>
        </w:rPr>
        <w:t>、</w:t>
      </w:r>
      <w:r>
        <w:rPr>
          <w:rFonts w:hint="eastAsia" w:cs="Arial"/>
          <w:b/>
          <w:bCs/>
          <w:color w:val="000000"/>
          <w:sz w:val="24"/>
          <w:szCs w:val="24"/>
          <w:highlight w:val="yellow"/>
        </w:rPr>
        <w:t>快速接头、金属软管等选用HOKE（豪科）、Parker（帕克）、Swagelok（世伟洛克）。供货时需提供</w:t>
      </w:r>
      <w:r>
        <w:rPr>
          <w:rFonts w:hint="eastAsia" w:cs="Arial"/>
          <w:b/>
          <w:bCs/>
          <w:color w:val="000000"/>
          <w:sz w:val="24"/>
          <w:szCs w:val="24"/>
          <w:highlight w:val="yellow"/>
          <w:lang w:val="en-US" w:eastAsia="zh-CN"/>
        </w:rPr>
        <w:t>上述品牌产品</w:t>
      </w:r>
      <w:r>
        <w:rPr>
          <w:rFonts w:hint="eastAsia" w:cs="Arial"/>
          <w:b/>
          <w:bCs/>
          <w:color w:val="000000"/>
          <w:sz w:val="24"/>
          <w:szCs w:val="24"/>
          <w:highlight w:val="yellow"/>
        </w:rPr>
        <w:t>质量证明文件、材质检测文件、报关单等资料以备买方督查。</w:t>
      </w:r>
    </w:p>
    <w:p>
      <w:pPr>
        <w:adjustRightInd w:val="0"/>
        <w:snapToGrid w:val="0"/>
        <w:spacing w:line="360" w:lineRule="auto"/>
        <w:ind w:firstLine="480" w:firstLineChars="200"/>
        <w:rPr>
          <w:rFonts w:cs="Arial"/>
          <w:color w:val="000000"/>
          <w:sz w:val="24"/>
          <w:szCs w:val="24"/>
        </w:rPr>
      </w:pPr>
      <w:r>
        <w:rPr>
          <w:rFonts w:hint="eastAsia" w:cs="Arial"/>
          <w:color w:val="000000"/>
          <w:sz w:val="24"/>
          <w:szCs w:val="24"/>
        </w:rPr>
        <w:t>2.5至投标截止时间，投标人未被人民法院列为失信被执行人，须提供“信用中国”查询结果网页截图。</w:t>
      </w:r>
    </w:p>
    <w:p>
      <w:pPr>
        <w:spacing w:line="440" w:lineRule="exact"/>
        <w:ind w:firstLine="420" w:firstLineChars="200"/>
        <w:rPr>
          <w:rFonts w:hint="eastAsia" w:cs="Arial"/>
          <w:color w:val="000000"/>
          <w:sz w:val="24"/>
          <w:szCs w:val="24"/>
        </w:rPr>
      </w:pPr>
      <w:r>
        <w:rPr>
          <w:rFonts w:hint="eastAsia" w:cs="Arial"/>
          <w:color w:val="000000"/>
          <w:sz w:val="24"/>
          <w:szCs w:val="24"/>
        </w:rPr>
        <w:t>2.6</w:t>
      </w:r>
      <w:r>
        <w:rPr>
          <w:rFonts w:hint="default" w:cs="Arial"/>
          <w:color w:val="000000"/>
          <w:sz w:val="24"/>
          <w:szCs w:val="24"/>
        </w:rPr>
        <w:t>现在索普官网公开发布招标信息，实行满足要求的最低价中标。请在 202</w:t>
      </w:r>
      <w:r>
        <w:rPr>
          <w:rFonts w:hint="eastAsia" w:cs="Arial"/>
          <w:color w:val="000000"/>
          <w:sz w:val="24"/>
          <w:szCs w:val="24"/>
          <w:lang w:val="en-US" w:eastAsia="zh-CN"/>
        </w:rPr>
        <w:t>3</w:t>
      </w:r>
      <w:r>
        <w:rPr>
          <w:rFonts w:hint="default" w:cs="Arial"/>
          <w:color w:val="000000"/>
          <w:sz w:val="24"/>
          <w:szCs w:val="24"/>
        </w:rPr>
        <w:t xml:space="preserve">年 </w:t>
      </w:r>
      <w:r>
        <w:rPr>
          <w:rFonts w:hint="eastAsia" w:cs="Arial"/>
          <w:color w:val="000000"/>
          <w:sz w:val="24"/>
          <w:szCs w:val="24"/>
          <w:lang w:val="en-US" w:eastAsia="zh-CN"/>
        </w:rPr>
        <w:t>2</w:t>
      </w:r>
      <w:r>
        <w:rPr>
          <w:rFonts w:hint="default" w:cs="Arial"/>
          <w:color w:val="000000"/>
          <w:sz w:val="24"/>
          <w:szCs w:val="24"/>
        </w:rPr>
        <w:t>月</w:t>
      </w:r>
      <w:r>
        <w:rPr>
          <w:rFonts w:hint="eastAsia" w:cs="Arial"/>
          <w:color w:val="000000"/>
          <w:sz w:val="24"/>
          <w:szCs w:val="24"/>
          <w:lang w:val="en-US" w:eastAsia="zh-CN"/>
        </w:rPr>
        <w:t>8</w:t>
      </w:r>
      <w:r>
        <w:rPr>
          <w:rFonts w:hint="default" w:cs="Arial"/>
          <w:color w:val="000000"/>
          <w:sz w:val="24"/>
          <w:szCs w:val="24"/>
        </w:rPr>
        <w:t>日</w:t>
      </w:r>
      <w:r>
        <w:rPr>
          <w:rFonts w:hint="eastAsia" w:cs="Arial"/>
          <w:color w:val="000000"/>
          <w:sz w:val="24"/>
          <w:szCs w:val="24"/>
          <w:lang w:val="en-US" w:eastAsia="zh-CN"/>
        </w:rPr>
        <w:t>下</w:t>
      </w:r>
      <w:r>
        <w:rPr>
          <w:rFonts w:hint="default" w:cs="Arial"/>
          <w:color w:val="000000"/>
          <w:sz w:val="24"/>
          <w:szCs w:val="24"/>
        </w:rPr>
        <w:t>午1</w:t>
      </w:r>
      <w:r>
        <w:rPr>
          <w:rFonts w:hint="eastAsia" w:cs="Arial"/>
          <w:color w:val="000000"/>
          <w:sz w:val="24"/>
          <w:szCs w:val="24"/>
          <w:lang w:val="en-US" w:eastAsia="zh-CN"/>
        </w:rPr>
        <w:t>5</w:t>
      </w:r>
      <w:r>
        <w:rPr>
          <w:rFonts w:hint="default" w:cs="Arial"/>
          <w:color w:val="000000"/>
          <w:sz w:val="24"/>
          <w:szCs w:val="24"/>
        </w:rPr>
        <w:t>:00前将报价单盖章并密封，邮寄至</w:t>
      </w:r>
      <w:r>
        <w:rPr>
          <w:rFonts w:hint="eastAsia" w:cs="Arial"/>
          <w:color w:val="000000"/>
          <w:sz w:val="24"/>
          <w:szCs w:val="24"/>
          <w:lang w:val="en-US" w:eastAsia="zh-CN"/>
        </w:rPr>
        <w:t>江苏镇江市京口区求索路101号</w:t>
      </w:r>
      <w:r>
        <w:rPr>
          <w:rFonts w:hint="default" w:cs="Arial"/>
          <w:color w:val="000000"/>
          <w:sz w:val="24"/>
          <w:szCs w:val="24"/>
        </w:rPr>
        <w:t>索普集团三楼项目部，</w:t>
      </w:r>
      <w:r>
        <w:rPr>
          <w:rFonts w:hint="eastAsia" w:cs="Arial"/>
          <w:color w:val="000000"/>
          <w:sz w:val="24"/>
          <w:szCs w:val="24"/>
          <w:lang w:val="en-US" w:eastAsia="zh-CN"/>
        </w:rPr>
        <w:t>束奕奕</w:t>
      </w:r>
      <w:r>
        <w:rPr>
          <w:rFonts w:hint="default" w:cs="Arial"/>
          <w:color w:val="000000"/>
          <w:sz w:val="24"/>
          <w:szCs w:val="24"/>
        </w:rPr>
        <w:t>收，电话号码：13</w:t>
      </w:r>
      <w:r>
        <w:rPr>
          <w:rFonts w:hint="eastAsia" w:cs="Arial"/>
          <w:color w:val="000000"/>
          <w:sz w:val="24"/>
          <w:szCs w:val="24"/>
          <w:lang w:val="en-US" w:eastAsia="zh-CN"/>
        </w:rPr>
        <w:t>906106128，</w:t>
      </w:r>
      <w:r>
        <w:rPr>
          <w:rFonts w:hint="eastAsia" w:cs="Arial"/>
          <w:color w:val="000000"/>
          <w:sz w:val="24"/>
          <w:szCs w:val="24"/>
        </w:rPr>
        <w:t>本项目不接受联合体投标。</w:t>
      </w:r>
    </w:p>
    <w:p>
      <w:pPr>
        <w:adjustRightInd w:val="0"/>
        <w:snapToGrid w:val="0"/>
        <w:spacing w:line="360" w:lineRule="auto"/>
        <w:ind w:firstLine="480" w:firstLineChars="200"/>
        <w:rPr>
          <w:rFonts w:hint="eastAsia" w:cs="Arial"/>
          <w:color w:val="000000"/>
          <w:sz w:val="24"/>
          <w:szCs w:val="24"/>
        </w:rPr>
      </w:pPr>
    </w:p>
    <w:p>
      <w:pPr>
        <w:pStyle w:val="3"/>
        <w:rPr>
          <w:rFonts w:hint="eastAsia" w:cs="Arial"/>
          <w:color w:val="000000"/>
          <w:sz w:val="24"/>
          <w:szCs w:val="24"/>
          <w:lang w:val="en-US" w:eastAsia="zh-CN"/>
        </w:rPr>
      </w:pPr>
      <w:r>
        <w:rPr>
          <w:rFonts w:hint="eastAsia" w:cs="Arial"/>
          <w:color w:val="000000"/>
          <w:sz w:val="24"/>
          <w:szCs w:val="24"/>
          <w:lang w:val="en-US" w:eastAsia="zh-CN"/>
        </w:rPr>
        <w:t>2.7付款要求：一旦中标签定合同预付30%，货到税率为13%增值税票到（如在开票前国家增值税专用发票税率发生变化，将按新税率修正合同价格，新合同价格=原约定税率合同价格/（1+原增值税税率）*（1+国家调整后的新增值税税率），按新税率开具增值税专用发票。</w:t>
      </w:r>
      <w:r>
        <w:rPr>
          <w:rFonts w:hint="eastAsia" w:ascii="宋体" w:hAnsi="宋体" w:cs="仿宋_GB2312"/>
          <w:szCs w:val="21"/>
          <w:lang w:val="en-US" w:eastAsia="zh-CN"/>
        </w:rPr>
        <w:t>）</w:t>
      </w:r>
      <w:r>
        <w:rPr>
          <w:rFonts w:hint="eastAsia" w:cs="Arial"/>
          <w:color w:val="000000"/>
          <w:sz w:val="24"/>
          <w:szCs w:val="24"/>
          <w:lang w:val="en-US" w:eastAsia="zh-CN"/>
        </w:rPr>
        <w:t>付款至开票金额的95%，余款质保金质保期满（使用后一年）后付清。现汇付款。</w:t>
      </w:r>
    </w:p>
    <w:p>
      <w:pPr>
        <w:pStyle w:val="3"/>
        <w:rPr>
          <w:rFonts w:hint="eastAsia" w:cs="Arial"/>
          <w:color w:val="000000"/>
          <w:sz w:val="24"/>
          <w:szCs w:val="24"/>
          <w:lang w:val="en-US" w:eastAsia="zh-CN"/>
        </w:rPr>
      </w:pPr>
      <w:r>
        <w:rPr>
          <w:rFonts w:hint="eastAsia" w:cs="Arial"/>
          <w:color w:val="000000"/>
          <w:sz w:val="24"/>
          <w:szCs w:val="24"/>
          <w:lang w:val="en-US" w:eastAsia="zh-CN"/>
        </w:rPr>
        <w:t>2.8交货期签定合同后30天。</w:t>
      </w:r>
    </w:p>
    <w:p>
      <w:pPr>
        <w:adjustRightInd w:val="0"/>
        <w:snapToGrid w:val="0"/>
        <w:spacing w:line="360" w:lineRule="auto"/>
        <w:ind w:firstLine="480" w:firstLineChars="200"/>
        <w:rPr>
          <w:rFonts w:cs="Arial"/>
          <w:color w:val="000000"/>
          <w:sz w:val="24"/>
          <w:szCs w:val="24"/>
        </w:rPr>
      </w:pPr>
      <w:r>
        <w:rPr>
          <w:rFonts w:hint="eastAsia" w:cs="Arial"/>
          <w:color w:val="000000"/>
          <w:sz w:val="24"/>
          <w:szCs w:val="24"/>
        </w:rPr>
        <w:t>3、本次采购数量：</w:t>
      </w:r>
    </w:p>
    <w:p>
      <w:pPr>
        <w:adjustRightInd w:val="0"/>
        <w:snapToGrid w:val="0"/>
        <w:spacing w:line="360" w:lineRule="auto"/>
        <w:ind w:firstLine="480" w:firstLineChars="200"/>
        <w:rPr>
          <w:rFonts w:cs="Arial"/>
          <w:color w:val="000000"/>
          <w:sz w:val="24"/>
          <w:szCs w:val="24"/>
        </w:rPr>
      </w:pPr>
      <w:bookmarkStart w:id="0" w:name="_Toc363286060"/>
      <w:bookmarkStart w:id="1" w:name="_Toc414360610"/>
      <w:r>
        <w:rPr>
          <w:rFonts w:hint="eastAsia" w:cs="Arial"/>
          <w:color w:val="000000"/>
          <w:sz w:val="24"/>
          <w:szCs w:val="24"/>
        </w:rPr>
        <w:t>本技术招标文件前附表是对招标文件中关键技术要求的汇总，如有与技术招标文件及询购文件有矛盾之处，请以本表为准。技术招标文件前附表中所有标注“★”的均为关键性条款，任何对关键性条款的偏离都将导致投标被拒绝。</w:t>
      </w:r>
    </w:p>
    <w:p>
      <w:pPr>
        <w:adjustRightInd w:val="0"/>
        <w:snapToGrid w:val="0"/>
        <w:spacing w:line="360" w:lineRule="auto"/>
        <w:ind w:firstLine="480" w:firstLineChars="200"/>
        <w:rPr>
          <w:rFonts w:cs="Arial"/>
          <w:color w:val="000000"/>
          <w:sz w:val="24"/>
          <w:szCs w:val="24"/>
        </w:rPr>
      </w:pPr>
      <w:r>
        <w:rPr>
          <w:rFonts w:hint="eastAsia" w:cs="Arial"/>
          <w:color w:val="000000"/>
          <w:sz w:val="24"/>
          <w:szCs w:val="24"/>
        </w:rPr>
        <w:t>本次采购数量：</w:t>
      </w:r>
    </w:p>
    <w:tbl>
      <w:tblPr>
        <w:tblStyle w:val="9"/>
        <w:tblW w:w="91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1558"/>
        <w:gridCol w:w="1772"/>
        <w:gridCol w:w="2575"/>
        <w:gridCol w:w="1923"/>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572" w:type="dxa"/>
            <w:vAlign w:val="center"/>
          </w:tcPr>
          <w:p>
            <w:pPr>
              <w:adjustRightInd w:val="0"/>
              <w:snapToGrid w:val="0"/>
              <w:jc w:val="center"/>
            </w:pPr>
            <w:r>
              <w:rPr>
                <w:rFonts w:hint="eastAsia"/>
              </w:rPr>
              <w:t>序号</w:t>
            </w:r>
          </w:p>
        </w:tc>
        <w:tc>
          <w:tcPr>
            <w:tcW w:w="1558" w:type="dxa"/>
            <w:vAlign w:val="center"/>
          </w:tcPr>
          <w:p>
            <w:pPr>
              <w:adjustRightInd w:val="0"/>
              <w:snapToGrid w:val="0"/>
              <w:jc w:val="center"/>
            </w:pPr>
            <w:r>
              <w:rPr>
                <w:rFonts w:hint="eastAsia"/>
              </w:rPr>
              <w:t>位号</w:t>
            </w:r>
          </w:p>
        </w:tc>
        <w:tc>
          <w:tcPr>
            <w:tcW w:w="1772" w:type="dxa"/>
            <w:vAlign w:val="center"/>
          </w:tcPr>
          <w:p>
            <w:pPr>
              <w:adjustRightInd w:val="0"/>
              <w:snapToGrid w:val="0"/>
              <w:jc w:val="center"/>
            </w:pPr>
            <w:r>
              <w:rPr>
                <w:rFonts w:hint="eastAsia"/>
              </w:rPr>
              <w:t>介质名称</w:t>
            </w:r>
          </w:p>
        </w:tc>
        <w:tc>
          <w:tcPr>
            <w:tcW w:w="2575" w:type="dxa"/>
            <w:vAlign w:val="center"/>
          </w:tcPr>
          <w:p>
            <w:pPr>
              <w:adjustRightInd w:val="0"/>
              <w:snapToGrid w:val="0"/>
              <w:jc w:val="center"/>
            </w:pPr>
            <w:r>
              <w:rPr>
                <w:rFonts w:hint="eastAsia"/>
              </w:rPr>
              <w:t>操作/设计压力Mpa（G）</w:t>
            </w:r>
          </w:p>
        </w:tc>
        <w:tc>
          <w:tcPr>
            <w:tcW w:w="1923" w:type="dxa"/>
            <w:vAlign w:val="center"/>
          </w:tcPr>
          <w:p>
            <w:pPr>
              <w:adjustRightInd w:val="0"/>
              <w:snapToGrid w:val="0"/>
              <w:jc w:val="center"/>
            </w:pPr>
            <w:r>
              <w:rPr>
                <w:rFonts w:hint="eastAsia"/>
              </w:rPr>
              <w:t>操作/设计温度℃</w:t>
            </w:r>
          </w:p>
        </w:tc>
        <w:tc>
          <w:tcPr>
            <w:tcW w:w="713" w:type="dxa"/>
            <w:vAlign w:val="center"/>
          </w:tcPr>
          <w:p>
            <w:pPr>
              <w:adjustRightInd w:val="0"/>
              <w:snapToGrid w:val="0"/>
              <w:jc w:val="center"/>
            </w:pPr>
            <w:r>
              <w:rPr>
                <w:rFonts w:hint="eastAsi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9113" w:type="dxa"/>
            <w:gridSpan w:val="6"/>
            <w:vAlign w:val="center"/>
          </w:tcPr>
          <w:p>
            <w:pPr>
              <w:adjustRightInd w:val="0"/>
              <w:snapToGrid w:val="0"/>
              <w:jc w:val="center"/>
            </w:pPr>
            <w:r>
              <w:rPr>
                <w:rFonts w:hint="eastAsia"/>
              </w:rPr>
              <w:t>空分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572" w:type="dxa"/>
            <w:vAlign w:val="center"/>
          </w:tcPr>
          <w:p>
            <w:pPr>
              <w:adjustRightInd w:val="0"/>
              <w:snapToGrid w:val="0"/>
              <w:jc w:val="center"/>
            </w:pPr>
            <w:r>
              <w:rPr>
                <w:rFonts w:hint="eastAsia"/>
              </w:rPr>
              <w:t>1</w:t>
            </w:r>
          </w:p>
        </w:tc>
        <w:tc>
          <w:tcPr>
            <w:tcW w:w="1558" w:type="dxa"/>
            <w:vAlign w:val="center"/>
          </w:tcPr>
          <w:p>
            <w:pPr>
              <w:adjustRightInd w:val="0"/>
              <w:snapToGrid w:val="0"/>
              <w:jc w:val="center"/>
            </w:pPr>
            <w:r>
              <w:rPr>
                <w:rFonts w:hint="eastAsia"/>
              </w:rPr>
              <w:t>AP01502A</w:t>
            </w:r>
          </w:p>
        </w:tc>
        <w:tc>
          <w:tcPr>
            <w:tcW w:w="1772" w:type="dxa"/>
            <w:vAlign w:val="center"/>
          </w:tcPr>
          <w:p>
            <w:pPr>
              <w:adjustRightInd w:val="0"/>
              <w:snapToGrid w:val="0"/>
              <w:jc w:val="center"/>
            </w:pPr>
            <w:r>
              <w:rPr>
                <w:rFonts w:hint="eastAsia"/>
              </w:rPr>
              <w:t>空气</w:t>
            </w:r>
          </w:p>
        </w:tc>
        <w:tc>
          <w:tcPr>
            <w:tcW w:w="2575" w:type="dxa"/>
            <w:vAlign w:val="center"/>
          </w:tcPr>
          <w:p>
            <w:pPr>
              <w:adjustRightInd w:val="0"/>
              <w:snapToGrid w:val="0"/>
              <w:jc w:val="center"/>
            </w:pPr>
            <w:r>
              <w:rPr>
                <w:rFonts w:hint="eastAsia"/>
              </w:rPr>
              <w:t>7.2/8</w:t>
            </w:r>
          </w:p>
        </w:tc>
        <w:tc>
          <w:tcPr>
            <w:tcW w:w="1923" w:type="dxa"/>
            <w:vAlign w:val="center"/>
          </w:tcPr>
          <w:p>
            <w:pPr>
              <w:adjustRightInd w:val="0"/>
              <w:snapToGrid w:val="0"/>
              <w:jc w:val="center"/>
            </w:pPr>
            <w:r>
              <w:rPr>
                <w:rFonts w:hint="eastAsia"/>
              </w:rPr>
              <w:t>40/60</w:t>
            </w:r>
          </w:p>
        </w:tc>
        <w:tc>
          <w:tcPr>
            <w:tcW w:w="713" w:type="dxa"/>
            <w:vAlign w:val="center"/>
          </w:tcPr>
          <w:p>
            <w:pPr>
              <w:adjustRightInd w:val="0"/>
              <w:snapToGrid w:val="0"/>
              <w:jc w:val="center"/>
              <w:rPr>
                <w:rFonts w:cs="黑体"/>
                <w:szCs w:val="24"/>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572" w:type="dxa"/>
            <w:vAlign w:val="center"/>
          </w:tcPr>
          <w:p>
            <w:pPr>
              <w:adjustRightInd w:val="0"/>
              <w:snapToGrid w:val="0"/>
              <w:jc w:val="center"/>
            </w:pPr>
            <w:r>
              <w:rPr>
                <w:rFonts w:hint="eastAsia"/>
              </w:rPr>
              <w:t>2</w:t>
            </w:r>
          </w:p>
        </w:tc>
        <w:tc>
          <w:tcPr>
            <w:tcW w:w="1558" w:type="dxa"/>
            <w:vAlign w:val="center"/>
          </w:tcPr>
          <w:p>
            <w:pPr>
              <w:adjustRightInd w:val="0"/>
              <w:snapToGrid w:val="0"/>
              <w:jc w:val="center"/>
              <w:rPr>
                <w:rFonts w:cs="黑体"/>
                <w:szCs w:val="24"/>
              </w:rPr>
            </w:pPr>
            <w:r>
              <w:rPr>
                <w:rFonts w:hint="eastAsia"/>
              </w:rPr>
              <w:t>AP01502B</w:t>
            </w:r>
          </w:p>
        </w:tc>
        <w:tc>
          <w:tcPr>
            <w:tcW w:w="1772" w:type="dxa"/>
            <w:vAlign w:val="center"/>
          </w:tcPr>
          <w:p>
            <w:pPr>
              <w:adjustRightInd w:val="0"/>
              <w:snapToGrid w:val="0"/>
              <w:jc w:val="center"/>
              <w:rPr>
                <w:rFonts w:cs="黑体"/>
                <w:szCs w:val="24"/>
              </w:rPr>
            </w:pPr>
            <w:r>
              <w:rPr>
                <w:rFonts w:hint="eastAsia"/>
              </w:rPr>
              <w:t>空气</w:t>
            </w:r>
          </w:p>
        </w:tc>
        <w:tc>
          <w:tcPr>
            <w:tcW w:w="2575" w:type="dxa"/>
            <w:vAlign w:val="center"/>
          </w:tcPr>
          <w:p>
            <w:pPr>
              <w:adjustRightInd w:val="0"/>
              <w:snapToGrid w:val="0"/>
              <w:jc w:val="center"/>
              <w:rPr>
                <w:rFonts w:cs="黑体"/>
                <w:szCs w:val="24"/>
              </w:rPr>
            </w:pPr>
            <w:r>
              <w:rPr>
                <w:rFonts w:hint="eastAsia"/>
              </w:rPr>
              <w:t>7.2/8</w:t>
            </w:r>
          </w:p>
        </w:tc>
        <w:tc>
          <w:tcPr>
            <w:tcW w:w="1923" w:type="dxa"/>
            <w:vAlign w:val="center"/>
          </w:tcPr>
          <w:p>
            <w:pPr>
              <w:adjustRightInd w:val="0"/>
              <w:snapToGrid w:val="0"/>
              <w:jc w:val="center"/>
              <w:rPr>
                <w:rFonts w:cs="黑体"/>
                <w:szCs w:val="24"/>
              </w:rPr>
            </w:pPr>
            <w:r>
              <w:rPr>
                <w:rFonts w:hint="eastAsia"/>
              </w:rPr>
              <w:t>40/60</w:t>
            </w:r>
          </w:p>
        </w:tc>
        <w:tc>
          <w:tcPr>
            <w:tcW w:w="713" w:type="dxa"/>
            <w:vAlign w:val="center"/>
          </w:tcPr>
          <w:p>
            <w:pPr>
              <w:adjustRightInd w:val="0"/>
              <w:snapToGrid w:val="0"/>
              <w:jc w:val="center"/>
              <w:rPr>
                <w:rFonts w:cs="黑体"/>
                <w:szCs w:val="24"/>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572" w:type="dxa"/>
            <w:vAlign w:val="center"/>
          </w:tcPr>
          <w:p>
            <w:pPr>
              <w:adjustRightInd w:val="0"/>
              <w:snapToGrid w:val="0"/>
              <w:jc w:val="center"/>
            </w:pPr>
            <w:r>
              <w:rPr>
                <w:rFonts w:hint="eastAsia"/>
              </w:rPr>
              <w:t>3</w:t>
            </w:r>
          </w:p>
        </w:tc>
        <w:tc>
          <w:tcPr>
            <w:tcW w:w="1558" w:type="dxa"/>
            <w:vAlign w:val="center"/>
          </w:tcPr>
          <w:p>
            <w:pPr>
              <w:adjustRightInd w:val="0"/>
              <w:snapToGrid w:val="0"/>
              <w:jc w:val="center"/>
              <w:rPr>
                <w:rFonts w:cs="黑体"/>
                <w:szCs w:val="24"/>
              </w:rPr>
            </w:pPr>
            <w:r>
              <w:rPr>
                <w:rFonts w:hint="eastAsia"/>
              </w:rPr>
              <w:t>AP01422</w:t>
            </w:r>
          </w:p>
        </w:tc>
        <w:tc>
          <w:tcPr>
            <w:tcW w:w="1772" w:type="dxa"/>
            <w:vAlign w:val="center"/>
          </w:tcPr>
          <w:p>
            <w:pPr>
              <w:adjustRightInd w:val="0"/>
              <w:snapToGrid w:val="0"/>
              <w:jc w:val="center"/>
              <w:rPr>
                <w:rFonts w:cs="黑体"/>
                <w:szCs w:val="24"/>
              </w:rPr>
            </w:pPr>
            <w:r>
              <w:rPr>
                <w:rFonts w:hint="eastAsia"/>
              </w:rPr>
              <w:t>污氮气</w:t>
            </w:r>
          </w:p>
        </w:tc>
        <w:tc>
          <w:tcPr>
            <w:tcW w:w="2575" w:type="dxa"/>
            <w:vAlign w:val="center"/>
          </w:tcPr>
          <w:p>
            <w:pPr>
              <w:adjustRightInd w:val="0"/>
              <w:snapToGrid w:val="0"/>
              <w:jc w:val="center"/>
              <w:rPr>
                <w:rFonts w:cs="黑体"/>
                <w:szCs w:val="24"/>
              </w:rPr>
            </w:pPr>
            <w:r>
              <w:rPr>
                <w:rFonts w:hint="eastAsia"/>
              </w:rPr>
              <w:t>0.0005/0.1</w:t>
            </w:r>
          </w:p>
        </w:tc>
        <w:tc>
          <w:tcPr>
            <w:tcW w:w="1923" w:type="dxa"/>
            <w:vAlign w:val="center"/>
          </w:tcPr>
          <w:p>
            <w:pPr>
              <w:adjustRightInd w:val="0"/>
              <w:snapToGrid w:val="0"/>
              <w:jc w:val="center"/>
              <w:rPr>
                <w:rFonts w:cs="黑体"/>
                <w:szCs w:val="24"/>
              </w:rPr>
            </w:pPr>
            <w:r>
              <w:rPr>
                <w:rFonts w:hint="eastAsia"/>
              </w:rPr>
              <w:t>19/60</w:t>
            </w:r>
          </w:p>
        </w:tc>
        <w:tc>
          <w:tcPr>
            <w:tcW w:w="713" w:type="dxa"/>
            <w:vAlign w:val="center"/>
          </w:tcPr>
          <w:p>
            <w:pPr>
              <w:adjustRightInd w:val="0"/>
              <w:snapToGrid w:val="0"/>
              <w:jc w:val="center"/>
              <w:rPr>
                <w:rFonts w:cs="黑体"/>
                <w:szCs w:val="24"/>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572" w:type="dxa"/>
            <w:vAlign w:val="center"/>
          </w:tcPr>
          <w:p>
            <w:pPr>
              <w:adjustRightInd w:val="0"/>
              <w:snapToGrid w:val="0"/>
              <w:jc w:val="center"/>
            </w:pPr>
            <w:r>
              <w:rPr>
                <w:rFonts w:hint="eastAsia"/>
              </w:rPr>
              <w:t>4</w:t>
            </w:r>
          </w:p>
        </w:tc>
        <w:tc>
          <w:tcPr>
            <w:tcW w:w="1558" w:type="dxa"/>
            <w:vAlign w:val="center"/>
          </w:tcPr>
          <w:p>
            <w:pPr>
              <w:adjustRightInd w:val="0"/>
              <w:snapToGrid w:val="0"/>
              <w:jc w:val="center"/>
              <w:rPr>
                <w:rFonts w:cs="黑体"/>
                <w:szCs w:val="24"/>
              </w:rPr>
            </w:pPr>
            <w:r>
              <w:rPr>
                <w:rFonts w:hint="eastAsia"/>
              </w:rPr>
              <w:t>AP01423</w:t>
            </w:r>
          </w:p>
        </w:tc>
        <w:tc>
          <w:tcPr>
            <w:tcW w:w="1772" w:type="dxa"/>
            <w:vAlign w:val="center"/>
          </w:tcPr>
          <w:p>
            <w:pPr>
              <w:adjustRightInd w:val="0"/>
              <w:snapToGrid w:val="0"/>
              <w:jc w:val="center"/>
              <w:rPr>
                <w:rFonts w:cs="黑体"/>
                <w:szCs w:val="24"/>
              </w:rPr>
            </w:pPr>
            <w:r>
              <w:rPr>
                <w:rFonts w:hint="eastAsia"/>
              </w:rPr>
              <w:t>污氮气</w:t>
            </w:r>
          </w:p>
        </w:tc>
        <w:tc>
          <w:tcPr>
            <w:tcW w:w="2575" w:type="dxa"/>
            <w:vAlign w:val="center"/>
          </w:tcPr>
          <w:p>
            <w:pPr>
              <w:adjustRightInd w:val="0"/>
              <w:snapToGrid w:val="0"/>
              <w:jc w:val="center"/>
              <w:rPr>
                <w:rFonts w:cs="黑体"/>
                <w:szCs w:val="24"/>
              </w:rPr>
            </w:pPr>
            <w:r>
              <w:rPr>
                <w:rFonts w:hint="eastAsia"/>
              </w:rPr>
              <w:t>0.0005/0.1</w:t>
            </w:r>
          </w:p>
        </w:tc>
        <w:tc>
          <w:tcPr>
            <w:tcW w:w="1923" w:type="dxa"/>
            <w:vAlign w:val="center"/>
          </w:tcPr>
          <w:p>
            <w:pPr>
              <w:adjustRightInd w:val="0"/>
              <w:snapToGrid w:val="0"/>
              <w:jc w:val="center"/>
              <w:rPr>
                <w:rFonts w:cs="黑体"/>
                <w:szCs w:val="24"/>
              </w:rPr>
            </w:pPr>
            <w:r>
              <w:rPr>
                <w:rFonts w:hint="eastAsia"/>
              </w:rPr>
              <w:t>19/60</w:t>
            </w:r>
          </w:p>
        </w:tc>
        <w:tc>
          <w:tcPr>
            <w:tcW w:w="713" w:type="dxa"/>
            <w:vAlign w:val="center"/>
          </w:tcPr>
          <w:p>
            <w:pPr>
              <w:adjustRightInd w:val="0"/>
              <w:snapToGrid w:val="0"/>
              <w:jc w:val="center"/>
              <w:rPr>
                <w:rFonts w:cs="黑体"/>
                <w:szCs w:val="24"/>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572" w:type="dxa"/>
            <w:vAlign w:val="center"/>
          </w:tcPr>
          <w:p>
            <w:pPr>
              <w:adjustRightInd w:val="0"/>
              <w:snapToGrid w:val="0"/>
              <w:jc w:val="center"/>
            </w:pPr>
            <w:r>
              <w:rPr>
                <w:rFonts w:hint="eastAsia"/>
              </w:rPr>
              <w:t>5</w:t>
            </w:r>
          </w:p>
        </w:tc>
        <w:tc>
          <w:tcPr>
            <w:tcW w:w="1558" w:type="dxa"/>
            <w:vAlign w:val="center"/>
          </w:tcPr>
          <w:p>
            <w:pPr>
              <w:adjustRightInd w:val="0"/>
              <w:snapToGrid w:val="0"/>
              <w:jc w:val="center"/>
              <w:rPr>
                <w:rFonts w:cs="黑体"/>
                <w:szCs w:val="24"/>
              </w:rPr>
            </w:pPr>
            <w:r>
              <w:rPr>
                <w:rFonts w:hint="eastAsia"/>
              </w:rPr>
              <w:t>AP01424</w:t>
            </w:r>
          </w:p>
        </w:tc>
        <w:tc>
          <w:tcPr>
            <w:tcW w:w="1772" w:type="dxa"/>
            <w:vAlign w:val="center"/>
          </w:tcPr>
          <w:p>
            <w:pPr>
              <w:adjustRightInd w:val="0"/>
              <w:snapToGrid w:val="0"/>
              <w:jc w:val="center"/>
              <w:rPr>
                <w:rFonts w:cs="黑体"/>
                <w:szCs w:val="24"/>
              </w:rPr>
            </w:pPr>
            <w:r>
              <w:rPr>
                <w:rFonts w:hint="eastAsia"/>
              </w:rPr>
              <w:t>污氮气</w:t>
            </w:r>
          </w:p>
        </w:tc>
        <w:tc>
          <w:tcPr>
            <w:tcW w:w="2575" w:type="dxa"/>
            <w:vAlign w:val="center"/>
          </w:tcPr>
          <w:p>
            <w:pPr>
              <w:adjustRightInd w:val="0"/>
              <w:snapToGrid w:val="0"/>
              <w:jc w:val="center"/>
              <w:rPr>
                <w:rFonts w:cs="黑体"/>
                <w:szCs w:val="24"/>
              </w:rPr>
            </w:pPr>
            <w:r>
              <w:rPr>
                <w:rFonts w:hint="eastAsia"/>
              </w:rPr>
              <w:t>0.0005/0.1</w:t>
            </w:r>
          </w:p>
        </w:tc>
        <w:tc>
          <w:tcPr>
            <w:tcW w:w="1923" w:type="dxa"/>
            <w:vAlign w:val="center"/>
          </w:tcPr>
          <w:p>
            <w:pPr>
              <w:adjustRightInd w:val="0"/>
              <w:snapToGrid w:val="0"/>
              <w:jc w:val="center"/>
              <w:rPr>
                <w:rFonts w:cs="黑体"/>
                <w:szCs w:val="24"/>
              </w:rPr>
            </w:pPr>
            <w:r>
              <w:rPr>
                <w:rFonts w:hint="eastAsia"/>
              </w:rPr>
              <w:t>19/60</w:t>
            </w:r>
          </w:p>
        </w:tc>
        <w:tc>
          <w:tcPr>
            <w:tcW w:w="713" w:type="dxa"/>
            <w:vAlign w:val="center"/>
          </w:tcPr>
          <w:p>
            <w:pPr>
              <w:adjustRightInd w:val="0"/>
              <w:snapToGrid w:val="0"/>
              <w:jc w:val="center"/>
              <w:rPr>
                <w:rFonts w:cs="黑体"/>
                <w:szCs w:val="24"/>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572" w:type="dxa"/>
            <w:vAlign w:val="center"/>
          </w:tcPr>
          <w:p>
            <w:pPr>
              <w:adjustRightInd w:val="0"/>
              <w:snapToGrid w:val="0"/>
              <w:jc w:val="center"/>
            </w:pPr>
            <w:r>
              <w:rPr>
                <w:rFonts w:hint="eastAsia"/>
              </w:rPr>
              <w:t>6</w:t>
            </w:r>
          </w:p>
        </w:tc>
        <w:tc>
          <w:tcPr>
            <w:tcW w:w="1558" w:type="dxa"/>
            <w:vAlign w:val="center"/>
          </w:tcPr>
          <w:p>
            <w:pPr>
              <w:adjustRightInd w:val="0"/>
              <w:snapToGrid w:val="0"/>
              <w:jc w:val="center"/>
              <w:rPr>
                <w:rFonts w:cs="黑体"/>
                <w:szCs w:val="24"/>
              </w:rPr>
            </w:pPr>
            <w:r>
              <w:rPr>
                <w:rFonts w:hint="eastAsia"/>
              </w:rPr>
              <w:t>AP01425</w:t>
            </w:r>
          </w:p>
        </w:tc>
        <w:tc>
          <w:tcPr>
            <w:tcW w:w="1772" w:type="dxa"/>
            <w:vAlign w:val="center"/>
          </w:tcPr>
          <w:p>
            <w:pPr>
              <w:adjustRightInd w:val="0"/>
              <w:snapToGrid w:val="0"/>
              <w:jc w:val="center"/>
              <w:rPr>
                <w:rFonts w:cs="黑体"/>
                <w:szCs w:val="24"/>
              </w:rPr>
            </w:pPr>
            <w:r>
              <w:rPr>
                <w:rFonts w:hint="eastAsia"/>
              </w:rPr>
              <w:t>污氮气</w:t>
            </w:r>
          </w:p>
        </w:tc>
        <w:tc>
          <w:tcPr>
            <w:tcW w:w="2575" w:type="dxa"/>
            <w:vAlign w:val="center"/>
          </w:tcPr>
          <w:p>
            <w:pPr>
              <w:adjustRightInd w:val="0"/>
              <w:snapToGrid w:val="0"/>
              <w:jc w:val="center"/>
              <w:rPr>
                <w:rFonts w:cs="黑体"/>
                <w:szCs w:val="24"/>
              </w:rPr>
            </w:pPr>
            <w:r>
              <w:rPr>
                <w:rFonts w:hint="eastAsia"/>
              </w:rPr>
              <w:t>0.0005/0.1</w:t>
            </w:r>
          </w:p>
        </w:tc>
        <w:tc>
          <w:tcPr>
            <w:tcW w:w="1923" w:type="dxa"/>
            <w:vAlign w:val="center"/>
          </w:tcPr>
          <w:p>
            <w:pPr>
              <w:adjustRightInd w:val="0"/>
              <w:snapToGrid w:val="0"/>
              <w:jc w:val="center"/>
              <w:rPr>
                <w:rFonts w:cs="黑体"/>
                <w:szCs w:val="24"/>
              </w:rPr>
            </w:pPr>
            <w:r>
              <w:rPr>
                <w:rFonts w:hint="eastAsia"/>
              </w:rPr>
              <w:t>19/60</w:t>
            </w:r>
          </w:p>
        </w:tc>
        <w:tc>
          <w:tcPr>
            <w:tcW w:w="713" w:type="dxa"/>
            <w:vAlign w:val="center"/>
          </w:tcPr>
          <w:p>
            <w:pPr>
              <w:adjustRightInd w:val="0"/>
              <w:snapToGrid w:val="0"/>
              <w:jc w:val="center"/>
              <w:rPr>
                <w:rFonts w:cs="黑体"/>
                <w:szCs w:val="24"/>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572" w:type="dxa"/>
            <w:vAlign w:val="center"/>
          </w:tcPr>
          <w:p>
            <w:pPr>
              <w:adjustRightInd w:val="0"/>
              <w:snapToGrid w:val="0"/>
              <w:jc w:val="center"/>
            </w:pPr>
            <w:r>
              <w:rPr>
                <w:rFonts w:hint="eastAsia"/>
              </w:rPr>
              <w:t>7</w:t>
            </w:r>
          </w:p>
        </w:tc>
        <w:tc>
          <w:tcPr>
            <w:tcW w:w="1558" w:type="dxa"/>
            <w:vAlign w:val="center"/>
          </w:tcPr>
          <w:p>
            <w:pPr>
              <w:adjustRightInd w:val="0"/>
              <w:snapToGrid w:val="0"/>
              <w:jc w:val="center"/>
              <w:rPr>
                <w:rFonts w:cs="黑体"/>
                <w:szCs w:val="24"/>
              </w:rPr>
            </w:pPr>
            <w:r>
              <w:rPr>
                <w:rFonts w:hint="eastAsia"/>
              </w:rPr>
              <w:t>AP01415</w:t>
            </w:r>
          </w:p>
        </w:tc>
        <w:tc>
          <w:tcPr>
            <w:tcW w:w="1772" w:type="dxa"/>
            <w:vAlign w:val="center"/>
          </w:tcPr>
          <w:p>
            <w:pPr>
              <w:adjustRightInd w:val="0"/>
              <w:snapToGrid w:val="0"/>
              <w:jc w:val="center"/>
              <w:rPr>
                <w:rFonts w:cs="黑体"/>
                <w:szCs w:val="24"/>
              </w:rPr>
            </w:pPr>
            <w:r>
              <w:rPr>
                <w:rFonts w:hint="eastAsia"/>
              </w:rPr>
              <w:t>污氮气</w:t>
            </w:r>
          </w:p>
        </w:tc>
        <w:tc>
          <w:tcPr>
            <w:tcW w:w="2575" w:type="dxa"/>
            <w:vAlign w:val="center"/>
          </w:tcPr>
          <w:p>
            <w:pPr>
              <w:adjustRightInd w:val="0"/>
              <w:snapToGrid w:val="0"/>
              <w:jc w:val="center"/>
              <w:rPr>
                <w:rFonts w:cs="黑体"/>
                <w:szCs w:val="24"/>
              </w:rPr>
            </w:pPr>
            <w:r>
              <w:rPr>
                <w:rFonts w:hint="eastAsia"/>
              </w:rPr>
              <w:t>0.008/0.3</w:t>
            </w:r>
          </w:p>
        </w:tc>
        <w:tc>
          <w:tcPr>
            <w:tcW w:w="1923" w:type="dxa"/>
            <w:vAlign w:val="center"/>
          </w:tcPr>
          <w:p>
            <w:pPr>
              <w:adjustRightInd w:val="0"/>
              <w:snapToGrid w:val="0"/>
              <w:jc w:val="center"/>
              <w:rPr>
                <w:rFonts w:cs="黑体"/>
                <w:szCs w:val="24"/>
              </w:rPr>
            </w:pPr>
            <w:r>
              <w:rPr>
                <w:rFonts w:hint="eastAsia"/>
              </w:rPr>
              <w:t>19/60</w:t>
            </w:r>
          </w:p>
        </w:tc>
        <w:tc>
          <w:tcPr>
            <w:tcW w:w="713" w:type="dxa"/>
            <w:vAlign w:val="center"/>
          </w:tcPr>
          <w:p>
            <w:pPr>
              <w:adjustRightInd w:val="0"/>
              <w:snapToGrid w:val="0"/>
              <w:jc w:val="center"/>
              <w:rPr>
                <w:rFonts w:cs="黑体"/>
                <w:szCs w:val="24"/>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572" w:type="dxa"/>
            <w:vAlign w:val="center"/>
          </w:tcPr>
          <w:p>
            <w:pPr>
              <w:adjustRightInd w:val="0"/>
              <w:snapToGrid w:val="0"/>
              <w:jc w:val="center"/>
            </w:pPr>
            <w:r>
              <w:rPr>
                <w:rFonts w:hint="eastAsia"/>
              </w:rPr>
              <w:t>8</w:t>
            </w:r>
          </w:p>
        </w:tc>
        <w:tc>
          <w:tcPr>
            <w:tcW w:w="1558" w:type="dxa"/>
            <w:vAlign w:val="center"/>
          </w:tcPr>
          <w:p>
            <w:pPr>
              <w:adjustRightInd w:val="0"/>
              <w:snapToGrid w:val="0"/>
              <w:jc w:val="center"/>
              <w:rPr>
                <w:rFonts w:cs="黑体"/>
                <w:szCs w:val="24"/>
              </w:rPr>
            </w:pPr>
            <w:r>
              <w:rPr>
                <w:rFonts w:hint="eastAsia"/>
              </w:rPr>
              <w:t>AP01416</w:t>
            </w:r>
          </w:p>
        </w:tc>
        <w:tc>
          <w:tcPr>
            <w:tcW w:w="1772" w:type="dxa"/>
            <w:vAlign w:val="center"/>
          </w:tcPr>
          <w:p>
            <w:pPr>
              <w:adjustRightInd w:val="0"/>
              <w:snapToGrid w:val="0"/>
              <w:jc w:val="center"/>
              <w:rPr>
                <w:rFonts w:cs="黑体"/>
                <w:szCs w:val="24"/>
              </w:rPr>
            </w:pPr>
            <w:r>
              <w:rPr>
                <w:rFonts w:hint="eastAsia"/>
              </w:rPr>
              <w:t>污氮气</w:t>
            </w:r>
          </w:p>
        </w:tc>
        <w:tc>
          <w:tcPr>
            <w:tcW w:w="2575" w:type="dxa"/>
            <w:vAlign w:val="center"/>
          </w:tcPr>
          <w:p>
            <w:pPr>
              <w:adjustRightInd w:val="0"/>
              <w:snapToGrid w:val="0"/>
              <w:jc w:val="center"/>
              <w:rPr>
                <w:rFonts w:cs="黑体"/>
                <w:szCs w:val="24"/>
              </w:rPr>
            </w:pPr>
            <w:r>
              <w:rPr>
                <w:rFonts w:hint="eastAsia"/>
              </w:rPr>
              <w:t>0.008/0.3</w:t>
            </w:r>
          </w:p>
        </w:tc>
        <w:tc>
          <w:tcPr>
            <w:tcW w:w="1923" w:type="dxa"/>
            <w:vAlign w:val="center"/>
          </w:tcPr>
          <w:p>
            <w:pPr>
              <w:adjustRightInd w:val="0"/>
              <w:snapToGrid w:val="0"/>
              <w:jc w:val="center"/>
              <w:rPr>
                <w:rFonts w:cs="黑体"/>
                <w:szCs w:val="24"/>
              </w:rPr>
            </w:pPr>
            <w:r>
              <w:rPr>
                <w:rFonts w:hint="eastAsia"/>
              </w:rPr>
              <w:t>19/60</w:t>
            </w:r>
          </w:p>
        </w:tc>
        <w:tc>
          <w:tcPr>
            <w:tcW w:w="713" w:type="dxa"/>
            <w:vAlign w:val="center"/>
          </w:tcPr>
          <w:p>
            <w:pPr>
              <w:adjustRightInd w:val="0"/>
              <w:snapToGrid w:val="0"/>
              <w:jc w:val="center"/>
              <w:rPr>
                <w:rFonts w:cs="黑体"/>
                <w:szCs w:val="24"/>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572" w:type="dxa"/>
            <w:vAlign w:val="center"/>
          </w:tcPr>
          <w:p>
            <w:pPr>
              <w:adjustRightInd w:val="0"/>
              <w:snapToGrid w:val="0"/>
              <w:jc w:val="center"/>
            </w:pPr>
            <w:r>
              <w:rPr>
                <w:rFonts w:hint="eastAsia"/>
              </w:rPr>
              <w:t>9</w:t>
            </w:r>
          </w:p>
        </w:tc>
        <w:tc>
          <w:tcPr>
            <w:tcW w:w="1558" w:type="dxa"/>
            <w:vAlign w:val="center"/>
          </w:tcPr>
          <w:p>
            <w:pPr>
              <w:adjustRightInd w:val="0"/>
              <w:snapToGrid w:val="0"/>
              <w:jc w:val="center"/>
              <w:rPr>
                <w:rFonts w:cs="黑体"/>
                <w:szCs w:val="24"/>
              </w:rPr>
            </w:pPr>
            <w:r>
              <w:rPr>
                <w:rFonts w:hint="eastAsia"/>
              </w:rPr>
              <w:t>AP01410</w:t>
            </w:r>
          </w:p>
        </w:tc>
        <w:tc>
          <w:tcPr>
            <w:tcW w:w="1772" w:type="dxa"/>
            <w:vAlign w:val="center"/>
          </w:tcPr>
          <w:p>
            <w:pPr>
              <w:adjustRightInd w:val="0"/>
              <w:snapToGrid w:val="0"/>
              <w:jc w:val="center"/>
              <w:rPr>
                <w:rFonts w:cs="黑体"/>
                <w:szCs w:val="24"/>
              </w:rPr>
            </w:pPr>
            <w:r>
              <w:rPr>
                <w:rFonts w:hint="eastAsia"/>
              </w:rPr>
              <w:t>液氮</w:t>
            </w:r>
          </w:p>
        </w:tc>
        <w:tc>
          <w:tcPr>
            <w:tcW w:w="2575" w:type="dxa"/>
            <w:vAlign w:val="center"/>
          </w:tcPr>
          <w:p>
            <w:pPr>
              <w:adjustRightInd w:val="0"/>
              <w:snapToGrid w:val="0"/>
              <w:jc w:val="center"/>
              <w:rPr>
                <w:rFonts w:cs="黑体"/>
                <w:szCs w:val="24"/>
              </w:rPr>
            </w:pPr>
            <w:r>
              <w:rPr>
                <w:rFonts w:hint="eastAsia"/>
              </w:rPr>
              <w:t>0.41/0.7</w:t>
            </w:r>
          </w:p>
        </w:tc>
        <w:tc>
          <w:tcPr>
            <w:tcW w:w="1923" w:type="dxa"/>
            <w:vAlign w:val="center"/>
          </w:tcPr>
          <w:p>
            <w:pPr>
              <w:adjustRightInd w:val="0"/>
              <w:snapToGrid w:val="0"/>
              <w:jc w:val="center"/>
              <w:rPr>
                <w:rFonts w:cs="黑体"/>
                <w:szCs w:val="24"/>
              </w:rPr>
            </w:pPr>
            <w:r>
              <w:rPr>
                <w:rFonts w:hint="eastAsia"/>
              </w:rPr>
              <w:t>-180/-196</w:t>
            </w:r>
          </w:p>
        </w:tc>
        <w:tc>
          <w:tcPr>
            <w:tcW w:w="713" w:type="dxa"/>
            <w:vAlign w:val="center"/>
          </w:tcPr>
          <w:p>
            <w:pPr>
              <w:adjustRightInd w:val="0"/>
              <w:snapToGrid w:val="0"/>
              <w:jc w:val="center"/>
              <w:rPr>
                <w:rFonts w:cs="黑体"/>
                <w:szCs w:val="24"/>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572" w:type="dxa"/>
            <w:vAlign w:val="center"/>
          </w:tcPr>
          <w:p>
            <w:pPr>
              <w:adjustRightInd w:val="0"/>
              <w:snapToGrid w:val="0"/>
              <w:jc w:val="center"/>
            </w:pPr>
            <w:r>
              <w:rPr>
                <w:rFonts w:hint="eastAsia"/>
              </w:rPr>
              <w:t>10</w:t>
            </w:r>
          </w:p>
        </w:tc>
        <w:tc>
          <w:tcPr>
            <w:tcW w:w="1558" w:type="dxa"/>
            <w:vAlign w:val="center"/>
          </w:tcPr>
          <w:p>
            <w:pPr>
              <w:adjustRightInd w:val="0"/>
              <w:snapToGrid w:val="0"/>
              <w:jc w:val="center"/>
              <w:rPr>
                <w:rFonts w:cs="黑体"/>
                <w:szCs w:val="24"/>
              </w:rPr>
            </w:pPr>
            <w:r>
              <w:rPr>
                <w:rFonts w:hint="eastAsia"/>
              </w:rPr>
              <w:t>AP01411</w:t>
            </w:r>
          </w:p>
        </w:tc>
        <w:tc>
          <w:tcPr>
            <w:tcW w:w="1772" w:type="dxa"/>
            <w:vAlign w:val="center"/>
          </w:tcPr>
          <w:p>
            <w:pPr>
              <w:adjustRightInd w:val="0"/>
              <w:snapToGrid w:val="0"/>
              <w:jc w:val="center"/>
              <w:rPr>
                <w:rFonts w:cs="黑体"/>
                <w:szCs w:val="24"/>
              </w:rPr>
            </w:pPr>
            <w:r>
              <w:rPr>
                <w:rFonts w:hint="eastAsia"/>
              </w:rPr>
              <w:t>污液氮</w:t>
            </w:r>
          </w:p>
        </w:tc>
        <w:tc>
          <w:tcPr>
            <w:tcW w:w="2575" w:type="dxa"/>
            <w:vAlign w:val="center"/>
          </w:tcPr>
          <w:p>
            <w:pPr>
              <w:adjustRightInd w:val="0"/>
              <w:snapToGrid w:val="0"/>
              <w:jc w:val="center"/>
              <w:rPr>
                <w:rFonts w:cs="黑体"/>
                <w:szCs w:val="24"/>
              </w:rPr>
            </w:pPr>
            <w:r>
              <w:rPr>
                <w:rFonts w:hint="eastAsia"/>
              </w:rPr>
              <w:t>0.41/0.7</w:t>
            </w:r>
          </w:p>
        </w:tc>
        <w:tc>
          <w:tcPr>
            <w:tcW w:w="1923" w:type="dxa"/>
            <w:vAlign w:val="center"/>
          </w:tcPr>
          <w:p>
            <w:pPr>
              <w:adjustRightInd w:val="0"/>
              <w:snapToGrid w:val="0"/>
              <w:jc w:val="center"/>
              <w:rPr>
                <w:rFonts w:cs="黑体"/>
                <w:szCs w:val="24"/>
              </w:rPr>
            </w:pPr>
            <w:r>
              <w:rPr>
                <w:rFonts w:hint="eastAsia"/>
              </w:rPr>
              <w:t>-180/-196</w:t>
            </w:r>
          </w:p>
        </w:tc>
        <w:tc>
          <w:tcPr>
            <w:tcW w:w="713" w:type="dxa"/>
            <w:vAlign w:val="center"/>
          </w:tcPr>
          <w:p>
            <w:pPr>
              <w:adjustRightInd w:val="0"/>
              <w:snapToGrid w:val="0"/>
              <w:jc w:val="center"/>
              <w:rPr>
                <w:rFonts w:cs="黑体"/>
                <w:szCs w:val="24"/>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572" w:type="dxa"/>
            <w:vAlign w:val="center"/>
          </w:tcPr>
          <w:p>
            <w:pPr>
              <w:adjustRightInd w:val="0"/>
              <w:snapToGrid w:val="0"/>
              <w:jc w:val="center"/>
            </w:pPr>
            <w:r>
              <w:rPr>
                <w:rFonts w:hint="eastAsia"/>
              </w:rPr>
              <w:t>11</w:t>
            </w:r>
          </w:p>
        </w:tc>
        <w:tc>
          <w:tcPr>
            <w:tcW w:w="1558" w:type="dxa"/>
            <w:vAlign w:val="center"/>
          </w:tcPr>
          <w:p>
            <w:pPr>
              <w:adjustRightInd w:val="0"/>
              <w:snapToGrid w:val="0"/>
              <w:jc w:val="center"/>
              <w:rPr>
                <w:rFonts w:cs="黑体"/>
                <w:szCs w:val="24"/>
              </w:rPr>
            </w:pPr>
            <w:r>
              <w:rPr>
                <w:rFonts w:hint="eastAsia"/>
              </w:rPr>
              <w:t>AP01406</w:t>
            </w:r>
          </w:p>
        </w:tc>
        <w:tc>
          <w:tcPr>
            <w:tcW w:w="1772" w:type="dxa"/>
            <w:vAlign w:val="center"/>
          </w:tcPr>
          <w:p>
            <w:pPr>
              <w:adjustRightInd w:val="0"/>
              <w:snapToGrid w:val="0"/>
              <w:jc w:val="center"/>
              <w:rPr>
                <w:rFonts w:cs="黑体"/>
                <w:szCs w:val="24"/>
              </w:rPr>
            </w:pPr>
            <w:r>
              <w:rPr>
                <w:rFonts w:hint="eastAsia"/>
              </w:rPr>
              <w:t>污氮气</w:t>
            </w:r>
          </w:p>
        </w:tc>
        <w:tc>
          <w:tcPr>
            <w:tcW w:w="2575" w:type="dxa"/>
            <w:vAlign w:val="center"/>
          </w:tcPr>
          <w:p>
            <w:pPr>
              <w:adjustRightInd w:val="0"/>
              <w:snapToGrid w:val="0"/>
              <w:jc w:val="center"/>
              <w:rPr>
                <w:rFonts w:cs="黑体"/>
                <w:szCs w:val="24"/>
              </w:rPr>
            </w:pPr>
            <w:r>
              <w:rPr>
                <w:rFonts w:hint="eastAsia"/>
              </w:rPr>
              <w:t>0.03/0.3</w:t>
            </w:r>
          </w:p>
        </w:tc>
        <w:tc>
          <w:tcPr>
            <w:tcW w:w="1923" w:type="dxa"/>
            <w:vAlign w:val="center"/>
          </w:tcPr>
          <w:p>
            <w:pPr>
              <w:adjustRightInd w:val="0"/>
              <w:snapToGrid w:val="0"/>
              <w:jc w:val="center"/>
              <w:rPr>
                <w:rFonts w:cs="黑体"/>
                <w:szCs w:val="24"/>
              </w:rPr>
            </w:pPr>
            <w:r>
              <w:rPr>
                <w:rFonts w:hint="eastAsia"/>
              </w:rPr>
              <w:t>-180/-196</w:t>
            </w:r>
          </w:p>
        </w:tc>
        <w:tc>
          <w:tcPr>
            <w:tcW w:w="713" w:type="dxa"/>
            <w:vAlign w:val="center"/>
          </w:tcPr>
          <w:p>
            <w:pPr>
              <w:adjustRightInd w:val="0"/>
              <w:snapToGrid w:val="0"/>
              <w:jc w:val="center"/>
              <w:rPr>
                <w:rFonts w:cs="黑体"/>
                <w:szCs w:val="24"/>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572" w:type="dxa"/>
            <w:vAlign w:val="center"/>
          </w:tcPr>
          <w:p>
            <w:pPr>
              <w:adjustRightInd w:val="0"/>
              <w:snapToGrid w:val="0"/>
              <w:jc w:val="center"/>
            </w:pPr>
            <w:r>
              <w:rPr>
                <w:rFonts w:hint="eastAsia"/>
              </w:rPr>
              <w:t>12</w:t>
            </w:r>
          </w:p>
        </w:tc>
        <w:tc>
          <w:tcPr>
            <w:tcW w:w="1558" w:type="dxa"/>
            <w:vAlign w:val="center"/>
          </w:tcPr>
          <w:p>
            <w:pPr>
              <w:adjustRightInd w:val="0"/>
              <w:snapToGrid w:val="0"/>
              <w:jc w:val="center"/>
              <w:rPr>
                <w:rFonts w:cs="黑体"/>
                <w:szCs w:val="24"/>
              </w:rPr>
            </w:pPr>
            <w:r>
              <w:rPr>
                <w:rFonts w:hint="eastAsia"/>
              </w:rPr>
              <w:t>AP01412</w:t>
            </w:r>
          </w:p>
        </w:tc>
        <w:tc>
          <w:tcPr>
            <w:tcW w:w="1772" w:type="dxa"/>
            <w:vAlign w:val="center"/>
          </w:tcPr>
          <w:p>
            <w:pPr>
              <w:adjustRightInd w:val="0"/>
              <w:snapToGrid w:val="0"/>
              <w:jc w:val="center"/>
              <w:rPr>
                <w:rFonts w:cs="黑体"/>
                <w:szCs w:val="24"/>
              </w:rPr>
            </w:pPr>
            <w:r>
              <w:rPr>
                <w:rFonts w:hint="eastAsia"/>
              </w:rPr>
              <w:t>污氮气</w:t>
            </w:r>
          </w:p>
        </w:tc>
        <w:tc>
          <w:tcPr>
            <w:tcW w:w="2575" w:type="dxa"/>
            <w:vAlign w:val="center"/>
          </w:tcPr>
          <w:p>
            <w:pPr>
              <w:adjustRightInd w:val="0"/>
              <w:snapToGrid w:val="0"/>
              <w:jc w:val="center"/>
              <w:rPr>
                <w:rFonts w:cs="黑体"/>
                <w:szCs w:val="24"/>
              </w:rPr>
            </w:pPr>
            <w:r>
              <w:rPr>
                <w:rFonts w:hint="eastAsia"/>
              </w:rPr>
              <w:t>0.03/0.3</w:t>
            </w:r>
          </w:p>
        </w:tc>
        <w:tc>
          <w:tcPr>
            <w:tcW w:w="1923" w:type="dxa"/>
            <w:vAlign w:val="center"/>
          </w:tcPr>
          <w:p>
            <w:pPr>
              <w:adjustRightInd w:val="0"/>
              <w:snapToGrid w:val="0"/>
              <w:jc w:val="center"/>
              <w:rPr>
                <w:rFonts w:cs="黑体"/>
                <w:szCs w:val="24"/>
              </w:rPr>
            </w:pPr>
            <w:r>
              <w:rPr>
                <w:rFonts w:hint="eastAsia"/>
              </w:rPr>
              <w:t>-180/-196</w:t>
            </w:r>
          </w:p>
        </w:tc>
        <w:tc>
          <w:tcPr>
            <w:tcW w:w="713" w:type="dxa"/>
            <w:vAlign w:val="center"/>
          </w:tcPr>
          <w:p>
            <w:pPr>
              <w:adjustRightInd w:val="0"/>
              <w:snapToGrid w:val="0"/>
              <w:jc w:val="center"/>
              <w:rPr>
                <w:rFonts w:cs="黑体"/>
                <w:szCs w:val="24"/>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572" w:type="dxa"/>
            <w:vAlign w:val="center"/>
          </w:tcPr>
          <w:p>
            <w:pPr>
              <w:adjustRightInd w:val="0"/>
              <w:snapToGrid w:val="0"/>
              <w:jc w:val="center"/>
              <w:rPr>
                <w:rFonts w:hint="eastAsia"/>
              </w:rPr>
            </w:pPr>
          </w:p>
        </w:tc>
        <w:tc>
          <w:tcPr>
            <w:tcW w:w="1558" w:type="dxa"/>
            <w:vAlign w:val="center"/>
          </w:tcPr>
          <w:p>
            <w:pPr>
              <w:adjustRightInd w:val="0"/>
              <w:snapToGrid w:val="0"/>
              <w:jc w:val="center"/>
              <w:rPr>
                <w:rFonts w:hint="eastAsia"/>
              </w:rPr>
            </w:pPr>
          </w:p>
        </w:tc>
        <w:tc>
          <w:tcPr>
            <w:tcW w:w="1772" w:type="dxa"/>
            <w:vAlign w:val="center"/>
          </w:tcPr>
          <w:p>
            <w:pPr>
              <w:adjustRightInd w:val="0"/>
              <w:snapToGrid w:val="0"/>
              <w:jc w:val="center"/>
              <w:rPr>
                <w:rFonts w:hint="eastAsia"/>
              </w:rPr>
            </w:pPr>
          </w:p>
        </w:tc>
        <w:tc>
          <w:tcPr>
            <w:tcW w:w="2575" w:type="dxa"/>
            <w:vAlign w:val="center"/>
          </w:tcPr>
          <w:p>
            <w:pPr>
              <w:adjustRightInd w:val="0"/>
              <w:snapToGrid w:val="0"/>
              <w:jc w:val="center"/>
              <w:rPr>
                <w:rFonts w:hint="eastAsia"/>
              </w:rPr>
            </w:pPr>
            <w:r>
              <w:rPr>
                <w:rFonts w:hint="eastAsia"/>
              </w:rPr>
              <w:t>合计：</w:t>
            </w:r>
            <w:r>
              <w:t>12</w:t>
            </w:r>
          </w:p>
        </w:tc>
        <w:tc>
          <w:tcPr>
            <w:tcW w:w="1923" w:type="dxa"/>
            <w:vAlign w:val="center"/>
          </w:tcPr>
          <w:p>
            <w:pPr>
              <w:adjustRightInd w:val="0"/>
              <w:snapToGrid w:val="0"/>
              <w:jc w:val="center"/>
              <w:rPr>
                <w:rFonts w:hint="eastAsia"/>
              </w:rPr>
            </w:pPr>
          </w:p>
        </w:tc>
        <w:tc>
          <w:tcPr>
            <w:tcW w:w="713" w:type="dxa"/>
            <w:vAlign w:val="center"/>
          </w:tcPr>
          <w:p>
            <w:pPr>
              <w:adjustRightInd w:val="0"/>
              <w:snapToGrid w:val="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9113" w:type="dxa"/>
            <w:gridSpan w:val="6"/>
            <w:vAlign w:val="center"/>
          </w:tcPr>
          <w:p>
            <w:pPr>
              <w:adjustRightInd w:val="0"/>
              <w:snapToGrid w:val="0"/>
              <w:jc w:val="center"/>
            </w:pPr>
            <w:r>
              <w:rPr>
                <w:rFonts w:hint="eastAsia"/>
              </w:rPr>
              <w:t>气化装置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72" w:type="dxa"/>
            <w:vAlign w:val="center"/>
          </w:tcPr>
          <w:p>
            <w:pPr>
              <w:adjustRightInd w:val="0"/>
              <w:snapToGrid w:val="0"/>
              <w:jc w:val="center"/>
              <w:rPr>
                <w:rFonts w:cs="黑体"/>
                <w:szCs w:val="24"/>
              </w:rPr>
            </w:pPr>
            <w:r>
              <w:rPr>
                <w:rFonts w:hint="eastAsia"/>
              </w:rPr>
              <w:t>1</w:t>
            </w:r>
          </w:p>
        </w:tc>
        <w:tc>
          <w:tcPr>
            <w:tcW w:w="1558" w:type="dxa"/>
            <w:vAlign w:val="center"/>
          </w:tcPr>
          <w:p>
            <w:pPr>
              <w:widowControl/>
              <w:adjustRightInd w:val="0"/>
              <w:snapToGrid w:val="0"/>
              <w:jc w:val="center"/>
            </w:pPr>
            <w:r>
              <w:rPr>
                <w:rFonts w:hint="eastAsia"/>
              </w:rPr>
              <w:t>气化炉合成气</w:t>
            </w:r>
          </w:p>
        </w:tc>
        <w:tc>
          <w:tcPr>
            <w:tcW w:w="1772" w:type="dxa"/>
            <w:vAlign w:val="center"/>
          </w:tcPr>
          <w:p>
            <w:pPr>
              <w:adjustRightInd w:val="0"/>
              <w:snapToGrid w:val="0"/>
              <w:jc w:val="center"/>
            </w:pPr>
            <w:r>
              <w:rPr>
                <w:rFonts w:hint="eastAsia"/>
              </w:rPr>
              <w:t>粗煤气</w:t>
            </w:r>
          </w:p>
        </w:tc>
        <w:tc>
          <w:tcPr>
            <w:tcW w:w="2575" w:type="dxa"/>
            <w:vAlign w:val="center"/>
          </w:tcPr>
          <w:p>
            <w:pPr>
              <w:adjustRightInd w:val="0"/>
              <w:snapToGrid w:val="0"/>
              <w:jc w:val="center"/>
            </w:pPr>
            <w:r>
              <w:rPr>
                <w:rFonts w:hint="eastAsia"/>
              </w:rPr>
              <w:t>6.2/7.15</w:t>
            </w:r>
          </w:p>
        </w:tc>
        <w:tc>
          <w:tcPr>
            <w:tcW w:w="1923" w:type="dxa"/>
            <w:vAlign w:val="center"/>
          </w:tcPr>
          <w:p>
            <w:pPr>
              <w:adjustRightInd w:val="0"/>
              <w:snapToGrid w:val="0"/>
              <w:jc w:val="center"/>
            </w:pPr>
            <w:r>
              <w:rPr>
                <w:rFonts w:hint="eastAsia"/>
              </w:rPr>
              <w:t>234/270</w:t>
            </w:r>
          </w:p>
        </w:tc>
        <w:tc>
          <w:tcPr>
            <w:tcW w:w="713" w:type="dxa"/>
            <w:vAlign w:val="center"/>
          </w:tcPr>
          <w:p>
            <w:pPr>
              <w:adjustRightInd w:val="0"/>
              <w:snapToGrid w:val="0"/>
              <w:jc w:val="center"/>
              <w:rPr>
                <w:rFonts w:cs="黑体"/>
                <w:szCs w:val="24"/>
              </w:rPr>
            </w:pPr>
            <w:r>
              <w:rPr>
                <w:rFonts w:hint="eastAsia" w:cs="黑体"/>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572" w:type="dxa"/>
            <w:vAlign w:val="center"/>
          </w:tcPr>
          <w:p>
            <w:pPr>
              <w:adjustRightInd w:val="0"/>
              <w:snapToGrid w:val="0"/>
              <w:jc w:val="center"/>
              <w:rPr>
                <w:rFonts w:cs="黑体"/>
                <w:szCs w:val="24"/>
              </w:rPr>
            </w:pPr>
            <w:r>
              <w:rPr>
                <w:rFonts w:hint="eastAsia"/>
              </w:rPr>
              <w:t>2</w:t>
            </w:r>
          </w:p>
        </w:tc>
        <w:tc>
          <w:tcPr>
            <w:tcW w:w="1558" w:type="dxa"/>
            <w:vAlign w:val="center"/>
          </w:tcPr>
          <w:p>
            <w:pPr>
              <w:adjustRightInd w:val="0"/>
              <w:snapToGrid w:val="0"/>
              <w:jc w:val="center"/>
            </w:pPr>
            <w:r>
              <w:rPr>
                <w:rFonts w:hint="eastAsia"/>
              </w:rPr>
              <w:t>气化装置取样冷却器</w:t>
            </w:r>
          </w:p>
        </w:tc>
        <w:tc>
          <w:tcPr>
            <w:tcW w:w="1772" w:type="dxa"/>
            <w:vAlign w:val="center"/>
          </w:tcPr>
          <w:p>
            <w:pPr>
              <w:adjustRightInd w:val="0"/>
              <w:snapToGrid w:val="0"/>
              <w:jc w:val="center"/>
            </w:pPr>
            <w:r>
              <w:rPr>
                <w:rFonts w:hint="eastAsia"/>
              </w:rPr>
              <w:t>黑水、高温热水罐</w:t>
            </w:r>
          </w:p>
        </w:tc>
        <w:tc>
          <w:tcPr>
            <w:tcW w:w="2575" w:type="dxa"/>
            <w:vAlign w:val="center"/>
          </w:tcPr>
          <w:p>
            <w:pPr>
              <w:adjustRightInd w:val="0"/>
              <w:snapToGrid w:val="0"/>
              <w:jc w:val="center"/>
            </w:pPr>
            <w:r>
              <w:rPr>
                <w:rFonts w:hint="eastAsia"/>
              </w:rPr>
              <w:t>6.1/6.9</w:t>
            </w:r>
          </w:p>
        </w:tc>
        <w:tc>
          <w:tcPr>
            <w:tcW w:w="1923" w:type="dxa"/>
            <w:vAlign w:val="center"/>
          </w:tcPr>
          <w:p>
            <w:pPr>
              <w:adjustRightInd w:val="0"/>
              <w:snapToGrid w:val="0"/>
              <w:jc w:val="center"/>
            </w:pPr>
            <w:r>
              <w:rPr>
                <w:rFonts w:hint="eastAsia"/>
              </w:rPr>
              <w:t>234/270</w:t>
            </w:r>
          </w:p>
        </w:tc>
        <w:tc>
          <w:tcPr>
            <w:tcW w:w="713" w:type="dxa"/>
            <w:vAlign w:val="center"/>
          </w:tcPr>
          <w:p>
            <w:pPr>
              <w:adjustRightInd w:val="0"/>
              <w:snapToGrid w:val="0"/>
              <w:jc w:val="center"/>
              <w:rPr>
                <w:rFonts w:cs="黑体"/>
                <w:szCs w:val="24"/>
              </w:rPr>
            </w:pPr>
            <w:r>
              <w:rPr>
                <w:rFonts w:hint="eastAsia" w:cs="黑体"/>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9113" w:type="dxa"/>
            <w:gridSpan w:val="6"/>
            <w:vAlign w:val="center"/>
          </w:tcPr>
          <w:p>
            <w:pPr>
              <w:adjustRightInd w:val="0"/>
              <w:snapToGrid w:val="0"/>
              <w:jc w:val="center"/>
            </w:pPr>
            <w:r>
              <w:rPr>
                <w:rFonts w:hint="eastAsia"/>
              </w:rPr>
              <w:t>合计：</w:t>
            </w:r>
            <w:r>
              <w:t>6</w:t>
            </w:r>
            <w:r>
              <w:rPr>
                <w:rFonts w:hint="eastAsia"/>
              </w:rPr>
              <w:t>台</w:t>
            </w:r>
          </w:p>
        </w:tc>
      </w:tr>
    </w:tbl>
    <w:p>
      <w:pPr>
        <w:rPr>
          <w:rFonts w:ascii="宋体" w:hAnsi="宋体" w:cs="Times New Roman"/>
          <w:b/>
          <w:bCs/>
          <w:color w:val="000000"/>
          <w:kern w:val="44"/>
          <w:sz w:val="28"/>
          <w:szCs w:val="28"/>
        </w:rPr>
      </w:pPr>
    </w:p>
    <w:p>
      <w:pPr>
        <w:rPr>
          <w:rFonts w:ascii="宋体" w:hAnsi="宋体" w:cs="Times New Roman"/>
          <w:b/>
          <w:bCs/>
          <w:color w:val="000000"/>
          <w:kern w:val="44"/>
          <w:sz w:val="28"/>
          <w:szCs w:val="28"/>
        </w:rPr>
      </w:pPr>
    </w:p>
    <w:p>
      <w:pPr>
        <w:rPr>
          <w:rFonts w:hint="eastAsia" w:ascii="宋体" w:hAnsi="宋体" w:cs="Times New Roman"/>
          <w:b/>
          <w:bCs/>
          <w:color w:val="000000"/>
          <w:kern w:val="44"/>
          <w:sz w:val="28"/>
          <w:szCs w:val="28"/>
        </w:rPr>
      </w:pPr>
    </w:p>
    <w:p>
      <w:pPr>
        <w:rPr>
          <w:rFonts w:ascii="宋体" w:hAnsi="宋体" w:cs="Times New Roman"/>
          <w:b/>
          <w:bCs/>
          <w:color w:val="000000"/>
          <w:kern w:val="44"/>
          <w:sz w:val="28"/>
          <w:szCs w:val="28"/>
        </w:rPr>
      </w:pPr>
      <w:r>
        <w:rPr>
          <w:rFonts w:hint="eastAsia" w:ascii="宋体" w:hAnsi="宋体" w:cs="Times New Roman"/>
          <w:b/>
          <w:bCs/>
          <w:color w:val="000000"/>
          <w:kern w:val="44"/>
          <w:sz w:val="28"/>
          <w:szCs w:val="28"/>
        </w:rPr>
        <w:br w:type="page"/>
      </w:r>
    </w:p>
    <w:p>
      <w:pPr>
        <w:keepNext/>
        <w:keepLines/>
        <w:spacing w:line="360" w:lineRule="auto"/>
        <w:outlineLvl w:val="0"/>
        <w:rPr>
          <w:rFonts w:ascii="宋体" w:hAnsi="宋体" w:cs="Times New Roman"/>
          <w:b/>
          <w:bCs/>
          <w:color w:val="000000"/>
          <w:kern w:val="44"/>
          <w:sz w:val="28"/>
          <w:szCs w:val="28"/>
        </w:rPr>
      </w:pPr>
      <w:r>
        <w:rPr>
          <w:rFonts w:hint="eastAsia" w:ascii="宋体" w:hAnsi="宋体" w:cs="Times New Roman"/>
          <w:b/>
          <w:bCs/>
          <w:color w:val="000000"/>
          <w:kern w:val="44"/>
          <w:sz w:val="28"/>
          <w:szCs w:val="28"/>
        </w:rPr>
        <w:t>1总则</w:t>
      </w:r>
      <w:bookmarkEnd w:id="0"/>
      <w:bookmarkEnd w:id="1"/>
      <w:r>
        <w:rPr>
          <w:rFonts w:ascii="宋体" w:hAnsi="宋体" w:cs="Times New Roman"/>
          <w:b/>
          <w:bCs/>
          <w:color w:val="000000"/>
          <w:kern w:val="44"/>
          <w:sz w:val="28"/>
          <w:szCs w:val="28"/>
        </w:rPr>
        <w:tab/>
      </w:r>
    </w:p>
    <w:p>
      <w:pPr>
        <w:spacing w:line="360" w:lineRule="auto"/>
        <w:rPr>
          <w:rFonts w:ascii="Times New Roman" w:hAnsi="Times New Roman" w:cs="Times New Roman"/>
          <w:color w:val="000000"/>
          <w:sz w:val="24"/>
          <w:szCs w:val="24"/>
        </w:rPr>
      </w:pPr>
      <w:r>
        <w:rPr>
          <w:rFonts w:hint="eastAsia" w:ascii="Times New Roman" w:hAnsi="Times New Roman" w:cs="Times New Roman"/>
          <w:color w:val="000000"/>
          <w:szCs w:val="24"/>
        </w:rPr>
        <w:t xml:space="preserve">    </w:t>
      </w:r>
      <w:r>
        <w:rPr>
          <w:rFonts w:ascii="Times New Roman" w:hAnsi="Times New Roman" w:cs="Times New Roman"/>
          <w:color w:val="000000"/>
          <w:szCs w:val="24"/>
        </w:rPr>
        <w:t xml:space="preserve"> </w:t>
      </w:r>
      <w:r>
        <w:rPr>
          <w:rFonts w:hint="eastAsia" w:ascii="Times New Roman" w:hAnsi="Times New Roman" w:cs="Times New Roman"/>
          <w:color w:val="000000"/>
          <w:sz w:val="24"/>
          <w:szCs w:val="24"/>
        </w:rPr>
        <w:t>江苏索普化工股份有限公司（以下简称招标人）和*****（以下简称卖方）</w:t>
      </w:r>
      <w:r>
        <w:rPr>
          <w:rFonts w:ascii="Times New Roman" w:hAnsi="Times New Roman" w:cs="Times New Roman"/>
          <w:color w:val="000000"/>
          <w:sz w:val="24"/>
          <w:szCs w:val="24"/>
        </w:rPr>
        <w:t>，</w:t>
      </w:r>
      <w:r>
        <w:rPr>
          <w:rFonts w:hint="eastAsia" w:ascii="Times New Roman" w:hAnsi="Times New Roman" w:cs="Times New Roman"/>
          <w:color w:val="000000"/>
          <w:sz w:val="24"/>
          <w:szCs w:val="24"/>
        </w:rPr>
        <w:t>就招标人醋酸造气工艺节能减排技术改造项目采样器的设计、制造、性能保证、检验、验收、运输、指导安装和售后服务等进行了协商，达成如下技术要求</w:t>
      </w:r>
      <w:r>
        <w:rPr>
          <w:rFonts w:ascii="Times New Roman" w:hAnsi="Times New Roman" w:cs="Times New Roman"/>
          <w:color w:val="000000"/>
          <w:sz w:val="24"/>
          <w:szCs w:val="24"/>
        </w:rPr>
        <w:t>：本技术要求提出的技术指标是最低限度的技术要求，变更、补充及澄清事宜均需经</w:t>
      </w:r>
      <w:r>
        <w:rPr>
          <w:rFonts w:hint="eastAsia" w:ascii="Times New Roman" w:hAnsi="Times New Roman" w:cs="Times New Roman"/>
          <w:color w:val="000000"/>
          <w:sz w:val="24"/>
          <w:szCs w:val="24"/>
        </w:rPr>
        <w:t>双</w:t>
      </w:r>
      <w:r>
        <w:rPr>
          <w:rFonts w:ascii="Times New Roman" w:hAnsi="Times New Roman" w:cs="Times New Roman"/>
          <w:color w:val="000000"/>
          <w:sz w:val="24"/>
          <w:szCs w:val="24"/>
        </w:rPr>
        <w:t>方协商</w:t>
      </w:r>
      <w:r>
        <w:rPr>
          <w:rFonts w:hint="eastAsia" w:ascii="Times New Roman" w:hAnsi="Times New Roman" w:cs="Times New Roman"/>
          <w:color w:val="000000"/>
          <w:sz w:val="24"/>
          <w:szCs w:val="24"/>
        </w:rPr>
        <w:t>一</w:t>
      </w:r>
      <w:r>
        <w:rPr>
          <w:rFonts w:ascii="Times New Roman" w:hAnsi="Times New Roman" w:cs="Times New Roman"/>
          <w:color w:val="000000"/>
          <w:sz w:val="24"/>
          <w:szCs w:val="24"/>
        </w:rPr>
        <w:t>致同意，并签署相应的技术文件作为本技术要求的附加文件，以最终签署的附加文件为准。</w:t>
      </w:r>
    </w:p>
    <w:p>
      <w:pPr>
        <w:keepNext/>
        <w:keepLines/>
        <w:spacing w:line="360" w:lineRule="auto"/>
        <w:outlineLvl w:val="0"/>
        <w:rPr>
          <w:rFonts w:ascii="宋体" w:hAnsi="宋体" w:cs="Times New Roman"/>
          <w:b/>
          <w:bCs/>
          <w:color w:val="000000"/>
          <w:kern w:val="44"/>
          <w:sz w:val="28"/>
          <w:szCs w:val="28"/>
        </w:rPr>
      </w:pPr>
      <w:bookmarkStart w:id="2" w:name="_Toc414360611"/>
      <w:bookmarkStart w:id="3" w:name="_Toc335638177"/>
      <w:bookmarkStart w:id="4" w:name="_Toc363286061"/>
      <w:bookmarkStart w:id="5" w:name="_Toc335720548"/>
      <w:bookmarkStart w:id="6" w:name="_Toc335765219"/>
      <w:bookmarkStart w:id="7" w:name="_Toc335720184"/>
      <w:r>
        <w:rPr>
          <w:rFonts w:hint="eastAsia" w:ascii="宋体" w:hAnsi="宋体" w:cs="Times New Roman"/>
          <w:b/>
          <w:bCs/>
          <w:color w:val="000000"/>
          <w:kern w:val="44"/>
          <w:sz w:val="28"/>
          <w:szCs w:val="28"/>
        </w:rPr>
        <w:t>2设计</w:t>
      </w:r>
      <w:r>
        <w:rPr>
          <w:rFonts w:ascii="宋体" w:hAnsi="宋体" w:cs="Times New Roman"/>
          <w:b/>
          <w:bCs/>
          <w:color w:val="000000"/>
          <w:kern w:val="44"/>
          <w:sz w:val="28"/>
          <w:szCs w:val="28"/>
        </w:rPr>
        <w:t>、制造、检验、验收标准</w:t>
      </w:r>
      <w:bookmarkEnd w:id="2"/>
      <w:bookmarkEnd w:id="3"/>
      <w:bookmarkEnd w:id="4"/>
      <w:bookmarkEnd w:id="5"/>
      <w:bookmarkEnd w:id="6"/>
      <w:bookmarkEnd w:id="7"/>
    </w:p>
    <w:p>
      <w:pPr>
        <w:spacing w:line="360" w:lineRule="auto"/>
        <w:ind w:firstLine="480" w:firstLineChars="200"/>
        <w:rPr>
          <w:rFonts w:ascii="Times New Roman" w:hAnsi="Times New Roman" w:cs="Times New Roman"/>
          <w:color w:val="000000"/>
          <w:sz w:val="24"/>
          <w:szCs w:val="24"/>
        </w:rPr>
      </w:pPr>
      <w:r>
        <w:rPr>
          <w:rFonts w:hint="eastAsia" w:ascii="Times New Roman" w:hAnsi="Times New Roman" w:cs="Times New Roman"/>
          <w:color w:val="000000"/>
          <w:sz w:val="24"/>
          <w:szCs w:val="24"/>
        </w:rPr>
        <w:t>卖方所供设备的操作、制造、选材、检验、供货、包装运输、性能保证，按下列标准最新版本的要求执行：</w:t>
      </w:r>
    </w:p>
    <w:p>
      <w:pPr>
        <w:spacing w:line="360" w:lineRule="auto"/>
        <w:ind w:firstLine="480" w:firstLineChars="200"/>
        <w:rPr>
          <w:rFonts w:ascii="宋体" w:hAnsi="宋体" w:cs="Times New Roman"/>
          <w:color w:val="000000"/>
          <w:sz w:val="24"/>
          <w:szCs w:val="24"/>
        </w:rPr>
      </w:pPr>
      <w:r>
        <w:rPr>
          <w:rFonts w:hint="eastAsia" w:ascii="宋体" w:hAnsi="宋体" w:cs="Times New Roman"/>
          <w:color w:val="000000"/>
          <w:sz w:val="24"/>
          <w:szCs w:val="24"/>
        </w:rPr>
        <w:t>1、</w:t>
      </w:r>
      <w:r>
        <w:rPr>
          <w:rFonts w:ascii="宋体" w:hAnsi="宋体" w:cs="Times New Roman"/>
          <w:color w:val="000000"/>
          <w:sz w:val="24"/>
          <w:szCs w:val="24"/>
        </w:rPr>
        <w:t>GB-150-</w:t>
      </w:r>
      <w:r>
        <w:rPr>
          <w:rFonts w:hint="eastAsia" w:ascii="宋体" w:hAnsi="宋体" w:cs="Times New Roman"/>
          <w:color w:val="000000"/>
          <w:sz w:val="24"/>
          <w:szCs w:val="24"/>
        </w:rPr>
        <w:t>2011</w:t>
      </w:r>
      <w:r>
        <w:rPr>
          <w:rFonts w:ascii="宋体" w:hAnsi="宋体" w:cs="Times New Roman"/>
          <w:color w:val="000000"/>
          <w:sz w:val="24"/>
          <w:szCs w:val="24"/>
        </w:rPr>
        <w:t xml:space="preserve"> </w:t>
      </w:r>
      <w:r>
        <w:rPr>
          <w:rFonts w:hint="eastAsia" w:ascii="宋体" w:hAnsi="宋体" w:cs="Times New Roman"/>
          <w:color w:val="000000"/>
          <w:sz w:val="24"/>
          <w:szCs w:val="24"/>
        </w:rPr>
        <w:t xml:space="preserve">     </w:t>
      </w:r>
      <w:r>
        <w:rPr>
          <w:rFonts w:ascii="宋体" w:hAnsi="宋体" w:cs="Times New Roman"/>
          <w:color w:val="000000"/>
          <w:sz w:val="24"/>
          <w:szCs w:val="24"/>
        </w:rPr>
        <w:t>《钢制压力容器》</w:t>
      </w:r>
    </w:p>
    <w:p>
      <w:pPr>
        <w:spacing w:line="360" w:lineRule="auto"/>
        <w:ind w:firstLine="480" w:firstLineChars="200"/>
        <w:rPr>
          <w:rFonts w:ascii="宋体" w:hAnsi="宋体" w:cs="Times New Roman"/>
          <w:color w:val="000000"/>
          <w:sz w:val="24"/>
          <w:szCs w:val="24"/>
        </w:rPr>
      </w:pPr>
      <w:r>
        <w:rPr>
          <w:rFonts w:hint="eastAsia" w:ascii="宋体" w:hAnsi="宋体" w:cs="Times New Roman"/>
          <w:color w:val="000000"/>
          <w:sz w:val="24"/>
          <w:szCs w:val="24"/>
        </w:rPr>
        <w:t>2、</w:t>
      </w:r>
      <w:r>
        <w:rPr>
          <w:rFonts w:ascii="宋体" w:hAnsi="宋体" w:cs="Times New Roman"/>
          <w:color w:val="000000"/>
          <w:sz w:val="24"/>
          <w:szCs w:val="24"/>
        </w:rPr>
        <w:t>JB/T4709</w:t>
      </w:r>
      <w:r>
        <w:rPr>
          <w:rFonts w:hint="eastAsia" w:ascii="宋体" w:hAnsi="宋体" w:cs="Times New Roman"/>
          <w:color w:val="000000"/>
          <w:sz w:val="24"/>
          <w:szCs w:val="24"/>
        </w:rPr>
        <w:t xml:space="preserve">         </w:t>
      </w:r>
      <w:r>
        <w:rPr>
          <w:rFonts w:ascii="宋体" w:hAnsi="宋体" w:cs="Times New Roman"/>
          <w:color w:val="000000"/>
          <w:sz w:val="24"/>
          <w:szCs w:val="24"/>
        </w:rPr>
        <w:t>《钢制压力容器焊接规程》</w:t>
      </w:r>
    </w:p>
    <w:p>
      <w:pPr>
        <w:spacing w:line="360" w:lineRule="auto"/>
        <w:ind w:firstLine="480" w:firstLineChars="200"/>
        <w:rPr>
          <w:rFonts w:ascii="宋体" w:hAnsi="宋体" w:cs="Times New Roman"/>
          <w:color w:val="000000"/>
          <w:sz w:val="24"/>
          <w:szCs w:val="24"/>
        </w:rPr>
      </w:pPr>
      <w:r>
        <w:rPr>
          <w:rFonts w:hint="eastAsia" w:ascii="宋体" w:hAnsi="宋体" w:cs="Times New Roman"/>
          <w:color w:val="000000"/>
          <w:sz w:val="24"/>
          <w:szCs w:val="24"/>
        </w:rPr>
        <w:t>3、</w:t>
      </w:r>
      <w:r>
        <w:rPr>
          <w:rFonts w:ascii="宋体" w:hAnsi="宋体" w:cs="Times New Roman"/>
          <w:color w:val="000000"/>
          <w:sz w:val="24"/>
          <w:szCs w:val="24"/>
        </w:rPr>
        <w:t>JB4730</w:t>
      </w:r>
      <w:r>
        <w:rPr>
          <w:rFonts w:hint="eastAsia" w:ascii="宋体" w:hAnsi="宋体" w:cs="Times New Roman"/>
          <w:color w:val="000000"/>
          <w:sz w:val="24"/>
          <w:szCs w:val="24"/>
        </w:rPr>
        <w:t xml:space="preserve">           </w:t>
      </w:r>
      <w:r>
        <w:rPr>
          <w:rFonts w:ascii="宋体" w:hAnsi="宋体" w:cs="Times New Roman"/>
          <w:color w:val="000000"/>
          <w:sz w:val="24"/>
          <w:szCs w:val="24"/>
        </w:rPr>
        <w:t>《压力容器无损检测》</w:t>
      </w:r>
    </w:p>
    <w:p>
      <w:pPr>
        <w:spacing w:line="360" w:lineRule="auto"/>
        <w:ind w:firstLine="480" w:firstLineChars="200"/>
        <w:rPr>
          <w:rFonts w:ascii="宋体" w:hAnsi="宋体" w:cs="Times New Roman"/>
          <w:color w:val="000000"/>
          <w:sz w:val="24"/>
          <w:szCs w:val="24"/>
        </w:rPr>
      </w:pPr>
      <w:r>
        <w:rPr>
          <w:rFonts w:hint="eastAsia" w:ascii="宋体" w:hAnsi="宋体" w:cs="Times New Roman"/>
          <w:color w:val="000000"/>
          <w:sz w:val="24"/>
          <w:szCs w:val="24"/>
        </w:rPr>
        <w:t>4、</w:t>
      </w:r>
      <w:r>
        <w:rPr>
          <w:rFonts w:ascii="宋体" w:hAnsi="宋体" w:cs="Times New Roman"/>
          <w:color w:val="000000"/>
          <w:sz w:val="24"/>
          <w:szCs w:val="24"/>
        </w:rPr>
        <w:t>GB/T4756-1998</w:t>
      </w:r>
      <w:r>
        <w:rPr>
          <w:rFonts w:hint="eastAsia" w:ascii="宋体" w:hAnsi="宋体" w:cs="Times New Roman"/>
          <w:color w:val="000000"/>
          <w:sz w:val="24"/>
          <w:szCs w:val="24"/>
        </w:rPr>
        <w:t xml:space="preserve">  </w:t>
      </w:r>
      <w:r>
        <w:rPr>
          <w:rFonts w:hint="eastAsia" w:ascii="宋体" w:hAnsi="宋体" w:cs="Times New Roman"/>
          <w:color w:val="000000"/>
          <w:sz w:val="24"/>
          <w:szCs w:val="24"/>
        </w:rPr>
        <w:tab/>
      </w:r>
      <w:r>
        <w:rPr>
          <w:rFonts w:ascii="宋体" w:hAnsi="宋体" w:cs="Times New Roman"/>
          <w:color w:val="000000"/>
          <w:sz w:val="24"/>
          <w:szCs w:val="24"/>
        </w:rPr>
        <w:t>《石油液体产品手工</w:t>
      </w:r>
      <w:r>
        <w:rPr>
          <w:rFonts w:hint="eastAsia" w:ascii="宋体" w:hAnsi="宋体" w:cs="Times New Roman"/>
          <w:color w:val="000000"/>
          <w:sz w:val="24"/>
          <w:szCs w:val="24"/>
        </w:rPr>
        <w:t>采样</w:t>
      </w:r>
      <w:r>
        <w:rPr>
          <w:rFonts w:ascii="宋体" w:hAnsi="宋体" w:cs="Times New Roman"/>
          <w:color w:val="000000"/>
          <w:sz w:val="24"/>
          <w:szCs w:val="24"/>
        </w:rPr>
        <w:t>法》</w:t>
      </w:r>
    </w:p>
    <w:p>
      <w:pPr>
        <w:spacing w:line="360" w:lineRule="auto"/>
        <w:ind w:firstLine="480" w:firstLineChars="200"/>
        <w:rPr>
          <w:rFonts w:ascii="宋体" w:hAnsi="宋体" w:cs="Times New Roman"/>
          <w:color w:val="000000"/>
          <w:sz w:val="24"/>
          <w:szCs w:val="24"/>
        </w:rPr>
      </w:pPr>
      <w:r>
        <w:rPr>
          <w:rFonts w:hint="eastAsia" w:ascii="宋体" w:hAnsi="宋体" w:cs="Times New Roman"/>
          <w:color w:val="000000"/>
          <w:sz w:val="24"/>
          <w:szCs w:val="24"/>
        </w:rPr>
        <w:t>5、</w:t>
      </w:r>
      <w:r>
        <w:rPr>
          <w:rFonts w:ascii="宋体" w:hAnsi="宋体" w:cs="Times New Roman"/>
          <w:color w:val="000000"/>
          <w:sz w:val="24"/>
          <w:szCs w:val="24"/>
        </w:rPr>
        <w:t>GB/T8163-2008</w:t>
      </w:r>
      <w:r>
        <w:rPr>
          <w:rFonts w:hint="eastAsia" w:ascii="宋体" w:hAnsi="宋体" w:cs="Times New Roman"/>
          <w:color w:val="000000"/>
          <w:sz w:val="24"/>
          <w:szCs w:val="24"/>
        </w:rPr>
        <w:t xml:space="preserve">  </w:t>
      </w:r>
      <w:r>
        <w:rPr>
          <w:rFonts w:hint="eastAsia" w:ascii="宋体" w:hAnsi="宋体" w:cs="Times New Roman"/>
          <w:color w:val="000000"/>
          <w:sz w:val="24"/>
          <w:szCs w:val="24"/>
        </w:rPr>
        <w:tab/>
      </w:r>
      <w:r>
        <w:rPr>
          <w:rFonts w:ascii="宋体" w:hAnsi="宋体" w:cs="Times New Roman"/>
          <w:color w:val="000000"/>
          <w:sz w:val="24"/>
          <w:szCs w:val="24"/>
        </w:rPr>
        <w:t>《输送流体用无缝钢管》</w:t>
      </w:r>
    </w:p>
    <w:p>
      <w:pPr>
        <w:spacing w:line="360" w:lineRule="auto"/>
        <w:ind w:firstLine="480" w:firstLineChars="200"/>
        <w:rPr>
          <w:rFonts w:ascii="宋体" w:hAnsi="宋体" w:cs="Times New Roman"/>
          <w:color w:val="000000"/>
          <w:sz w:val="24"/>
          <w:szCs w:val="24"/>
        </w:rPr>
      </w:pPr>
      <w:r>
        <w:rPr>
          <w:rFonts w:hint="eastAsia" w:ascii="宋体" w:hAnsi="宋体" w:cs="Times New Roman"/>
          <w:color w:val="000000"/>
          <w:sz w:val="24"/>
          <w:szCs w:val="24"/>
        </w:rPr>
        <w:t>6、</w:t>
      </w:r>
      <w:r>
        <w:rPr>
          <w:rFonts w:ascii="宋体" w:hAnsi="宋体" w:cs="Times New Roman"/>
          <w:color w:val="000000"/>
          <w:sz w:val="24"/>
          <w:szCs w:val="24"/>
        </w:rPr>
        <w:t>GB/T14976-20</w:t>
      </w:r>
      <w:r>
        <w:rPr>
          <w:rFonts w:hint="eastAsia" w:ascii="宋体" w:hAnsi="宋体" w:cs="Times New Roman"/>
          <w:color w:val="000000"/>
          <w:sz w:val="24"/>
          <w:szCs w:val="24"/>
        </w:rPr>
        <w:t>1</w:t>
      </w:r>
      <w:r>
        <w:rPr>
          <w:rFonts w:ascii="宋体" w:hAnsi="宋体" w:cs="Times New Roman"/>
          <w:color w:val="000000"/>
          <w:sz w:val="24"/>
          <w:szCs w:val="24"/>
        </w:rPr>
        <w:t>2</w:t>
      </w:r>
      <w:r>
        <w:rPr>
          <w:rFonts w:hint="eastAsia" w:ascii="宋体" w:hAnsi="宋体" w:cs="Times New Roman"/>
          <w:color w:val="000000"/>
          <w:sz w:val="24"/>
          <w:szCs w:val="24"/>
        </w:rPr>
        <w:t xml:space="preserve"> </w:t>
      </w:r>
      <w:r>
        <w:rPr>
          <w:rFonts w:hint="eastAsia" w:ascii="宋体" w:hAnsi="宋体" w:cs="Times New Roman"/>
          <w:color w:val="000000"/>
          <w:sz w:val="24"/>
          <w:szCs w:val="24"/>
        </w:rPr>
        <w:tab/>
      </w:r>
      <w:r>
        <w:rPr>
          <w:rFonts w:ascii="宋体" w:hAnsi="宋体" w:cs="Times New Roman"/>
          <w:color w:val="000000"/>
          <w:sz w:val="24"/>
          <w:szCs w:val="24"/>
        </w:rPr>
        <w:t>《输送流体用不锈钢无缝钢管》</w:t>
      </w:r>
    </w:p>
    <w:p>
      <w:pPr>
        <w:spacing w:line="360" w:lineRule="auto"/>
        <w:ind w:firstLine="480" w:firstLineChars="200"/>
        <w:rPr>
          <w:rFonts w:ascii="宋体" w:hAnsi="宋体" w:cs="Times New Roman"/>
          <w:color w:val="000000"/>
          <w:sz w:val="24"/>
          <w:szCs w:val="24"/>
        </w:rPr>
      </w:pPr>
      <w:r>
        <w:rPr>
          <w:rFonts w:hint="eastAsia" w:ascii="宋体" w:hAnsi="宋体" w:cs="Times New Roman"/>
          <w:color w:val="000000"/>
          <w:sz w:val="24"/>
          <w:szCs w:val="24"/>
        </w:rPr>
        <w:t>7、</w:t>
      </w:r>
      <w:r>
        <w:rPr>
          <w:rFonts w:ascii="宋体" w:hAnsi="宋体" w:cs="Times New Roman"/>
          <w:color w:val="000000"/>
          <w:sz w:val="24"/>
          <w:szCs w:val="24"/>
        </w:rPr>
        <w:t>GB/T4237-2007</w:t>
      </w:r>
      <w:r>
        <w:rPr>
          <w:rFonts w:hint="eastAsia" w:ascii="宋体" w:hAnsi="宋体" w:cs="Times New Roman"/>
          <w:color w:val="000000"/>
          <w:sz w:val="24"/>
          <w:szCs w:val="24"/>
        </w:rPr>
        <w:t xml:space="preserve">  </w:t>
      </w:r>
      <w:r>
        <w:rPr>
          <w:rFonts w:hint="eastAsia" w:ascii="宋体" w:hAnsi="宋体" w:cs="Times New Roman"/>
          <w:color w:val="000000"/>
          <w:sz w:val="24"/>
          <w:szCs w:val="24"/>
        </w:rPr>
        <w:tab/>
      </w:r>
      <w:r>
        <w:rPr>
          <w:rFonts w:ascii="宋体" w:hAnsi="宋体" w:cs="Times New Roman"/>
          <w:color w:val="000000"/>
          <w:sz w:val="24"/>
          <w:szCs w:val="24"/>
        </w:rPr>
        <w:t>《不锈钢热轧钢板和钢带》</w:t>
      </w:r>
    </w:p>
    <w:p>
      <w:pPr>
        <w:spacing w:line="360" w:lineRule="auto"/>
        <w:ind w:firstLine="480" w:firstLineChars="200"/>
        <w:rPr>
          <w:rFonts w:ascii="宋体" w:hAnsi="宋体" w:cs="Times New Roman"/>
          <w:color w:val="000000"/>
          <w:sz w:val="24"/>
          <w:szCs w:val="24"/>
        </w:rPr>
      </w:pPr>
      <w:r>
        <w:rPr>
          <w:rFonts w:hint="eastAsia" w:ascii="宋体" w:hAnsi="宋体" w:cs="Times New Roman"/>
          <w:color w:val="000000"/>
          <w:sz w:val="24"/>
          <w:szCs w:val="24"/>
        </w:rPr>
        <w:t>8、</w:t>
      </w:r>
      <w:r>
        <w:rPr>
          <w:rFonts w:ascii="宋体" w:hAnsi="宋体" w:cs="Times New Roman"/>
          <w:color w:val="000000"/>
          <w:sz w:val="24"/>
          <w:szCs w:val="24"/>
        </w:rPr>
        <w:t>SH/T3414-1999</w:t>
      </w:r>
      <w:r>
        <w:rPr>
          <w:rFonts w:hint="eastAsia" w:ascii="宋体" w:hAnsi="宋体" w:cs="Times New Roman"/>
          <w:color w:val="000000"/>
          <w:sz w:val="24"/>
          <w:szCs w:val="24"/>
        </w:rPr>
        <w:t xml:space="preserve">  </w:t>
      </w:r>
      <w:r>
        <w:rPr>
          <w:rFonts w:hint="eastAsia" w:ascii="宋体" w:hAnsi="宋体" w:cs="Times New Roman"/>
          <w:color w:val="000000"/>
          <w:sz w:val="24"/>
          <w:szCs w:val="24"/>
        </w:rPr>
        <w:tab/>
      </w:r>
      <w:r>
        <w:rPr>
          <w:rFonts w:ascii="宋体" w:hAnsi="宋体" w:cs="Times New Roman"/>
          <w:color w:val="000000"/>
          <w:sz w:val="24"/>
          <w:szCs w:val="24"/>
        </w:rPr>
        <w:t>《石油化工钢制立式轻质油油罐罐下采样器选用、检验及验收》</w:t>
      </w:r>
    </w:p>
    <w:p>
      <w:pPr>
        <w:spacing w:line="360" w:lineRule="auto"/>
        <w:ind w:firstLine="480" w:firstLineChars="200"/>
        <w:rPr>
          <w:rFonts w:ascii="宋体" w:hAnsi="宋体" w:cs="Times New Roman"/>
          <w:color w:val="000000"/>
          <w:sz w:val="24"/>
          <w:szCs w:val="24"/>
        </w:rPr>
      </w:pPr>
      <w:r>
        <w:rPr>
          <w:rFonts w:hint="eastAsia" w:ascii="宋体" w:hAnsi="宋体" w:cs="Times New Roman"/>
          <w:color w:val="000000"/>
          <w:sz w:val="24"/>
          <w:szCs w:val="24"/>
        </w:rPr>
        <w:t>9、</w:t>
      </w:r>
      <w:r>
        <w:rPr>
          <w:rFonts w:ascii="宋体" w:hAnsi="宋体" w:cs="Times New Roman"/>
          <w:color w:val="000000"/>
          <w:sz w:val="24"/>
          <w:szCs w:val="24"/>
        </w:rPr>
        <w:t>SY/T6276-</w:t>
      </w:r>
      <w:r>
        <w:rPr>
          <w:rFonts w:hint="eastAsia" w:ascii="宋体" w:hAnsi="宋体" w:cs="Times New Roman"/>
          <w:color w:val="000000"/>
          <w:sz w:val="24"/>
          <w:szCs w:val="24"/>
        </w:rPr>
        <w:t xml:space="preserve">2010  </w:t>
      </w:r>
      <w:r>
        <w:rPr>
          <w:rFonts w:hint="eastAsia" w:ascii="宋体" w:hAnsi="宋体" w:cs="Times New Roman"/>
          <w:color w:val="000000"/>
          <w:sz w:val="24"/>
          <w:szCs w:val="24"/>
        </w:rPr>
        <w:tab/>
      </w:r>
      <w:r>
        <w:rPr>
          <w:rFonts w:ascii="宋体" w:hAnsi="宋体" w:cs="Times New Roman"/>
          <w:color w:val="000000"/>
          <w:sz w:val="24"/>
          <w:szCs w:val="24"/>
        </w:rPr>
        <w:t>《石油和天然气工业健康安全与环境管理体系》</w:t>
      </w:r>
    </w:p>
    <w:p>
      <w:pPr>
        <w:spacing w:line="360" w:lineRule="auto"/>
        <w:ind w:firstLine="480" w:firstLineChars="200"/>
        <w:rPr>
          <w:rFonts w:ascii="宋体" w:hAnsi="宋体" w:cs="Times New Roman"/>
          <w:color w:val="000000"/>
          <w:sz w:val="24"/>
          <w:szCs w:val="24"/>
        </w:rPr>
      </w:pPr>
      <w:r>
        <w:rPr>
          <w:rFonts w:hint="eastAsia" w:ascii="宋体" w:hAnsi="宋体" w:cs="Times New Roman"/>
          <w:color w:val="000000"/>
          <w:sz w:val="24"/>
          <w:szCs w:val="24"/>
        </w:rPr>
        <w:t>10、</w:t>
      </w:r>
      <w:r>
        <w:rPr>
          <w:rFonts w:ascii="宋体" w:hAnsi="宋体" w:cs="Times New Roman"/>
          <w:color w:val="000000"/>
          <w:sz w:val="24"/>
          <w:szCs w:val="24"/>
        </w:rPr>
        <w:t>JB/T4711-2003</w:t>
      </w:r>
      <w:r>
        <w:rPr>
          <w:rFonts w:hint="eastAsia" w:ascii="宋体" w:hAnsi="宋体" w:cs="Times New Roman"/>
          <w:color w:val="000000"/>
          <w:sz w:val="24"/>
          <w:szCs w:val="24"/>
        </w:rPr>
        <w:t xml:space="preserve">  </w:t>
      </w:r>
      <w:r>
        <w:rPr>
          <w:rFonts w:hint="eastAsia" w:ascii="宋体" w:hAnsi="宋体" w:cs="Times New Roman"/>
          <w:color w:val="000000"/>
          <w:sz w:val="24"/>
          <w:szCs w:val="24"/>
        </w:rPr>
        <w:tab/>
      </w:r>
      <w:r>
        <w:rPr>
          <w:rFonts w:ascii="宋体" w:hAnsi="宋体" w:cs="Times New Roman"/>
          <w:color w:val="000000"/>
          <w:sz w:val="24"/>
          <w:szCs w:val="24"/>
        </w:rPr>
        <w:t>《压力容器涂敷与运输包装》</w:t>
      </w:r>
    </w:p>
    <w:p>
      <w:pPr>
        <w:spacing w:line="360" w:lineRule="auto"/>
        <w:ind w:firstLine="480" w:firstLineChars="200"/>
        <w:rPr>
          <w:rFonts w:ascii="宋体" w:hAnsi="宋体" w:cs="Times New Roman"/>
          <w:color w:val="000000"/>
          <w:sz w:val="24"/>
          <w:szCs w:val="24"/>
        </w:rPr>
      </w:pPr>
      <w:r>
        <w:rPr>
          <w:rFonts w:hint="eastAsia" w:ascii="宋体" w:hAnsi="宋体" w:cs="Times New Roman"/>
          <w:color w:val="000000"/>
          <w:sz w:val="24"/>
          <w:szCs w:val="24"/>
        </w:rPr>
        <w:t>11、ASME B16.5-2013</w:t>
      </w:r>
      <w:r>
        <w:rPr>
          <w:rFonts w:hint="eastAsia" w:ascii="宋体" w:hAnsi="宋体"/>
          <w:color w:val="000000"/>
          <w:kern w:val="0"/>
          <w:sz w:val="24"/>
          <w:szCs w:val="24"/>
        </w:rPr>
        <w:t xml:space="preserve">  </w:t>
      </w:r>
      <w:r>
        <w:rPr>
          <w:rFonts w:hint="eastAsia" w:ascii="宋体" w:hAnsi="宋体" w:cs="Times New Roman"/>
          <w:color w:val="000000"/>
          <w:sz w:val="24"/>
          <w:szCs w:val="24"/>
        </w:rPr>
        <w:t>《管法兰和法兰管件》</w:t>
      </w:r>
    </w:p>
    <w:p>
      <w:pPr>
        <w:spacing w:line="360" w:lineRule="auto"/>
        <w:ind w:firstLine="480" w:firstLineChars="200"/>
        <w:rPr>
          <w:rFonts w:ascii="宋体" w:hAnsi="宋体" w:cs="Times New Roman"/>
          <w:color w:val="000000"/>
          <w:sz w:val="24"/>
          <w:szCs w:val="24"/>
        </w:rPr>
      </w:pPr>
      <w:r>
        <w:rPr>
          <w:rFonts w:hint="eastAsia" w:ascii="宋体" w:hAnsi="宋体" w:cs="Times New Roman"/>
          <w:color w:val="000000"/>
          <w:sz w:val="24"/>
          <w:szCs w:val="24"/>
        </w:rPr>
        <w:t>12、</w:t>
      </w:r>
      <w:r>
        <w:rPr>
          <w:rFonts w:ascii="宋体" w:hAnsi="宋体" w:cs="Times New Roman"/>
          <w:color w:val="000000"/>
          <w:sz w:val="24"/>
          <w:szCs w:val="24"/>
        </w:rPr>
        <w:t>SH0233-92</w:t>
      </w:r>
      <w:r>
        <w:rPr>
          <w:rFonts w:ascii="宋体" w:hAnsi="宋体" w:cs="Times New Roman"/>
          <w:color w:val="000000"/>
          <w:sz w:val="24"/>
          <w:szCs w:val="24"/>
        </w:rPr>
        <w:tab/>
      </w:r>
      <w:r>
        <w:rPr>
          <w:rFonts w:hint="eastAsia" w:ascii="宋体" w:hAnsi="宋体" w:cs="Times New Roman"/>
          <w:color w:val="000000"/>
          <w:sz w:val="24"/>
          <w:szCs w:val="24"/>
        </w:rPr>
        <w:t xml:space="preserve">   </w:t>
      </w:r>
      <w:r>
        <w:rPr>
          <w:rFonts w:hint="eastAsia" w:ascii="宋体" w:hAnsi="宋体" w:cs="Times New Roman"/>
          <w:color w:val="000000"/>
          <w:sz w:val="24"/>
          <w:szCs w:val="24"/>
        </w:rPr>
        <w:tab/>
      </w:r>
      <w:r>
        <w:rPr>
          <w:rFonts w:hint="eastAsia" w:ascii="宋体" w:hAnsi="宋体" w:cs="Times New Roman"/>
          <w:color w:val="000000"/>
          <w:sz w:val="24"/>
          <w:szCs w:val="24"/>
        </w:rPr>
        <w:t xml:space="preserve">    </w:t>
      </w:r>
      <w:r>
        <w:rPr>
          <w:rFonts w:ascii="宋体" w:hAnsi="宋体" w:cs="Times New Roman"/>
          <w:color w:val="000000"/>
          <w:sz w:val="24"/>
          <w:szCs w:val="24"/>
        </w:rPr>
        <w:t>《液化石油气采样法》</w:t>
      </w:r>
    </w:p>
    <w:p>
      <w:pPr>
        <w:spacing w:line="360" w:lineRule="auto"/>
        <w:ind w:firstLine="480" w:firstLineChars="200"/>
        <w:rPr>
          <w:rFonts w:ascii="宋体" w:hAnsi="宋体" w:cs="Times New Roman"/>
          <w:color w:val="000000"/>
          <w:sz w:val="24"/>
          <w:szCs w:val="24"/>
        </w:rPr>
      </w:pPr>
      <w:r>
        <w:rPr>
          <w:rFonts w:hint="eastAsia" w:ascii="宋体" w:hAnsi="宋体" w:cs="Times New Roman"/>
          <w:color w:val="000000"/>
          <w:sz w:val="24"/>
          <w:szCs w:val="24"/>
        </w:rPr>
        <w:t>13、</w:t>
      </w:r>
      <w:r>
        <w:rPr>
          <w:rFonts w:ascii="宋体" w:hAnsi="宋体" w:cs="Times New Roman"/>
          <w:color w:val="000000"/>
          <w:sz w:val="24"/>
          <w:szCs w:val="24"/>
        </w:rPr>
        <w:t>GB 50235-</w:t>
      </w:r>
      <w:r>
        <w:rPr>
          <w:rFonts w:hint="eastAsia" w:ascii="宋体" w:hAnsi="宋体" w:cs="Times New Roman"/>
          <w:color w:val="000000"/>
          <w:sz w:val="24"/>
          <w:szCs w:val="24"/>
        </w:rPr>
        <w:t>2010</w:t>
      </w:r>
      <w:r>
        <w:rPr>
          <w:rFonts w:ascii="宋体" w:hAnsi="宋体" w:cs="Times New Roman"/>
          <w:color w:val="000000"/>
          <w:sz w:val="24"/>
          <w:szCs w:val="24"/>
        </w:rPr>
        <w:t xml:space="preserve">  </w:t>
      </w:r>
      <w:r>
        <w:rPr>
          <w:rFonts w:hint="eastAsia" w:ascii="宋体" w:hAnsi="宋体" w:cs="Times New Roman"/>
          <w:color w:val="000000"/>
          <w:sz w:val="24"/>
          <w:szCs w:val="24"/>
        </w:rPr>
        <w:tab/>
      </w:r>
      <w:r>
        <w:rPr>
          <w:rFonts w:ascii="宋体" w:hAnsi="宋体" w:cs="Times New Roman"/>
          <w:color w:val="000000"/>
          <w:sz w:val="24"/>
          <w:szCs w:val="24"/>
        </w:rPr>
        <w:t>《工业金属管道工程施工及验收规范》</w:t>
      </w:r>
    </w:p>
    <w:p>
      <w:pPr>
        <w:spacing w:line="360" w:lineRule="auto"/>
        <w:ind w:firstLine="480" w:firstLineChars="200"/>
        <w:rPr>
          <w:rFonts w:ascii="宋体" w:hAnsi="宋体" w:cs="Times New Roman"/>
          <w:color w:val="000000"/>
          <w:sz w:val="24"/>
          <w:szCs w:val="24"/>
        </w:rPr>
      </w:pPr>
      <w:r>
        <w:rPr>
          <w:rFonts w:hint="eastAsia" w:ascii="宋体" w:hAnsi="宋体" w:cs="Times New Roman"/>
          <w:color w:val="000000"/>
          <w:sz w:val="24"/>
          <w:szCs w:val="24"/>
        </w:rPr>
        <w:t>14、</w:t>
      </w:r>
      <w:r>
        <w:rPr>
          <w:rFonts w:ascii="宋体" w:hAnsi="宋体" w:cs="Times New Roman"/>
          <w:color w:val="000000"/>
          <w:sz w:val="24"/>
          <w:szCs w:val="24"/>
        </w:rPr>
        <w:t>SH 3501-</w:t>
      </w:r>
      <w:r>
        <w:rPr>
          <w:rFonts w:hint="eastAsia" w:ascii="宋体" w:hAnsi="宋体" w:cs="Times New Roman"/>
          <w:color w:val="000000"/>
          <w:sz w:val="24"/>
          <w:szCs w:val="24"/>
        </w:rPr>
        <w:t>2001</w:t>
      </w:r>
      <w:r>
        <w:rPr>
          <w:rFonts w:ascii="宋体" w:hAnsi="宋体" w:cs="Times New Roman"/>
          <w:color w:val="000000"/>
          <w:sz w:val="24"/>
          <w:szCs w:val="24"/>
        </w:rPr>
        <w:t xml:space="preserve">   </w:t>
      </w:r>
      <w:r>
        <w:rPr>
          <w:rFonts w:hint="eastAsia" w:ascii="宋体" w:hAnsi="宋体" w:cs="Times New Roman"/>
          <w:color w:val="000000"/>
          <w:sz w:val="24"/>
          <w:szCs w:val="24"/>
        </w:rPr>
        <w:tab/>
      </w:r>
      <w:r>
        <w:rPr>
          <w:rFonts w:ascii="宋体" w:hAnsi="宋体" w:cs="Times New Roman"/>
          <w:color w:val="000000"/>
          <w:sz w:val="24"/>
          <w:szCs w:val="24"/>
        </w:rPr>
        <w:t>《石油化工剧毒、可燃介质管道工程施工及验收规范》</w:t>
      </w:r>
    </w:p>
    <w:p>
      <w:pPr>
        <w:spacing w:line="360" w:lineRule="auto"/>
        <w:ind w:firstLine="480" w:firstLineChars="200"/>
        <w:rPr>
          <w:rFonts w:ascii="宋体" w:hAnsi="宋体" w:cs="Times New Roman"/>
          <w:color w:val="000000"/>
          <w:sz w:val="24"/>
          <w:szCs w:val="24"/>
        </w:rPr>
      </w:pPr>
      <w:r>
        <w:rPr>
          <w:rFonts w:hint="eastAsia" w:ascii="宋体" w:hAnsi="宋体" w:cs="Times New Roman"/>
          <w:color w:val="000000"/>
          <w:sz w:val="24"/>
          <w:szCs w:val="24"/>
        </w:rPr>
        <w:t>15、</w:t>
      </w:r>
      <w:r>
        <w:rPr>
          <w:rFonts w:ascii="宋体" w:hAnsi="宋体" w:cs="Times New Roman"/>
          <w:color w:val="000000"/>
          <w:sz w:val="24"/>
          <w:szCs w:val="24"/>
        </w:rPr>
        <w:t xml:space="preserve">SH 3064        </w:t>
      </w:r>
      <w:r>
        <w:rPr>
          <w:rFonts w:hint="eastAsia" w:ascii="宋体" w:hAnsi="宋体" w:cs="Times New Roman"/>
          <w:color w:val="000000"/>
          <w:sz w:val="24"/>
          <w:szCs w:val="24"/>
        </w:rPr>
        <w:tab/>
      </w:r>
      <w:r>
        <w:rPr>
          <w:rFonts w:ascii="宋体" w:hAnsi="宋体" w:cs="Times New Roman"/>
          <w:color w:val="000000"/>
          <w:sz w:val="24"/>
          <w:szCs w:val="24"/>
        </w:rPr>
        <w:t>《石油化工钢制通用阀门选用、检验及验收》</w:t>
      </w:r>
    </w:p>
    <w:p>
      <w:pPr>
        <w:spacing w:line="360" w:lineRule="auto"/>
        <w:ind w:firstLine="480" w:firstLineChars="200"/>
        <w:rPr>
          <w:rFonts w:ascii="宋体" w:hAnsi="宋体" w:cs="Times New Roman"/>
          <w:color w:val="000000"/>
          <w:sz w:val="24"/>
          <w:szCs w:val="24"/>
        </w:rPr>
      </w:pPr>
      <w:r>
        <w:rPr>
          <w:rFonts w:hint="eastAsia" w:ascii="宋体" w:hAnsi="宋体" w:cs="Times New Roman"/>
          <w:color w:val="000000"/>
          <w:sz w:val="24"/>
          <w:szCs w:val="24"/>
        </w:rPr>
        <w:t>16、</w:t>
      </w:r>
      <w:r>
        <w:rPr>
          <w:rFonts w:ascii="宋体" w:hAnsi="宋体" w:cs="Times New Roman"/>
          <w:color w:val="000000"/>
          <w:sz w:val="24"/>
          <w:szCs w:val="24"/>
        </w:rPr>
        <w:t xml:space="preserve">SH 3405        </w:t>
      </w:r>
      <w:r>
        <w:rPr>
          <w:rFonts w:hint="eastAsia" w:ascii="宋体" w:hAnsi="宋体" w:cs="Times New Roman"/>
          <w:color w:val="000000"/>
          <w:sz w:val="24"/>
          <w:szCs w:val="24"/>
        </w:rPr>
        <w:tab/>
      </w:r>
      <w:r>
        <w:rPr>
          <w:rFonts w:ascii="宋体" w:hAnsi="宋体" w:cs="Times New Roman"/>
          <w:color w:val="000000"/>
          <w:sz w:val="24"/>
          <w:szCs w:val="24"/>
        </w:rPr>
        <w:t>《石油化工企业钢管尺寸系列》</w:t>
      </w:r>
    </w:p>
    <w:p>
      <w:pPr>
        <w:spacing w:line="360" w:lineRule="auto"/>
        <w:ind w:firstLine="480" w:firstLineChars="200"/>
        <w:rPr>
          <w:rFonts w:ascii="宋体" w:hAnsi="宋体" w:cs="Times New Roman"/>
          <w:color w:val="000000"/>
          <w:sz w:val="24"/>
          <w:szCs w:val="24"/>
        </w:rPr>
      </w:pPr>
      <w:r>
        <w:rPr>
          <w:rFonts w:hint="eastAsia" w:ascii="宋体" w:hAnsi="宋体" w:cs="Times New Roman"/>
          <w:color w:val="000000"/>
          <w:sz w:val="24"/>
          <w:szCs w:val="24"/>
        </w:rPr>
        <w:t>17、</w:t>
      </w:r>
      <w:r>
        <w:rPr>
          <w:rFonts w:ascii="宋体" w:hAnsi="宋体" w:cs="Times New Roman"/>
          <w:color w:val="000000"/>
          <w:sz w:val="24"/>
          <w:szCs w:val="24"/>
        </w:rPr>
        <w:t xml:space="preserve">GB/T 3723-1999 </w:t>
      </w:r>
      <w:r>
        <w:rPr>
          <w:rFonts w:hint="eastAsia" w:ascii="宋体" w:hAnsi="宋体" w:cs="Times New Roman"/>
          <w:color w:val="000000"/>
          <w:sz w:val="24"/>
          <w:szCs w:val="24"/>
        </w:rPr>
        <w:tab/>
      </w:r>
      <w:r>
        <w:rPr>
          <w:rFonts w:ascii="宋体" w:hAnsi="宋体" w:cs="Times New Roman"/>
          <w:color w:val="000000"/>
          <w:sz w:val="24"/>
          <w:szCs w:val="24"/>
        </w:rPr>
        <w:t>《工业用化学产品采样安全通则》</w:t>
      </w:r>
    </w:p>
    <w:p>
      <w:pPr>
        <w:spacing w:line="360" w:lineRule="auto"/>
        <w:ind w:firstLine="480" w:firstLineChars="200"/>
        <w:rPr>
          <w:rFonts w:ascii="宋体" w:hAnsi="宋体" w:cs="Times New Roman"/>
          <w:color w:val="000000"/>
          <w:sz w:val="24"/>
          <w:szCs w:val="24"/>
        </w:rPr>
      </w:pPr>
      <w:r>
        <w:rPr>
          <w:rFonts w:hint="eastAsia" w:ascii="宋体" w:hAnsi="宋体" w:cs="Times New Roman"/>
          <w:color w:val="000000"/>
          <w:sz w:val="24"/>
          <w:szCs w:val="24"/>
        </w:rPr>
        <w:t>18、</w:t>
      </w:r>
      <w:r>
        <w:rPr>
          <w:rFonts w:ascii="宋体" w:hAnsi="宋体" w:cs="Times New Roman"/>
          <w:color w:val="000000"/>
          <w:sz w:val="24"/>
          <w:szCs w:val="24"/>
        </w:rPr>
        <w:t xml:space="preserve">GB/T 6678-2003 </w:t>
      </w:r>
      <w:r>
        <w:rPr>
          <w:rFonts w:hint="eastAsia" w:ascii="宋体" w:hAnsi="宋体" w:cs="Times New Roman"/>
          <w:color w:val="000000"/>
          <w:sz w:val="24"/>
          <w:szCs w:val="24"/>
        </w:rPr>
        <w:tab/>
      </w:r>
      <w:r>
        <w:rPr>
          <w:rFonts w:ascii="宋体" w:hAnsi="宋体" w:cs="Times New Roman"/>
          <w:color w:val="000000"/>
          <w:sz w:val="24"/>
          <w:szCs w:val="24"/>
        </w:rPr>
        <w:t>《化工产品采样总则》</w:t>
      </w:r>
    </w:p>
    <w:p>
      <w:pPr>
        <w:spacing w:line="360" w:lineRule="auto"/>
        <w:ind w:firstLine="480" w:firstLineChars="200"/>
        <w:rPr>
          <w:rFonts w:ascii="宋体" w:hAnsi="宋体" w:cs="Times New Roman"/>
          <w:color w:val="000000"/>
          <w:sz w:val="24"/>
          <w:szCs w:val="24"/>
        </w:rPr>
      </w:pPr>
      <w:r>
        <w:rPr>
          <w:rFonts w:hint="eastAsia" w:ascii="宋体" w:hAnsi="宋体" w:cs="Times New Roman"/>
          <w:color w:val="000000"/>
          <w:sz w:val="24"/>
          <w:szCs w:val="24"/>
        </w:rPr>
        <w:t>19、</w:t>
      </w:r>
      <w:r>
        <w:rPr>
          <w:rFonts w:ascii="宋体" w:hAnsi="宋体" w:cs="Times New Roman"/>
          <w:color w:val="000000"/>
          <w:sz w:val="24"/>
          <w:szCs w:val="24"/>
        </w:rPr>
        <w:t>GB/T 6680-2003  《液体化工产品采样通则》</w:t>
      </w:r>
    </w:p>
    <w:p>
      <w:pPr>
        <w:spacing w:line="360" w:lineRule="auto"/>
        <w:ind w:firstLine="480" w:firstLineChars="200"/>
        <w:rPr>
          <w:rFonts w:ascii="宋体" w:hAnsi="宋体" w:cs="Times New Roman"/>
          <w:color w:val="000000"/>
          <w:sz w:val="24"/>
          <w:szCs w:val="24"/>
        </w:rPr>
      </w:pPr>
      <w:r>
        <w:rPr>
          <w:rFonts w:hint="eastAsia" w:ascii="宋体" w:hAnsi="宋体" w:cs="Times New Roman"/>
          <w:color w:val="000000"/>
          <w:sz w:val="24"/>
          <w:szCs w:val="24"/>
        </w:rPr>
        <w:t>20、</w:t>
      </w:r>
      <w:r>
        <w:rPr>
          <w:rFonts w:ascii="宋体" w:hAnsi="宋体" w:cs="Times New Roman"/>
          <w:color w:val="000000"/>
          <w:sz w:val="24"/>
          <w:szCs w:val="24"/>
        </w:rPr>
        <w:t>GB/T 6681-2003  《气体化工产品采样通则》</w:t>
      </w:r>
    </w:p>
    <w:p>
      <w:pPr>
        <w:spacing w:line="360" w:lineRule="auto"/>
        <w:ind w:firstLine="480" w:firstLineChars="200"/>
        <w:rPr>
          <w:rFonts w:ascii="宋体" w:hAnsi="宋体" w:cs="Times New Roman"/>
          <w:color w:val="000000"/>
          <w:sz w:val="24"/>
          <w:szCs w:val="24"/>
        </w:rPr>
      </w:pPr>
      <w:r>
        <w:rPr>
          <w:rFonts w:hint="eastAsia" w:ascii="宋体" w:hAnsi="宋体" w:cs="Times New Roman"/>
          <w:color w:val="000000"/>
          <w:sz w:val="24"/>
          <w:szCs w:val="24"/>
        </w:rPr>
        <w:t>21、</w:t>
      </w:r>
      <w:r>
        <w:rPr>
          <w:rFonts w:ascii="宋体" w:hAnsi="宋体" w:cs="Times New Roman"/>
          <w:color w:val="000000"/>
          <w:sz w:val="24"/>
          <w:szCs w:val="24"/>
        </w:rPr>
        <w:t>GB/T 14525-93   《波纹软管通用技术条件》</w:t>
      </w:r>
    </w:p>
    <w:p>
      <w:pPr>
        <w:spacing w:line="360" w:lineRule="auto"/>
        <w:ind w:firstLine="480" w:firstLineChars="200"/>
        <w:rPr>
          <w:rFonts w:ascii="宋体" w:hAnsi="宋体" w:cs="Times New Roman"/>
          <w:color w:val="000000"/>
          <w:sz w:val="24"/>
          <w:szCs w:val="24"/>
        </w:rPr>
      </w:pPr>
      <w:r>
        <w:rPr>
          <w:rFonts w:hint="eastAsia" w:ascii="宋体" w:hAnsi="宋体" w:cs="Times New Roman"/>
          <w:color w:val="000000"/>
          <w:sz w:val="24"/>
          <w:szCs w:val="24"/>
        </w:rPr>
        <w:t>22、</w:t>
      </w:r>
      <w:r>
        <w:rPr>
          <w:rFonts w:ascii="宋体" w:hAnsi="宋体" w:cs="Times New Roman"/>
          <w:color w:val="000000"/>
          <w:sz w:val="24"/>
          <w:szCs w:val="24"/>
        </w:rPr>
        <w:t>GB/T 1</w:t>
      </w:r>
      <w:r>
        <w:rPr>
          <w:rFonts w:hint="eastAsia" w:ascii="宋体" w:hAnsi="宋体" w:cs="Times New Roman"/>
          <w:color w:val="000000"/>
          <w:sz w:val="24"/>
          <w:szCs w:val="24"/>
        </w:rPr>
        <w:t>3290</w:t>
      </w:r>
      <w:r>
        <w:rPr>
          <w:rFonts w:ascii="宋体" w:hAnsi="宋体" w:cs="Times New Roman"/>
          <w:color w:val="000000"/>
          <w:sz w:val="24"/>
          <w:szCs w:val="24"/>
        </w:rPr>
        <w:t>-</w:t>
      </w:r>
      <w:r>
        <w:rPr>
          <w:rFonts w:hint="eastAsia" w:ascii="宋体" w:hAnsi="宋体" w:cs="Times New Roman"/>
          <w:color w:val="000000"/>
          <w:sz w:val="24"/>
          <w:szCs w:val="24"/>
        </w:rPr>
        <w:t xml:space="preserve">91   </w:t>
      </w:r>
      <w:r>
        <w:rPr>
          <w:rFonts w:ascii="宋体" w:hAnsi="宋体" w:cs="Times New Roman"/>
          <w:color w:val="000000"/>
          <w:sz w:val="24"/>
          <w:szCs w:val="24"/>
        </w:rPr>
        <w:t>《工业用</w:t>
      </w:r>
      <w:r>
        <w:rPr>
          <w:rFonts w:hint="eastAsia" w:ascii="宋体" w:hAnsi="宋体" w:cs="Times New Roman"/>
          <w:color w:val="000000"/>
          <w:sz w:val="24"/>
          <w:szCs w:val="24"/>
        </w:rPr>
        <w:t>丙烯和丁二烯液态和气态采样法</w:t>
      </w:r>
      <w:r>
        <w:rPr>
          <w:rFonts w:ascii="宋体" w:hAnsi="宋体" w:cs="Times New Roman"/>
          <w:color w:val="000000"/>
          <w:sz w:val="24"/>
          <w:szCs w:val="24"/>
        </w:rPr>
        <w:t>》</w:t>
      </w:r>
    </w:p>
    <w:p>
      <w:pPr>
        <w:spacing w:line="360" w:lineRule="auto"/>
        <w:ind w:firstLine="480" w:firstLineChars="200"/>
        <w:rPr>
          <w:rFonts w:ascii="宋体" w:hAnsi="宋体" w:cs="Times New Roman"/>
          <w:color w:val="000000"/>
          <w:sz w:val="24"/>
          <w:szCs w:val="24"/>
        </w:rPr>
      </w:pPr>
      <w:r>
        <w:rPr>
          <w:rFonts w:hint="eastAsia" w:ascii="宋体" w:hAnsi="宋体" w:cs="Times New Roman"/>
          <w:color w:val="000000"/>
          <w:sz w:val="24"/>
          <w:szCs w:val="24"/>
        </w:rPr>
        <w:t>23、</w:t>
      </w:r>
      <w:r>
        <w:rPr>
          <w:rFonts w:ascii="宋体" w:hAnsi="宋体" w:cs="Times New Roman"/>
          <w:color w:val="000000"/>
          <w:sz w:val="24"/>
          <w:szCs w:val="24"/>
        </w:rPr>
        <w:t>GB</w:t>
      </w:r>
      <w:r>
        <w:rPr>
          <w:rFonts w:hint="eastAsia" w:ascii="宋体" w:hAnsi="宋体" w:cs="Times New Roman"/>
          <w:color w:val="000000"/>
          <w:sz w:val="24"/>
          <w:szCs w:val="24"/>
        </w:rPr>
        <w:t xml:space="preserve">50517-2010    </w:t>
      </w:r>
      <w:r>
        <w:rPr>
          <w:rFonts w:ascii="宋体" w:hAnsi="宋体" w:cs="Times New Roman"/>
          <w:color w:val="000000"/>
          <w:sz w:val="24"/>
          <w:szCs w:val="24"/>
        </w:rPr>
        <w:t>《</w:t>
      </w:r>
      <w:r>
        <w:rPr>
          <w:rFonts w:hint="eastAsia" w:ascii="宋体" w:hAnsi="宋体" w:cs="Times New Roman"/>
          <w:color w:val="000000"/>
          <w:sz w:val="24"/>
          <w:szCs w:val="24"/>
        </w:rPr>
        <w:t>石油化工金属管道工程施工质量验收规范</w:t>
      </w:r>
      <w:r>
        <w:rPr>
          <w:rFonts w:ascii="宋体" w:hAnsi="宋体" w:cs="Times New Roman"/>
          <w:color w:val="000000"/>
          <w:sz w:val="24"/>
          <w:szCs w:val="24"/>
        </w:rPr>
        <w:t>》</w:t>
      </w:r>
    </w:p>
    <w:p>
      <w:pPr>
        <w:spacing w:line="360" w:lineRule="auto"/>
        <w:ind w:firstLine="480" w:firstLineChars="200"/>
        <w:rPr>
          <w:rFonts w:ascii="宋体" w:hAnsi="宋体" w:cs="Times New Roman"/>
          <w:color w:val="000000"/>
          <w:sz w:val="24"/>
          <w:szCs w:val="24"/>
        </w:rPr>
      </w:pPr>
      <w:r>
        <w:rPr>
          <w:rFonts w:hint="eastAsia" w:ascii="宋体" w:hAnsi="宋体" w:cs="Times New Roman"/>
          <w:color w:val="000000"/>
          <w:sz w:val="24"/>
          <w:szCs w:val="24"/>
        </w:rPr>
        <w:t>24、</w:t>
      </w:r>
      <w:r>
        <w:rPr>
          <w:rFonts w:ascii="宋体" w:hAnsi="宋体" w:cs="Times New Roman"/>
          <w:color w:val="000000"/>
          <w:sz w:val="24"/>
          <w:szCs w:val="24"/>
        </w:rPr>
        <w:t>GB</w:t>
      </w:r>
      <w:r>
        <w:rPr>
          <w:rFonts w:hint="eastAsia" w:ascii="宋体" w:hAnsi="宋体" w:cs="Times New Roman"/>
          <w:color w:val="000000"/>
          <w:sz w:val="24"/>
          <w:szCs w:val="24"/>
        </w:rPr>
        <w:t xml:space="preserve">22.1-2007     </w:t>
      </w:r>
      <w:r>
        <w:rPr>
          <w:rFonts w:ascii="宋体" w:hAnsi="宋体" w:cs="Times New Roman"/>
          <w:color w:val="000000"/>
          <w:sz w:val="24"/>
          <w:szCs w:val="24"/>
        </w:rPr>
        <w:t>《</w:t>
      </w:r>
      <w:r>
        <w:rPr>
          <w:rFonts w:hint="eastAsia" w:ascii="宋体" w:hAnsi="宋体" w:cs="Times New Roman"/>
          <w:color w:val="000000"/>
          <w:sz w:val="24"/>
          <w:szCs w:val="24"/>
        </w:rPr>
        <w:t>工业场所有害因素职业接触限值</w:t>
      </w:r>
      <w:r>
        <w:rPr>
          <w:rFonts w:ascii="宋体" w:hAnsi="宋体" w:cs="Times New Roman"/>
          <w:color w:val="000000"/>
          <w:sz w:val="24"/>
          <w:szCs w:val="24"/>
        </w:rPr>
        <w:t>》</w:t>
      </w:r>
    </w:p>
    <w:p>
      <w:pPr>
        <w:spacing w:line="360" w:lineRule="auto"/>
        <w:ind w:firstLine="480" w:firstLineChars="200"/>
        <w:rPr>
          <w:rFonts w:ascii="宋体" w:hAnsi="宋体" w:cs="Times New Roman"/>
          <w:color w:val="000000"/>
          <w:sz w:val="24"/>
          <w:szCs w:val="24"/>
        </w:rPr>
      </w:pPr>
      <w:r>
        <w:rPr>
          <w:rFonts w:hint="eastAsia" w:ascii="宋体" w:hAnsi="宋体"/>
          <w:color w:val="000000"/>
          <w:sz w:val="24"/>
          <w:szCs w:val="24"/>
        </w:rPr>
        <w:t>25、</w:t>
      </w:r>
      <w:r>
        <w:rPr>
          <w:rFonts w:hint="eastAsia" w:ascii="宋体" w:hAnsi="宋体"/>
          <w:color w:val="000000"/>
          <w:sz w:val="24"/>
          <w:szCs w:val="24"/>
          <w:shd w:val="clear" w:color="auto" w:fill="F8F8F8"/>
        </w:rPr>
        <w:t>GB/T 9174-2008 </w:t>
      </w:r>
      <w:r>
        <w:rPr>
          <w:rFonts w:hint="eastAsia" w:ascii="宋体" w:hAnsi="宋体"/>
          <w:color w:val="000000"/>
          <w:sz w:val="24"/>
          <w:szCs w:val="24"/>
        </w:rPr>
        <w:t xml:space="preserve"> </w:t>
      </w:r>
      <w:r>
        <w:rPr>
          <w:rFonts w:hint="eastAsia" w:ascii="宋体" w:hAnsi="宋体" w:cs="Times New Roman"/>
          <w:color w:val="000000"/>
          <w:sz w:val="24"/>
          <w:szCs w:val="24"/>
        </w:rPr>
        <w:t xml:space="preserve"> </w:t>
      </w:r>
      <w:r>
        <w:rPr>
          <w:rFonts w:ascii="宋体" w:hAnsi="宋体" w:cs="Times New Roman"/>
          <w:color w:val="000000"/>
          <w:sz w:val="24"/>
          <w:szCs w:val="24"/>
        </w:rPr>
        <w:t>《</w:t>
      </w:r>
      <w:r>
        <w:rPr>
          <w:rFonts w:hint="eastAsia" w:ascii="宋体" w:hAnsi="宋体"/>
          <w:color w:val="000000"/>
          <w:sz w:val="24"/>
          <w:szCs w:val="24"/>
          <w:shd w:val="clear" w:color="auto" w:fill="F8F8F8"/>
        </w:rPr>
        <w:t>一般货物运输包装通用技术条件</w:t>
      </w:r>
      <w:r>
        <w:rPr>
          <w:rFonts w:ascii="宋体" w:hAnsi="宋体" w:cs="Times New Roman"/>
          <w:color w:val="000000"/>
          <w:sz w:val="24"/>
          <w:szCs w:val="24"/>
        </w:rPr>
        <w:t>》</w:t>
      </w:r>
    </w:p>
    <w:p>
      <w:pPr>
        <w:spacing w:line="360" w:lineRule="auto"/>
        <w:ind w:firstLine="480" w:firstLineChars="200"/>
        <w:rPr>
          <w:rFonts w:ascii="宋体" w:hAnsi="宋体"/>
          <w:color w:val="000000"/>
          <w:sz w:val="24"/>
        </w:rPr>
      </w:pPr>
      <w:r>
        <w:rPr>
          <w:rFonts w:hint="eastAsia" w:ascii="宋体" w:hAnsi="宋体" w:cs="Times New Roman"/>
          <w:color w:val="000000"/>
          <w:sz w:val="24"/>
          <w:szCs w:val="24"/>
        </w:rPr>
        <w:t>2</w:t>
      </w:r>
      <w:r>
        <w:rPr>
          <w:rFonts w:ascii="宋体" w:hAnsi="宋体" w:cs="Times New Roman"/>
          <w:color w:val="000000"/>
          <w:sz w:val="24"/>
          <w:szCs w:val="24"/>
        </w:rPr>
        <w:t>6</w:t>
      </w:r>
      <w:r>
        <w:rPr>
          <w:rFonts w:hint="eastAsia" w:ascii="宋体" w:hAnsi="宋体" w:cs="Times New Roman"/>
          <w:color w:val="000000"/>
          <w:sz w:val="24"/>
          <w:szCs w:val="24"/>
        </w:rPr>
        <w:t>、</w:t>
      </w:r>
      <w:r>
        <w:rPr>
          <w:rFonts w:hint="eastAsia" w:ascii="宋体" w:hAnsi="宋体"/>
          <w:color w:val="000000"/>
          <w:sz w:val="24"/>
        </w:rPr>
        <w:t xml:space="preserve">美国ASME标准    </w:t>
      </w:r>
      <w:r>
        <w:rPr>
          <w:rFonts w:ascii="宋体" w:hAnsi="宋体"/>
          <w:color w:val="000000"/>
          <w:sz w:val="24"/>
        </w:rPr>
        <w:t>16.34</w:t>
      </w:r>
    </w:p>
    <w:p>
      <w:pPr>
        <w:spacing w:line="360" w:lineRule="auto"/>
        <w:ind w:firstLine="480" w:firstLineChars="200"/>
        <w:rPr>
          <w:rFonts w:ascii="宋体" w:hAnsi="宋体"/>
          <w:color w:val="000000"/>
          <w:sz w:val="24"/>
        </w:rPr>
      </w:pPr>
      <w:r>
        <w:rPr>
          <w:rFonts w:ascii="宋体" w:hAnsi="宋体"/>
          <w:color w:val="000000"/>
          <w:sz w:val="24"/>
        </w:rPr>
        <w:t>27</w:t>
      </w:r>
      <w:r>
        <w:rPr>
          <w:rFonts w:hint="eastAsia" w:ascii="宋体" w:hAnsi="宋体"/>
          <w:color w:val="000000"/>
          <w:sz w:val="24"/>
        </w:rPr>
        <w:t>、SH3405-96      《石油化工钢管尺寸系列》</w:t>
      </w:r>
    </w:p>
    <w:p>
      <w:pPr>
        <w:spacing w:line="360" w:lineRule="auto"/>
        <w:ind w:firstLine="480" w:firstLineChars="200"/>
        <w:rPr>
          <w:rFonts w:ascii="宋体" w:hAnsi="宋体" w:cs="Times New Roman"/>
          <w:color w:val="000000"/>
          <w:sz w:val="24"/>
          <w:szCs w:val="24"/>
        </w:rPr>
      </w:pPr>
      <w:r>
        <w:rPr>
          <w:rFonts w:hint="eastAsia" w:ascii="宋体" w:hAnsi="宋体" w:cs="Times New Roman"/>
          <w:color w:val="000000"/>
          <w:sz w:val="24"/>
          <w:szCs w:val="24"/>
        </w:rPr>
        <w:t>上述标准执行标准最新版本，当标准条款发生冲突时，以严格的为准。</w:t>
      </w:r>
    </w:p>
    <w:p>
      <w:pPr>
        <w:keepNext/>
        <w:keepLines/>
        <w:spacing w:line="360" w:lineRule="auto"/>
        <w:outlineLvl w:val="0"/>
        <w:rPr>
          <w:rFonts w:ascii="宋体" w:hAnsi="宋体" w:cs="Times New Roman"/>
          <w:b/>
          <w:bCs/>
          <w:color w:val="000000"/>
          <w:kern w:val="44"/>
          <w:sz w:val="28"/>
          <w:szCs w:val="28"/>
        </w:rPr>
      </w:pPr>
      <w:r>
        <w:rPr>
          <w:rFonts w:hint="eastAsia" w:ascii="宋体" w:hAnsi="宋体" w:cs="Times New Roman"/>
          <w:b/>
          <w:bCs/>
          <w:color w:val="000000"/>
          <w:kern w:val="44"/>
          <w:sz w:val="28"/>
          <w:szCs w:val="28"/>
        </w:rPr>
        <w:t>3技术要求</w:t>
      </w:r>
    </w:p>
    <w:p>
      <w:pPr>
        <w:spacing w:line="360" w:lineRule="auto"/>
        <w:rPr>
          <w:rFonts w:ascii="宋体" w:hAnsi="宋体" w:cs="Times New Roman"/>
          <w:b/>
          <w:sz w:val="24"/>
          <w:lang w:val="zh-CN"/>
        </w:rPr>
      </w:pPr>
      <w:r>
        <w:rPr>
          <w:rFonts w:hint="eastAsia" w:ascii="宋体" w:hAnsi="宋体" w:cs="Times New Roman"/>
          <w:b/>
          <w:sz w:val="24"/>
          <w:lang w:val="zh-CN"/>
        </w:rPr>
        <w:t>3.1一般要求：</w:t>
      </w:r>
    </w:p>
    <w:p>
      <w:pPr>
        <w:spacing w:line="360" w:lineRule="auto"/>
        <w:ind w:firstLine="480" w:firstLineChars="200"/>
        <w:rPr>
          <w:rFonts w:ascii="宋体" w:hAnsi="宋体" w:cs="Times New Roman"/>
          <w:sz w:val="24"/>
          <w:szCs w:val="24"/>
        </w:rPr>
      </w:pPr>
      <w:r>
        <w:rPr>
          <w:rFonts w:hint="eastAsia" w:ascii="宋体" w:hAnsi="宋体" w:cs="Times New Roman"/>
          <w:sz w:val="24"/>
          <w:szCs w:val="24"/>
        </w:rPr>
        <w:t>密闭采样流程设计合理，采样时泄放出的有毒、有害或可燃介质必须有回收或安全处理措施，能满足采样过程全过程的本质安全且操作简便。密闭采样器铭牌及操作部位名称应标注清晰，并有便于采样人员参照执行的操作步骤及注意事项，铭牌内容包括但不限于：密闭采样器名称、安装位置或编号、型号、生产厂家、出厂日期、执行标准等。密闭采样器的采样器具及其接口设计应考虑便于后续分析工作的需要。密闭采样器的设计需尽量减少密封点数量，降低泄漏概率。</w:t>
      </w:r>
    </w:p>
    <w:p>
      <w:pPr>
        <w:spacing w:line="360" w:lineRule="auto"/>
        <w:ind w:firstLine="480" w:firstLineChars="200"/>
        <w:rPr>
          <w:rFonts w:ascii="宋体" w:hAnsi="宋体" w:cs="Times New Roman"/>
          <w:sz w:val="24"/>
          <w:szCs w:val="24"/>
        </w:rPr>
      </w:pPr>
      <w:r>
        <w:rPr>
          <w:rFonts w:hint="eastAsia" w:ascii="宋体" w:hAnsi="宋体" w:cs="Times New Roman"/>
          <w:sz w:val="24"/>
          <w:szCs w:val="24"/>
        </w:rPr>
        <w:t>用于高温介质采样的密闭采样器应有降温措施，使得被采集介质的温度降低到80℃以下且不超过采样器具的使用耐受温度。有特殊要求的样品除外，但采样器具应有隔热措施，使得外壁温度在传热平衡后不超过人体耐受温度。低温介质应采取保冷措施，避免由于介质气化造成采样失败或造成人员冻伤。应综合考虑介质的工艺温度、凝点与周围环境温度的变化，通过采取合适的保温或置换等措施避免介质在采样支路和密闭采样器中发生结晶或冷凝，用于高温介质采样的密闭采样器应具有温度指示仪表。</w:t>
      </w:r>
    </w:p>
    <w:p>
      <w:pPr>
        <w:spacing w:line="360" w:lineRule="auto"/>
        <w:ind w:firstLine="480" w:firstLineChars="200"/>
        <w:rPr>
          <w:rFonts w:ascii="宋体" w:hAnsi="宋体" w:cs="Times New Roman"/>
          <w:sz w:val="24"/>
          <w:szCs w:val="24"/>
        </w:rPr>
      </w:pPr>
      <w:r>
        <w:rPr>
          <w:rFonts w:hint="eastAsia" w:ascii="宋体" w:hAnsi="宋体" w:cs="Times New Roman"/>
          <w:sz w:val="24"/>
          <w:szCs w:val="24"/>
        </w:rPr>
        <w:t>密闭采样器承压部位的设计标准应超过工艺介质设计压力的1.5 倍。当采样器具为玻璃材质时，应设置防炸裂保护措施。当介质操作压力≥1.6Mpa时，应设置减压阀。应有防止措施以避免当物料中存在的颗粒物、碎屑或可能出现的结晶、聚合、絮凝等现象造成密闭采样器失效或发生危险。当采样器具为钢瓶时，钢瓶应带把手，快速接头公头需带保护套，当介质操作压力≥2.5Mpa时，应设置减压阀。用于高压介质采样的密闭采样器应具有压力指示仪表。</w:t>
      </w:r>
    </w:p>
    <w:p>
      <w:pPr>
        <w:rPr>
          <w:rFonts w:ascii="宋体" w:hAnsi="宋体"/>
          <w:b/>
          <w:color w:val="000000"/>
          <w:sz w:val="24"/>
          <w:lang w:val="zh-CN"/>
        </w:rPr>
      </w:pPr>
      <w:r>
        <w:rPr>
          <w:rFonts w:hint="eastAsia" w:ascii="宋体" w:hAnsi="宋体"/>
          <w:b/>
          <w:color w:val="000000"/>
          <w:sz w:val="24"/>
          <w:lang w:val="zh-CN"/>
        </w:rPr>
        <w:br w:type="page"/>
      </w:r>
    </w:p>
    <w:p>
      <w:pPr>
        <w:spacing w:line="360" w:lineRule="auto"/>
        <w:rPr>
          <w:rFonts w:ascii="宋体" w:hAnsi="宋体"/>
          <w:b/>
          <w:bCs/>
          <w:color w:val="000000"/>
          <w:sz w:val="24"/>
          <w:szCs w:val="24"/>
        </w:rPr>
      </w:pPr>
      <w:r>
        <w:rPr>
          <w:rFonts w:hint="eastAsia" w:ascii="宋体" w:hAnsi="宋体"/>
          <w:b/>
          <w:color w:val="000000"/>
          <w:sz w:val="24"/>
          <w:lang w:val="zh-CN"/>
        </w:rPr>
        <w:t>★</w:t>
      </w:r>
      <w:r>
        <w:rPr>
          <w:rFonts w:hint="eastAsia" w:ascii="宋体" w:hAnsi="宋体"/>
          <w:b/>
          <w:bCs/>
          <w:color w:val="000000"/>
          <w:sz w:val="24"/>
          <w:szCs w:val="24"/>
        </w:rPr>
        <w:t>3.</w:t>
      </w:r>
      <w:r>
        <w:rPr>
          <w:rFonts w:ascii="宋体" w:hAnsi="宋体"/>
          <w:b/>
          <w:bCs/>
          <w:color w:val="000000"/>
          <w:sz w:val="24"/>
          <w:szCs w:val="24"/>
        </w:rPr>
        <w:t>2</w:t>
      </w:r>
      <w:r>
        <w:rPr>
          <w:rFonts w:hint="eastAsia" w:cs="Arial"/>
          <w:b/>
          <w:bCs/>
          <w:color w:val="000000"/>
          <w:sz w:val="24"/>
          <w:szCs w:val="24"/>
          <w:highlight w:val="yellow"/>
          <w:lang w:val="en-US" w:eastAsia="zh-CN"/>
        </w:rPr>
        <w:t>气化装置的6台取样器</w:t>
      </w:r>
      <w:r>
        <w:rPr>
          <w:rFonts w:hint="eastAsia" w:cs="Arial"/>
          <w:b/>
          <w:bCs/>
          <w:color w:val="000000"/>
          <w:sz w:val="24"/>
          <w:szCs w:val="24"/>
          <w:highlight w:val="yellow"/>
        </w:rPr>
        <w:t>与介质接触</w:t>
      </w:r>
      <w:r>
        <w:rPr>
          <w:rFonts w:hint="eastAsia" w:cs="Arial"/>
          <w:b/>
          <w:bCs/>
          <w:color w:val="000000"/>
          <w:sz w:val="24"/>
          <w:szCs w:val="24"/>
          <w:highlight w:val="yellow"/>
          <w:lang w:eastAsia="zh-CN"/>
        </w:rPr>
        <w:t>，</w:t>
      </w:r>
      <w:r>
        <w:rPr>
          <w:rFonts w:hint="eastAsia" w:ascii="宋体" w:hAnsi="宋体"/>
          <w:b/>
          <w:bCs/>
          <w:color w:val="000000"/>
          <w:sz w:val="24"/>
          <w:szCs w:val="24"/>
        </w:rPr>
        <w:t>关键部件</w:t>
      </w:r>
      <w:r>
        <w:rPr>
          <w:rFonts w:hint="eastAsia" w:cs="Arial"/>
          <w:b/>
          <w:bCs/>
          <w:color w:val="000000"/>
          <w:sz w:val="24"/>
          <w:szCs w:val="24"/>
          <w:highlight w:val="yellow"/>
        </w:rPr>
        <w:t>选用HOKE（豪科）、Parker（帕克）</w:t>
      </w:r>
      <w:r>
        <w:rPr>
          <w:rFonts w:hint="eastAsia" w:cs="Arial"/>
          <w:b/>
          <w:bCs/>
          <w:color w:val="000000"/>
          <w:sz w:val="24"/>
          <w:szCs w:val="24"/>
          <w:highlight w:val="yellow"/>
          <w:lang w:eastAsia="zh-CN"/>
        </w:rPr>
        <w:t>、</w:t>
      </w:r>
      <w:r>
        <w:rPr>
          <w:rFonts w:hint="eastAsia" w:ascii="宋体" w:hAnsi="宋体"/>
          <w:b/>
          <w:bCs/>
          <w:color w:val="000000"/>
          <w:sz w:val="24"/>
          <w:szCs w:val="24"/>
        </w:rPr>
        <w:t>swagelok或同等品牌产品</w:t>
      </w:r>
      <w:r>
        <w:rPr>
          <w:rFonts w:hint="eastAsia" w:ascii="宋体" w:hAnsi="宋体"/>
          <w:b/>
          <w:bCs/>
          <w:color w:val="000000"/>
          <w:sz w:val="24"/>
          <w:szCs w:val="24"/>
          <w:lang w:eastAsia="zh-CN"/>
        </w:rPr>
        <w:t>，</w:t>
      </w:r>
      <w:r>
        <w:rPr>
          <w:rFonts w:hint="eastAsia" w:ascii="宋体" w:hAnsi="宋体"/>
          <w:b/>
          <w:bCs/>
          <w:color w:val="000000"/>
          <w:sz w:val="24"/>
          <w:szCs w:val="24"/>
        </w:rPr>
        <w:t>要求：</w:t>
      </w:r>
    </w:p>
    <w:p>
      <w:pPr>
        <w:spacing w:line="360" w:lineRule="auto"/>
        <w:rPr>
          <w:rFonts w:ascii="宋体" w:hAnsi="宋体" w:cs="Times New Roman"/>
          <w:color w:val="000000"/>
          <w:sz w:val="24"/>
          <w:szCs w:val="24"/>
        </w:rPr>
      </w:pPr>
      <w:r>
        <w:rPr>
          <w:rFonts w:hint="eastAsia" w:ascii="宋体" w:hAnsi="宋体" w:cs="Times New Roman"/>
          <w:sz w:val="24"/>
          <w:szCs w:val="24"/>
        </w:rPr>
        <w:t>3.2.1</w:t>
      </w:r>
      <w:r>
        <w:rPr>
          <w:rFonts w:hint="eastAsia" w:ascii="宋体" w:hAnsi="宋体" w:cs="Times New Roman"/>
          <w:sz w:val="24"/>
          <w:szCs w:val="24"/>
          <w:highlight w:val="yellow"/>
          <w:lang w:val="en-US" w:eastAsia="zh-CN"/>
        </w:rPr>
        <w:t>配套的</w:t>
      </w:r>
      <w:r>
        <w:rPr>
          <w:rFonts w:hint="eastAsia" w:ascii="宋体" w:hAnsi="宋体" w:cs="Times New Roman"/>
          <w:sz w:val="24"/>
          <w:szCs w:val="24"/>
        </w:rPr>
        <w:t>阀门，金属软管，采样钢瓶，过滤器，快速接头，止回阀均采用美国swagelok或同等品牌，主体材质不低于主管材质或316不锈钢，需满足相关行业及产品国家标准。</w:t>
      </w:r>
      <w:r>
        <w:rPr>
          <w:rFonts w:hint="eastAsia" w:ascii="宋体" w:hAnsi="宋体" w:cs="Times New Roman"/>
          <w:sz w:val="24"/>
          <w:szCs w:val="24"/>
          <w:highlight w:val="yellow"/>
          <w:lang w:val="en-US" w:eastAsia="zh-CN"/>
        </w:rPr>
        <w:t>交货时</w:t>
      </w:r>
      <w:r>
        <w:rPr>
          <w:rFonts w:hint="eastAsia" w:ascii="宋体" w:hAnsi="宋体" w:cs="Times New Roman"/>
          <w:color w:val="000000"/>
          <w:sz w:val="24"/>
          <w:szCs w:val="24"/>
          <w:highlight w:val="yellow"/>
        </w:rPr>
        <w:t>需提供</w:t>
      </w:r>
      <w:r>
        <w:rPr>
          <w:rFonts w:hint="eastAsia" w:ascii="宋体" w:hAnsi="宋体" w:cs="Times New Roman"/>
          <w:color w:val="000000"/>
          <w:sz w:val="24"/>
          <w:szCs w:val="24"/>
          <w:highlight w:val="yellow"/>
          <w:lang w:val="en-US" w:eastAsia="zh-CN"/>
        </w:rPr>
        <w:t>相关证明文件</w:t>
      </w:r>
      <w:r>
        <w:rPr>
          <w:rFonts w:hint="eastAsia" w:ascii="宋体" w:hAnsi="宋体" w:cs="Times New Roman"/>
          <w:color w:val="000000"/>
          <w:sz w:val="24"/>
          <w:szCs w:val="24"/>
          <w:highlight w:val="yellow"/>
        </w:rPr>
        <w:t>。</w:t>
      </w:r>
    </w:p>
    <w:p>
      <w:pPr>
        <w:spacing w:line="360" w:lineRule="auto"/>
        <w:rPr>
          <w:rFonts w:ascii="宋体" w:hAnsi="宋体" w:cs="Times New Roman"/>
          <w:sz w:val="24"/>
          <w:szCs w:val="24"/>
        </w:rPr>
      </w:pPr>
      <w:r>
        <w:rPr>
          <w:rFonts w:hint="eastAsia" w:ascii="宋体" w:hAnsi="宋体" w:cs="Times New Roman"/>
          <w:sz w:val="24"/>
          <w:szCs w:val="24"/>
        </w:rPr>
        <w:t>3.2.2材料要求为316不锈钢，为了保证材质要求需提供可追溯的热处理号或炉批号。</w:t>
      </w:r>
    </w:p>
    <w:p>
      <w:pPr>
        <w:spacing w:line="360" w:lineRule="auto"/>
        <w:rPr>
          <w:rFonts w:ascii="宋体" w:hAnsi="宋体" w:cs="Times New Roman"/>
          <w:sz w:val="24"/>
          <w:szCs w:val="24"/>
        </w:rPr>
      </w:pPr>
      <w:r>
        <w:rPr>
          <w:rFonts w:hint="eastAsia" w:ascii="宋体" w:hAnsi="宋体" w:cs="Times New Roman"/>
          <w:sz w:val="24"/>
          <w:szCs w:val="24"/>
        </w:rPr>
        <w:t>3.2.3管阀件管中连接形式为卡套和螺纹，主要采用双卡套连接形式，要求后卡套需要做低温渗碳处理工艺。对于低温下粘度高或者易结晶介质，供货方需考虑合理的阀门形式及相应处理措施。</w:t>
      </w:r>
    </w:p>
    <w:p>
      <w:pPr>
        <w:spacing w:line="360" w:lineRule="auto"/>
        <w:rPr>
          <w:rFonts w:ascii="宋体" w:hAnsi="宋体" w:cs="Times New Roman"/>
          <w:sz w:val="24"/>
          <w:szCs w:val="24"/>
        </w:rPr>
      </w:pPr>
      <w:r>
        <w:rPr>
          <w:rFonts w:hint="eastAsia" w:ascii="宋体" w:hAnsi="宋体" w:cs="Times New Roman"/>
          <w:sz w:val="24"/>
          <w:szCs w:val="24"/>
        </w:rPr>
        <w:t>3.2.4</w:t>
      </w:r>
      <w:r>
        <w:rPr>
          <w:rFonts w:hint="eastAsia" w:ascii="宋体" w:hAnsi="宋体"/>
          <w:color w:val="000000"/>
          <w:sz w:val="24"/>
          <w:szCs w:val="24"/>
        </w:rPr>
        <w:t>密闭取样器阀门应取得ISO15848-1认证，保证零泄漏</w:t>
      </w:r>
      <w:r>
        <w:rPr>
          <w:rFonts w:hint="eastAsia" w:ascii="宋体" w:hAnsi="宋体" w:cs="Times New Roman"/>
          <w:sz w:val="24"/>
          <w:szCs w:val="24"/>
        </w:rPr>
        <w:t>。</w:t>
      </w:r>
    </w:p>
    <w:p>
      <w:pPr>
        <w:spacing w:line="360" w:lineRule="auto"/>
        <w:rPr>
          <w:rFonts w:ascii="宋体" w:hAnsi="宋体" w:cs="Times New Roman"/>
          <w:sz w:val="24"/>
          <w:szCs w:val="24"/>
        </w:rPr>
      </w:pPr>
      <w:r>
        <w:rPr>
          <w:rFonts w:hint="eastAsia" w:ascii="宋体" w:hAnsi="宋体" w:cs="Times New Roman"/>
          <w:sz w:val="24"/>
          <w:szCs w:val="24"/>
        </w:rPr>
        <w:t>3.2.5采样钢瓶为一体无焊缝形式，符合美国DOT和加拿大TC规定，并提供中国特种设备制造许可证。</w:t>
      </w:r>
    </w:p>
    <w:p>
      <w:pPr>
        <w:spacing w:line="360" w:lineRule="auto"/>
        <w:rPr>
          <w:rFonts w:ascii="宋体" w:hAnsi="宋体" w:cs="Times New Roman"/>
          <w:sz w:val="24"/>
          <w:szCs w:val="24"/>
        </w:rPr>
      </w:pPr>
      <w:r>
        <w:rPr>
          <w:rFonts w:hint="eastAsia" w:ascii="宋体" w:hAnsi="宋体" w:cs="Times New Roman"/>
          <w:sz w:val="24"/>
          <w:szCs w:val="24"/>
        </w:rPr>
        <w:t>3.2.6为了更好的技术支持及售后服务，要求从swagelok或同等品牌正规授权的代表处购买。</w:t>
      </w:r>
    </w:p>
    <w:p>
      <w:pPr>
        <w:spacing w:line="360" w:lineRule="auto"/>
        <w:rPr>
          <w:rFonts w:ascii="宋体" w:hAnsi="宋体" w:cs="Times New Roman"/>
          <w:sz w:val="24"/>
          <w:szCs w:val="24"/>
        </w:rPr>
      </w:pPr>
      <w:r>
        <w:rPr>
          <w:rFonts w:hint="eastAsia" w:ascii="宋体" w:hAnsi="宋体" w:cs="Times New Roman"/>
          <w:sz w:val="24"/>
          <w:szCs w:val="24"/>
        </w:rPr>
        <w:t>3.2.7提供swagelok或同等品牌正规授权的代表处提供的材质报告。</w:t>
      </w:r>
    </w:p>
    <w:p>
      <w:pPr>
        <w:spacing w:line="360" w:lineRule="auto"/>
        <w:rPr>
          <w:rFonts w:ascii="宋体" w:hAnsi="宋体" w:cs="Times New Roman"/>
          <w:b/>
          <w:bCs/>
          <w:color w:val="000000"/>
          <w:sz w:val="24"/>
          <w:szCs w:val="24"/>
        </w:rPr>
      </w:pPr>
      <w:r>
        <w:rPr>
          <w:rFonts w:hint="eastAsia" w:ascii="宋体" w:hAnsi="宋体"/>
          <w:b/>
          <w:bCs/>
          <w:color w:val="000000"/>
          <w:kern w:val="0"/>
          <w:sz w:val="24"/>
          <w:szCs w:val="24"/>
        </w:rPr>
        <w:t>3.3操作盘面及箱体、箱体支架要求：</w:t>
      </w:r>
    </w:p>
    <w:p>
      <w:pPr>
        <w:spacing w:line="360" w:lineRule="auto"/>
        <w:rPr>
          <w:rFonts w:ascii="宋体" w:hAnsi="宋体" w:cs="Times New Roman"/>
          <w:kern w:val="0"/>
          <w:sz w:val="24"/>
          <w:szCs w:val="24"/>
        </w:rPr>
      </w:pPr>
      <w:r>
        <w:rPr>
          <w:rFonts w:hint="eastAsia" w:ascii="宋体" w:hAnsi="宋体" w:cs="Times New Roman"/>
          <w:sz w:val="24"/>
          <w:szCs w:val="24"/>
        </w:rPr>
        <w:t>3.3.1</w:t>
      </w:r>
      <w:r>
        <w:rPr>
          <w:rFonts w:hint="eastAsia" w:ascii="宋体" w:hAnsi="宋体" w:cs="Times New Roman"/>
          <w:kern w:val="0"/>
          <w:sz w:val="24"/>
          <w:szCs w:val="24"/>
        </w:rPr>
        <w:t>操作盘面及箱体使用304不锈钢材质，含量符合GB/T 20878要求。</w:t>
      </w:r>
    </w:p>
    <w:p>
      <w:pPr>
        <w:spacing w:line="360" w:lineRule="auto"/>
        <w:rPr>
          <w:rFonts w:ascii="宋体" w:hAnsi="宋体" w:cs="Times New Roman"/>
          <w:kern w:val="0"/>
          <w:sz w:val="24"/>
          <w:szCs w:val="24"/>
        </w:rPr>
      </w:pPr>
      <w:r>
        <w:rPr>
          <w:rFonts w:hint="eastAsia" w:ascii="宋体" w:hAnsi="宋体" w:cs="Times New Roman"/>
          <w:kern w:val="0"/>
          <w:sz w:val="24"/>
          <w:szCs w:val="24"/>
        </w:rPr>
        <w:t>3.3.2操作面板材料厚度要求不少于1.5毫米，误差符合国家标准</w:t>
      </w:r>
      <w:r>
        <w:rPr>
          <w:rFonts w:ascii="宋体" w:hAnsi="宋体" w:cs="Times New Roman"/>
          <w:sz w:val="24"/>
          <w:szCs w:val="24"/>
        </w:rPr>
        <w:t>GB/T4237</w:t>
      </w:r>
      <w:r>
        <w:rPr>
          <w:rFonts w:hint="eastAsia" w:ascii="宋体" w:hAnsi="宋体" w:cs="Times New Roman"/>
          <w:kern w:val="0"/>
          <w:sz w:val="24"/>
          <w:szCs w:val="24"/>
        </w:rPr>
        <w:t>要求。</w:t>
      </w:r>
    </w:p>
    <w:p>
      <w:pPr>
        <w:spacing w:line="360" w:lineRule="auto"/>
        <w:rPr>
          <w:rFonts w:ascii="宋体" w:hAnsi="宋体" w:cs="Times New Roman"/>
          <w:kern w:val="0"/>
          <w:sz w:val="24"/>
          <w:szCs w:val="24"/>
        </w:rPr>
      </w:pPr>
      <w:r>
        <w:rPr>
          <w:rFonts w:hint="eastAsia" w:ascii="宋体" w:hAnsi="宋体" w:cs="Times New Roman"/>
          <w:kern w:val="0"/>
          <w:sz w:val="24"/>
          <w:szCs w:val="24"/>
        </w:rPr>
        <w:t>3.3.3箱体材料厚度要求不少于1.2毫米，误差符合国家标准</w:t>
      </w:r>
      <w:r>
        <w:rPr>
          <w:rFonts w:ascii="宋体" w:hAnsi="宋体" w:cs="Times New Roman"/>
          <w:sz w:val="24"/>
          <w:szCs w:val="24"/>
        </w:rPr>
        <w:t>GB/T4237</w:t>
      </w:r>
      <w:r>
        <w:rPr>
          <w:rFonts w:hint="eastAsia" w:ascii="宋体" w:hAnsi="宋体" w:cs="Times New Roman"/>
          <w:kern w:val="0"/>
          <w:sz w:val="24"/>
          <w:szCs w:val="24"/>
        </w:rPr>
        <w:t>要求。</w:t>
      </w:r>
    </w:p>
    <w:p>
      <w:pPr>
        <w:spacing w:line="360" w:lineRule="auto"/>
        <w:rPr>
          <w:rFonts w:ascii="宋体" w:hAnsi="宋体" w:cs="Times New Roman"/>
          <w:kern w:val="0"/>
          <w:sz w:val="24"/>
          <w:szCs w:val="24"/>
        </w:rPr>
      </w:pPr>
      <w:r>
        <w:rPr>
          <w:rFonts w:hint="eastAsia" w:ascii="宋体" w:hAnsi="宋体" w:cs="Times New Roman"/>
          <w:kern w:val="0"/>
          <w:sz w:val="24"/>
          <w:szCs w:val="24"/>
        </w:rPr>
        <w:t>3.3.4操作面板及箱体出厂前要求经过拉丝处理。</w:t>
      </w:r>
    </w:p>
    <w:p>
      <w:pPr>
        <w:spacing w:line="360" w:lineRule="auto"/>
        <w:rPr>
          <w:rFonts w:ascii="宋体" w:hAnsi="宋体" w:cs="Times New Roman"/>
          <w:kern w:val="0"/>
          <w:sz w:val="24"/>
          <w:szCs w:val="24"/>
        </w:rPr>
      </w:pPr>
      <w:r>
        <w:rPr>
          <w:rFonts w:hint="eastAsia" w:ascii="宋体" w:hAnsi="宋体" w:cs="Times New Roman"/>
          <w:kern w:val="0"/>
          <w:sz w:val="24"/>
          <w:szCs w:val="24"/>
        </w:rPr>
        <w:t>3.3.5所有采样器箱体支架选用碳钢材质，外表面烤漆处理。</w:t>
      </w:r>
    </w:p>
    <w:p>
      <w:pPr>
        <w:spacing w:line="360" w:lineRule="auto"/>
        <w:rPr>
          <w:rFonts w:ascii="宋体" w:hAnsi="宋体" w:cs="Times New Roman"/>
          <w:kern w:val="0"/>
          <w:sz w:val="24"/>
          <w:szCs w:val="24"/>
        </w:rPr>
      </w:pPr>
      <w:r>
        <w:rPr>
          <w:rFonts w:hint="eastAsia" w:ascii="宋体" w:hAnsi="宋体" w:cs="Times New Roman"/>
          <w:kern w:val="0"/>
          <w:sz w:val="24"/>
          <w:szCs w:val="24"/>
        </w:rPr>
        <w:t>3.3.6支架选用角铁焊接完成，角铁尺寸不少于30*30*3。</w:t>
      </w:r>
    </w:p>
    <w:p>
      <w:pPr>
        <w:spacing w:line="360" w:lineRule="auto"/>
        <w:rPr>
          <w:rFonts w:ascii="宋体" w:hAnsi="宋体" w:cs="Times New Roman"/>
          <w:kern w:val="0"/>
          <w:sz w:val="24"/>
          <w:szCs w:val="24"/>
        </w:rPr>
      </w:pPr>
      <w:r>
        <w:rPr>
          <w:rFonts w:hint="eastAsia" w:ascii="宋体" w:hAnsi="宋体" w:cs="Times New Roman"/>
          <w:kern w:val="0"/>
          <w:sz w:val="24"/>
          <w:szCs w:val="24"/>
        </w:rPr>
        <w:t>3.3.7所有支架要求结构合理，结实耐用。</w:t>
      </w:r>
    </w:p>
    <w:p>
      <w:pPr>
        <w:spacing w:line="360" w:lineRule="auto"/>
        <w:rPr>
          <w:rFonts w:ascii="宋体" w:hAnsi="宋体" w:cs="Times New Roman"/>
          <w:kern w:val="0"/>
          <w:sz w:val="24"/>
          <w:szCs w:val="24"/>
        </w:rPr>
      </w:pPr>
      <w:r>
        <w:rPr>
          <w:rFonts w:hint="eastAsia" w:ascii="宋体" w:hAnsi="宋体" w:cs="Times New Roman"/>
          <w:kern w:val="0"/>
          <w:sz w:val="24"/>
          <w:szCs w:val="24"/>
        </w:rPr>
        <w:t>3.3.8所有金属的边缘要求防割伤处理。</w:t>
      </w:r>
    </w:p>
    <w:p>
      <w:pPr>
        <w:spacing w:line="360" w:lineRule="auto"/>
        <w:rPr>
          <w:rFonts w:ascii="宋体" w:hAnsi="宋体" w:cs="Times New Roman"/>
          <w:kern w:val="0"/>
          <w:sz w:val="24"/>
          <w:szCs w:val="24"/>
        </w:rPr>
      </w:pPr>
      <w:r>
        <w:rPr>
          <w:rFonts w:hint="eastAsia" w:ascii="宋体" w:hAnsi="宋体" w:cs="Times New Roman"/>
          <w:kern w:val="0"/>
          <w:sz w:val="24"/>
          <w:szCs w:val="24"/>
        </w:rPr>
        <w:t>3.3.9箱体支架自带安装附件。</w:t>
      </w:r>
    </w:p>
    <w:p>
      <w:pPr>
        <w:spacing w:line="360" w:lineRule="auto"/>
        <w:rPr>
          <w:rFonts w:ascii="宋体" w:hAnsi="宋体"/>
          <w:b/>
          <w:bCs/>
          <w:color w:val="000000"/>
          <w:kern w:val="0"/>
          <w:sz w:val="24"/>
          <w:szCs w:val="24"/>
        </w:rPr>
      </w:pPr>
      <w:r>
        <w:rPr>
          <w:rFonts w:hint="eastAsia" w:ascii="宋体" w:hAnsi="宋体"/>
          <w:b/>
          <w:bCs/>
          <w:color w:val="000000"/>
          <w:kern w:val="0"/>
          <w:sz w:val="24"/>
          <w:szCs w:val="24"/>
        </w:rPr>
        <w:t>3.4如果需要采样玻璃瓶应满足以下技术要求：</w:t>
      </w:r>
    </w:p>
    <w:p>
      <w:pPr>
        <w:spacing w:line="360" w:lineRule="auto"/>
        <w:rPr>
          <w:rFonts w:ascii="宋体" w:hAnsi="宋体"/>
          <w:color w:val="000000"/>
          <w:kern w:val="0"/>
          <w:sz w:val="24"/>
          <w:szCs w:val="24"/>
        </w:rPr>
      </w:pPr>
      <w:r>
        <w:rPr>
          <w:rFonts w:hint="eastAsia" w:ascii="宋体" w:hAnsi="宋体"/>
          <w:color w:val="000000"/>
          <w:kern w:val="0"/>
          <w:sz w:val="24"/>
          <w:szCs w:val="24"/>
        </w:rPr>
        <w:t>3.4.1玻璃瓶选用</w:t>
      </w:r>
      <w:r>
        <w:rPr>
          <w:rFonts w:ascii="宋体" w:hAnsi="宋体"/>
          <w:color w:val="000000"/>
          <w:kern w:val="0"/>
          <w:sz w:val="24"/>
          <w:szCs w:val="24"/>
        </w:rPr>
        <w:t>耐高温</w:t>
      </w:r>
      <w:r>
        <w:rPr>
          <w:rFonts w:hint="eastAsia" w:ascii="宋体" w:hAnsi="宋体"/>
          <w:color w:val="000000"/>
          <w:kern w:val="0"/>
          <w:sz w:val="24"/>
          <w:szCs w:val="24"/>
        </w:rPr>
        <w:t>（</w:t>
      </w:r>
      <w:r>
        <w:rPr>
          <w:rFonts w:ascii="宋体" w:hAnsi="宋体"/>
          <w:color w:val="000000"/>
          <w:kern w:val="0"/>
          <w:sz w:val="24"/>
          <w:szCs w:val="24"/>
        </w:rPr>
        <w:t>200度</w:t>
      </w:r>
      <w:r>
        <w:rPr>
          <w:rFonts w:hint="eastAsia" w:ascii="宋体" w:hAnsi="宋体"/>
          <w:color w:val="000000"/>
          <w:kern w:val="0"/>
          <w:sz w:val="24"/>
          <w:szCs w:val="24"/>
        </w:rPr>
        <w:t>）</w:t>
      </w:r>
      <w:r>
        <w:rPr>
          <w:rFonts w:ascii="宋体" w:hAnsi="宋体"/>
          <w:color w:val="000000"/>
          <w:kern w:val="0"/>
          <w:sz w:val="24"/>
          <w:szCs w:val="24"/>
        </w:rPr>
        <w:t>专用采样</w:t>
      </w:r>
      <w:r>
        <w:rPr>
          <w:rFonts w:hint="eastAsia" w:ascii="宋体" w:hAnsi="宋体"/>
          <w:color w:val="000000"/>
          <w:kern w:val="0"/>
          <w:sz w:val="24"/>
          <w:szCs w:val="24"/>
        </w:rPr>
        <w:t>瓶。</w:t>
      </w:r>
    </w:p>
    <w:p>
      <w:pPr>
        <w:spacing w:line="360" w:lineRule="auto"/>
        <w:rPr>
          <w:rFonts w:ascii="宋体" w:hAnsi="宋体"/>
          <w:color w:val="000000"/>
          <w:kern w:val="0"/>
          <w:sz w:val="24"/>
          <w:szCs w:val="24"/>
        </w:rPr>
      </w:pPr>
      <w:r>
        <w:rPr>
          <w:rFonts w:hint="eastAsia" w:ascii="宋体" w:hAnsi="宋体"/>
          <w:color w:val="000000"/>
          <w:kern w:val="0"/>
          <w:sz w:val="24"/>
          <w:szCs w:val="24"/>
        </w:rPr>
        <w:t>3.4.2玻璃瓶体积为500毫升。</w:t>
      </w:r>
    </w:p>
    <w:p>
      <w:pPr>
        <w:spacing w:line="360" w:lineRule="auto"/>
        <w:rPr>
          <w:rFonts w:ascii="宋体" w:hAnsi="宋体"/>
          <w:color w:val="000000"/>
          <w:kern w:val="0"/>
          <w:sz w:val="24"/>
          <w:szCs w:val="24"/>
        </w:rPr>
      </w:pPr>
      <w:r>
        <w:rPr>
          <w:rFonts w:hint="eastAsia" w:ascii="宋体" w:hAnsi="宋体"/>
          <w:color w:val="000000"/>
          <w:kern w:val="0"/>
          <w:sz w:val="24"/>
          <w:szCs w:val="24"/>
        </w:rPr>
        <w:t>3.4.3所有玻璃瓶选用具有保护膜的安全瓶。</w:t>
      </w:r>
    </w:p>
    <w:p>
      <w:pPr>
        <w:spacing w:line="360" w:lineRule="auto"/>
        <w:rPr>
          <w:rFonts w:ascii="宋体" w:hAnsi="宋体"/>
          <w:b/>
          <w:bCs/>
          <w:color w:val="000000"/>
          <w:kern w:val="0"/>
          <w:sz w:val="24"/>
          <w:szCs w:val="24"/>
        </w:rPr>
      </w:pPr>
      <w:r>
        <w:rPr>
          <w:rFonts w:hint="eastAsia" w:ascii="宋体" w:hAnsi="宋体"/>
          <w:b/>
          <w:bCs/>
          <w:color w:val="000000"/>
          <w:kern w:val="0"/>
          <w:sz w:val="24"/>
          <w:szCs w:val="24"/>
        </w:rPr>
        <w:t>3.5样品冷却器要求：</w:t>
      </w:r>
    </w:p>
    <w:p>
      <w:pPr>
        <w:spacing w:line="360" w:lineRule="auto"/>
        <w:rPr>
          <w:rFonts w:ascii="宋体" w:hAnsi="宋体" w:cs="Times New Roman"/>
          <w:kern w:val="0"/>
          <w:sz w:val="24"/>
          <w:szCs w:val="24"/>
        </w:rPr>
      </w:pPr>
      <w:r>
        <w:rPr>
          <w:rFonts w:hint="eastAsia" w:ascii="宋体" w:hAnsi="宋体" w:cs="Times New Roman"/>
          <w:kern w:val="0"/>
          <w:sz w:val="24"/>
          <w:szCs w:val="24"/>
        </w:rPr>
        <w:t>3.5.1样品冷却器内盘管为316不锈钢，内盘管：最小为1/4英寸，推荐标准为ASTM A269。</w:t>
      </w:r>
    </w:p>
    <w:p>
      <w:pPr>
        <w:spacing w:line="360" w:lineRule="auto"/>
        <w:rPr>
          <w:rFonts w:ascii="宋体" w:hAnsi="宋体" w:cs="Times New Roman"/>
          <w:kern w:val="0"/>
          <w:sz w:val="24"/>
          <w:szCs w:val="24"/>
        </w:rPr>
      </w:pPr>
      <w:r>
        <w:rPr>
          <w:rFonts w:hint="eastAsia" w:ascii="宋体" w:hAnsi="宋体" w:cs="Times New Roman"/>
          <w:kern w:val="0"/>
          <w:sz w:val="24"/>
          <w:szCs w:val="24"/>
        </w:rPr>
        <w:t>3.5.2为增加冷却效果，样品冷却器推荐为双盘管冷却设计。</w:t>
      </w:r>
    </w:p>
    <w:p>
      <w:pPr>
        <w:spacing w:line="360" w:lineRule="auto"/>
        <w:rPr>
          <w:rFonts w:ascii="宋体" w:hAnsi="宋体" w:cs="Times New Roman"/>
          <w:kern w:val="0"/>
          <w:sz w:val="24"/>
          <w:szCs w:val="24"/>
        </w:rPr>
      </w:pPr>
      <w:r>
        <w:rPr>
          <w:rFonts w:hint="eastAsia" w:ascii="宋体" w:hAnsi="宋体" w:cs="Times New Roman"/>
          <w:kern w:val="0"/>
          <w:sz w:val="24"/>
          <w:szCs w:val="24"/>
        </w:rPr>
        <w:t>3.5.3密闭取样器冷却器外壳304，外壳厚度不少于3毫米。</w:t>
      </w:r>
    </w:p>
    <w:p>
      <w:pPr>
        <w:spacing w:line="360" w:lineRule="auto"/>
        <w:rPr>
          <w:rFonts w:ascii="宋体" w:hAnsi="宋体" w:cs="Times New Roman"/>
          <w:kern w:val="0"/>
          <w:sz w:val="24"/>
          <w:szCs w:val="24"/>
        </w:rPr>
      </w:pPr>
      <w:r>
        <w:rPr>
          <w:rFonts w:hint="eastAsia" w:ascii="宋体" w:hAnsi="宋体" w:cs="Times New Roman"/>
          <w:kern w:val="0"/>
          <w:sz w:val="24"/>
          <w:szCs w:val="24"/>
        </w:rPr>
        <w:t>3.5.4样品冷却器为可拆卸式，便于清理与维护。</w:t>
      </w:r>
    </w:p>
    <w:p>
      <w:pPr>
        <w:spacing w:line="360" w:lineRule="auto"/>
        <w:rPr>
          <w:rFonts w:ascii="宋体" w:hAnsi="宋体" w:cs="Times New Roman"/>
          <w:kern w:val="0"/>
          <w:sz w:val="24"/>
          <w:szCs w:val="24"/>
        </w:rPr>
      </w:pPr>
      <w:r>
        <w:rPr>
          <w:rFonts w:hint="eastAsia" w:ascii="宋体" w:hAnsi="宋体" w:cs="Times New Roman"/>
          <w:kern w:val="0"/>
          <w:sz w:val="24"/>
          <w:szCs w:val="24"/>
        </w:rPr>
        <w:t>3.5.5所有金属的边缘要求防割伤处理。</w:t>
      </w:r>
    </w:p>
    <w:p>
      <w:pPr>
        <w:spacing w:line="360" w:lineRule="auto"/>
        <w:rPr>
          <w:rFonts w:ascii="宋体" w:hAnsi="宋体"/>
          <w:b/>
          <w:bCs/>
          <w:color w:val="000000"/>
          <w:kern w:val="0"/>
          <w:sz w:val="24"/>
          <w:szCs w:val="24"/>
        </w:rPr>
      </w:pPr>
      <w:r>
        <w:rPr>
          <w:rFonts w:hint="eastAsia" w:ascii="宋体" w:hAnsi="宋体"/>
          <w:b/>
          <w:bCs/>
          <w:color w:val="000000"/>
          <w:kern w:val="0"/>
          <w:sz w:val="24"/>
          <w:szCs w:val="24"/>
        </w:rPr>
        <w:t>3.6法兰：</w:t>
      </w:r>
    </w:p>
    <w:p>
      <w:pPr>
        <w:spacing w:line="360" w:lineRule="auto"/>
        <w:rPr>
          <w:rFonts w:ascii="宋体" w:hAnsi="宋体" w:cs="Times New Roman"/>
          <w:kern w:val="0"/>
          <w:sz w:val="24"/>
          <w:szCs w:val="24"/>
        </w:rPr>
      </w:pPr>
      <w:r>
        <w:rPr>
          <w:rFonts w:hint="eastAsia" w:ascii="宋体" w:hAnsi="宋体" w:cs="Times New Roman"/>
          <w:kern w:val="0"/>
          <w:sz w:val="24"/>
          <w:szCs w:val="24"/>
        </w:rPr>
        <w:t>3.6.1所有法兰标准为HG/T 20615-2009及询价书要求。</w:t>
      </w:r>
    </w:p>
    <w:p>
      <w:pPr>
        <w:spacing w:line="360" w:lineRule="auto"/>
        <w:rPr>
          <w:rFonts w:ascii="宋体" w:hAnsi="宋体" w:cs="Times New Roman"/>
          <w:kern w:val="0"/>
          <w:sz w:val="24"/>
          <w:szCs w:val="24"/>
        </w:rPr>
      </w:pPr>
      <w:r>
        <w:rPr>
          <w:rFonts w:hint="eastAsia" w:ascii="宋体" w:hAnsi="宋体" w:cs="Times New Roman"/>
          <w:kern w:val="0"/>
          <w:sz w:val="24"/>
          <w:szCs w:val="24"/>
        </w:rPr>
        <w:t>3.6.2法兰制造、检测等符合相关标准要求。</w:t>
      </w:r>
    </w:p>
    <w:p>
      <w:pPr>
        <w:spacing w:line="360" w:lineRule="auto"/>
        <w:rPr>
          <w:rFonts w:ascii="宋体" w:hAnsi="宋体" w:cs="Times New Roman"/>
          <w:kern w:val="0"/>
          <w:sz w:val="24"/>
          <w:szCs w:val="24"/>
        </w:rPr>
      </w:pPr>
      <w:r>
        <w:rPr>
          <w:rFonts w:hint="eastAsia" w:ascii="宋体" w:hAnsi="宋体" w:cs="Times New Roman"/>
          <w:kern w:val="0"/>
          <w:sz w:val="24"/>
          <w:szCs w:val="24"/>
        </w:rPr>
        <w:t>3.6.3所有法兰带配对法兰、螺栓螺母、垫片。</w:t>
      </w:r>
    </w:p>
    <w:p>
      <w:pPr>
        <w:spacing w:line="360" w:lineRule="auto"/>
        <w:rPr>
          <w:rFonts w:ascii="宋体" w:hAnsi="宋体"/>
          <w:b/>
          <w:bCs/>
          <w:color w:val="000000"/>
          <w:kern w:val="0"/>
          <w:sz w:val="24"/>
          <w:szCs w:val="24"/>
        </w:rPr>
      </w:pPr>
      <w:r>
        <w:rPr>
          <w:rFonts w:hint="eastAsia" w:ascii="宋体" w:hAnsi="宋体"/>
          <w:b/>
          <w:bCs/>
          <w:color w:val="000000"/>
          <w:kern w:val="0"/>
          <w:sz w:val="24"/>
          <w:szCs w:val="24"/>
        </w:rPr>
        <w:t>3.7采样器中除swagelok或同等品牌外的所有部件要求标明厂家、品牌、规格、材质等，所有部件厂家必须经过业主审核并书面确认后才能使用。</w:t>
      </w:r>
    </w:p>
    <w:p>
      <w:pPr>
        <w:spacing w:line="360" w:lineRule="auto"/>
        <w:rPr>
          <w:rFonts w:ascii="宋体" w:hAnsi="宋体"/>
          <w:b/>
          <w:bCs/>
          <w:color w:val="000000"/>
          <w:kern w:val="0"/>
          <w:sz w:val="24"/>
          <w:szCs w:val="24"/>
        </w:rPr>
      </w:pPr>
      <w:r>
        <w:rPr>
          <w:rFonts w:hint="eastAsia" w:ascii="宋体" w:hAnsi="宋体"/>
          <w:b/>
          <w:bCs/>
          <w:color w:val="000000"/>
          <w:kern w:val="0"/>
          <w:sz w:val="24"/>
          <w:szCs w:val="24"/>
        </w:rPr>
        <w:t>3.8所有采样器出厂前整体进行1.5倍设计压力的水压试验。</w:t>
      </w:r>
    </w:p>
    <w:p>
      <w:pPr>
        <w:spacing w:line="360" w:lineRule="auto"/>
        <w:rPr>
          <w:rFonts w:ascii="宋体" w:hAnsi="宋体" w:cs="Times New Roman"/>
          <w:b/>
          <w:bCs/>
          <w:color w:val="000000"/>
          <w:sz w:val="24"/>
          <w:szCs w:val="24"/>
        </w:rPr>
      </w:pPr>
      <w:r>
        <w:rPr>
          <w:rFonts w:hint="eastAsia" w:ascii="宋体" w:hAnsi="宋体"/>
          <w:b/>
          <w:bCs/>
          <w:color w:val="000000"/>
          <w:kern w:val="0"/>
          <w:sz w:val="24"/>
          <w:szCs w:val="24"/>
        </w:rPr>
        <w:t>3.9</w:t>
      </w:r>
      <w:r>
        <w:rPr>
          <w:rFonts w:hint="eastAsia" w:ascii="宋体" w:hAnsi="宋体" w:cs="Times New Roman"/>
          <w:b/>
          <w:bCs/>
          <w:color w:val="000000"/>
          <w:sz w:val="24"/>
          <w:szCs w:val="24"/>
        </w:rPr>
        <w:t>钢瓶的要求：</w:t>
      </w:r>
    </w:p>
    <w:p>
      <w:pPr>
        <w:spacing w:line="360" w:lineRule="auto"/>
        <w:rPr>
          <w:rFonts w:ascii="宋体" w:hAnsi="宋体" w:cs="Times New Roman"/>
          <w:color w:val="000000"/>
          <w:sz w:val="24"/>
          <w:szCs w:val="24"/>
        </w:rPr>
      </w:pPr>
      <w:r>
        <w:rPr>
          <w:rFonts w:hint="eastAsia" w:ascii="宋体" w:hAnsi="宋体" w:cs="Times New Roman"/>
          <w:color w:val="000000"/>
          <w:sz w:val="24"/>
          <w:szCs w:val="24"/>
        </w:rPr>
        <w:t>3.9.1所有采样钢瓶体积为300毫升。</w:t>
      </w:r>
    </w:p>
    <w:p>
      <w:pPr>
        <w:spacing w:line="360" w:lineRule="auto"/>
        <w:rPr>
          <w:rFonts w:ascii="宋体" w:hAnsi="宋体" w:cs="Times New Roman"/>
          <w:color w:val="000000"/>
          <w:sz w:val="24"/>
          <w:szCs w:val="24"/>
        </w:rPr>
      </w:pPr>
      <w:r>
        <w:rPr>
          <w:rFonts w:hint="eastAsia" w:ascii="宋体" w:hAnsi="宋体" w:cs="Times New Roman"/>
          <w:color w:val="000000"/>
          <w:sz w:val="24"/>
          <w:szCs w:val="24"/>
        </w:rPr>
        <w:t>3.9.2所有钢瓶带把手。</w:t>
      </w:r>
    </w:p>
    <w:p>
      <w:pPr>
        <w:spacing w:line="360" w:lineRule="auto"/>
        <w:rPr>
          <w:rFonts w:ascii="宋体" w:hAnsi="宋体" w:cs="Times New Roman"/>
          <w:color w:val="000000"/>
          <w:sz w:val="24"/>
          <w:szCs w:val="24"/>
        </w:rPr>
      </w:pPr>
      <w:r>
        <w:rPr>
          <w:rFonts w:hint="eastAsia" w:ascii="宋体" w:hAnsi="宋体"/>
          <w:b/>
          <w:bCs/>
          <w:color w:val="000000"/>
          <w:kern w:val="0"/>
          <w:sz w:val="24"/>
          <w:szCs w:val="24"/>
        </w:rPr>
        <w:t>示意图例见附图：</w:t>
      </w:r>
    </w:p>
    <w:p>
      <w:pPr>
        <w:widowControl/>
        <w:jc w:val="center"/>
        <w:rPr>
          <w:rFonts w:ascii="Times New Roman" w:hAnsi="Times New Roman" w:cs="Times New Roman"/>
          <w:color w:val="000000"/>
          <w:szCs w:val="20"/>
        </w:rPr>
      </w:pPr>
      <w:r>
        <w:rPr>
          <w:rFonts w:ascii="宋体" w:hAnsi="宋体"/>
          <w:color w:val="000000"/>
          <w:kern w:val="0"/>
          <w:sz w:val="24"/>
          <w:szCs w:val="24"/>
        </w:rPr>
        <w:fldChar w:fldCharType="begin"/>
      </w:r>
      <w:r>
        <w:rPr>
          <w:rFonts w:ascii="宋体" w:hAnsi="宋体"/>
          <w:color w:val="000000"/>
          <w:kern w:val="0"/>
          <w:sz w:val="24"/>
          <w:szCs w:val="24"/>
        </w:rPr>
        <w:instrText xml:space="preserve">INCLUDEPICTURE \d "C:\\Users\\shw\\AppData\\Roaming\\Tencent\\Users\\69036014\\QQ\\WinTemp\\RichOle\\(}CRQGP2XOYL]{N3DG[@O2I.png" \* MERGEFORMATINET </w:instrText>
      </w:r>
      <w:r>
        <w:rPr>
          <w:rFonts w:ascii="宋体" w:hAnsi="宋体"/>
          <w:color w:val="000000"/>
          <w:kern w:val="0"/>
          <w:sz w:val="24"/>
          <w:szCs w:val="24"/>
        </w:rPr>
        <w:fldChar w:fldCharType="separate"/>
      </w:r>
      <w:r>
        <w:rPr>
          <w:rFonts w:ascii="宋体" w:hAnsi="宋体" w:eastAsia="宋体" w:cs="宋体"/>
          <w:color w:val="000000"/>
          <w:kern w:val="0"/>
          <w:sz w:val="24"/>
          <w:szCs w:val="24"/>
          <w:lang w:val="en-US" w:eastAsia="zh-CN" w:bidi="ar-SA"/>
        </w:rPr>
        <w:pict>
          <v:shape id="图片 2" o:spid="_x0000_s1026" type="#_x0000_t75" style="height:216.9pt;width:366.4pt;rotation:0f;" o:ole="f" fillcolor="#FFFFFF" filled="f" o:preferrelative="t" stroked="f" coordorigin="0,0" coordsize="21600,21600">
            <v:fill on="f" color2="#FFFFFF" focus="0%"/>
            <v:imagedata cropleft="2568f" croptop="1629f" cropright="-114f" cropbottom="16762f" gain="65536f" blacklevel="0f" gamma="0" o:title="file:///C:\Users\shw\AppData\Roaming\Tencent\Users\69036014\QQ\WinTemp\RichOle\(%257dCRQGP2XOYL%255d%257bN3DG%255b@O2I.png" r:id="rId7" r:href="rId8"/>
            <o:lock v:ext="edit" position="f" selection="f" grouping="f" rotation="f" cropping="f" text="f" aspectratio="t"/>
            <w10:wrap type="none"/>
            <w10:anchorlock/>
          </v:shape>
        </w:pict>
      </w:r>
      <w:r>
        <w:rPr>
          <w:rFonts w:ascii="宋体" w:hAnsi="宋体"/>
          <w:color w:val="000000"/>
          <w:kern w:val="0"/>
          <w:sz w:val="24"/>
          <w:szCs w:val="24"/>
        </w:rPr>
        <w:fldChar w:fldCharType="end"/>
      </w:r>
    </w:p>
    <w:p>
      <w:pPr>
        <w:spacing w:line="360" w:lineRule="auto"/>
        <w:rPr>
          <w:rFonts w:ascii="宋体" w:hAnsi="宋体" w:cs="Times New Roman"/>
          <w:sz w:val="24"/>
          <w:szCs w:val="24"/>
        </w:rPr>
      </w:pPr>
      <w:r>
        <w:rPr>
          <w:rFonts w:hint="eastAsia" w:ascii="宋体" w:hAnsi="宋体" w:cs="Times New Roman"/>
          <w:sz w:val="24"/>
          <w:szCs w:val="24"/>
        </w:rPr>
        <w:t>3.9.3钢瓶把手为可拆卸式，操作人员接触部分带软保护套。</w:t>
      </w:r>
    </w:p>
    <w:p>
      <w:pPr>
        <w:spacing w:line="360" w:lineRule="auto"/>
        <w:rPr>
          <w:rFonts w:ascii="宋体" w:hAnsi="宋体" w:cs="Times New Roman"/>
          <w:kern w:val="0"/>
          <w:sz w:val="24"/>
          <w:szCs w:val="24"/>
        </w:rPr>
      </w:pPr>
      <w:r>
        <w:rPr>
          <w:rFonts w:hint="eastAsia" w:ascii="宋体" w:hAnsi="宋体" w:cs="Times New Roman"/>
          <w:sz w:val="24"/>
          <w:szCs w:val="24"/>
        </w:rPr>
        <w:t>3.9.4</w:t>
      </w:r>
      <w:r>
        <w:rPr>
          <w:rFonts w:hint="eastAsia" w:ascii="宋体" w:hAnsi="宋体" w:cs="Times New Roman"/>
          <w:kern w:val="0"/>
          <w:sz w:val="24"/>
          <w:szCs w:val="24"/>
        </w:rPr>
        <w:t>所有金属的边缘要求防割伤处理。</w:t>
      </w:r>
    </w:p>
    <w:p>
      <w:pPr>
        <w:spacing w:line="360" w:lineRule="auto"/>
        <w:rPr>
          <w:rFonts w:ascii="宋体" w:hAnsi="宋体" w:cs="Times New Roman"/>
          <w:sz w:val="24"/>
          <w:szCs w:val="24"/>
        </w:rPr>
      </w:pPr>
      <w:r>
        <w:rPr>
          <w:rFonts w:ascii="宋体" w:hAnsi="宋体" w:cs="Times New Roman"/>
          <w:sz w:val="24"/>
          <w:szCs w:val="24"/>
        </w:rPr>
        <w:t>3.</w:t>
      </w:r>
      <w:r>
        <w:rPr>
          <w:rFonts w:hint="eastAsia" w:ascii="宋体" w:hAnsi="宋体" w:cs="Times New Roman"/>
          <w:sz w:val="24"/>
          <w:szCs w:val="24"/>
        </w:rPr>
        <w:t>9</w:t>
      </w:r>
      <w:r>
        <w:rPr>
          <w:rFonts w:ascii="宋体" w:hAnsi="宋体" w:cs="Times New Roman"/>
          <w:sz w:val="24"/>
          <w:szCs w:val="24"/>
        </w:rPr>
        <w:t>.</w:t>
      </w:r>
      <w:r>
        <w:rPr>
          <w:rFonts w:hint="eastAsia" w:ascii="宋体" w:hAnsi="宋体" w:cs="Times New Roman"/>
          <w:sz w:val="24"/>
          <w:szCs w:val="24"/>
        </w:rPr>
        <w:t>5采样钢瓶在面板上定位装置的要求：</w:t>
      </w:r>
    </w:p>
    <w:p>
      <w:pPr>
        <w:spacing w:line="360" w:lineRule="auto"/>
        <w:rPr>
          <w:rFonts w:ascii="宋体" w:hAnsi="宋体"/>
          <w:b/>
          <w:bCs/>
          <w:color w:val="000000"/>
          <w:kern w:val="0"/>
          <w:sz w:val="24"/>
          <w:szCs w:val="24"/>
        </w:rPr>
      </w:pPr>
      <w:r>
        <w:rPr>
          <w:rFonts w:hint="eastAsia" w:ascii="宋体" w:hAnsi="宋体" w:cs="Times New Roman"/>
          <w:sz w:val="24"/>
          <w:szCs w:val="24"/>
        </w:rPr>
        <w:t>3.9.5.1带手柄采样钢瓶定位装置：面板带可拆式钢瓶卡扣固定采样钢瓶，材质要求为304不锈钢。</w:t>
      </w:r>
    </w:p>
    <w:p>
      <w:pPr>
        <w:spacing w:line="360" w:lineRule="auto"/>
        <w:rPr>
          <w:rFonts w:ascii="宋体" w:hAnsi="宋体" w:cs="Times New Roman"/>
          <w:color w:val="000000"/>
          <w:sz w:val="24"/>
          <w:szCs w:val="24"/>
        </w:rPr>
      </w:pPr>
      <w:r>
        <w:rPr>
          <w:rFonts w:hint="eastAsia" w:ascii="宋体" w:hAnsi="宋体"/>
          <w:b/>
          <w:bCs/>
          <w:color w:val="000000"/>
          <w:kern w:val="0"/>
          <w:sz w:val="24"/>
          <w:szCs w:val="24"/>
        </w:rPr>
        <w:t>示意图例见附图：</w:t>
      </w:r>
    </w:p>
    <w:p>
      <w:pPr>
        <w:spacing w:line="360" w:lineRule="auto"/>
        <w:rPr>
          <w:rFonts w:ascii="宋体" w:hAnsi="宋体"/>
          <w:color w:val="000000"/>
          <w:sz w:val="24"/>
          <w:szCs w:val="24"/>
        </w:rPr>
      </w:pPr>
      <w:r>
        <w:rPr>
          <w:rFonts w:ascii="宋体" w:hAnsi="宋体" w:eastAsia="宋体" w:cs="宋体"/>
          <w:color w:val="000000"/>
          <w:kern w:val="2"/>
          <w:sz w:val="24"/>
          <w:szCs w:val="24"/>
          <w:lang w:val="en-US" w:eastAsia="zh-CN" w:bidi="ar-SA"/>
        </w:rPr>
        <w:pict>
          <v:shape id="图片 3" o:spid="_x0000_s1027" type="#_x0000_t75" style="height:236.5pt;width:394.2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spacing w:line="360" w:lineRule="auto"/>
        <w:rPr>
          <w:rFonts w:ascii="宋体" w:hAnsi="宋体"/>
          <w:color w:val="000000"/>
          <w:sz w:val="24"/>
          <w:szCs w:val="24"/>
        </w:rPr>
      </w:pPr>
      <w:r>
        <w:rPr>
          <w:rFonts w:hint="eastAsia" w:ascii="宋体" w:hAnsi="宋体"/>
          <w:color w:val="000000"/>
          <w:sz w:val="24"/>
          <w:szCs w:val="24"/>
        </w:rPr>
        <w:t>3.9.5.2不带手柄采样钢瓶定位装置：面板带橡胶或尼龙材质导线槽。</w:t>
      </w:r>
    </w:p>
    <w:p>
      <w:pPr>
        <w:spacing w:line="360" w:lineRule="auto"/>
        <w:rPr>
          <w:rFonts w:ascii="宋体" w:hAnsi="宋体" w:cs="Times New Roman"/>
          <w:color w:val="000000"/>
          <w:sz w:val="24"/>
          <w:szCs w:val="24"/>
        </w:rPr>
      </w:pPr>
      <w:r>
        <w:rPr>
          <w:rFonts w:hint="eastAsia" w:ascii="宋体" w:hAnsi="宋体"/>
          <w:b/>
          <w:bCs/>
          <w:color w:val="000000"/>
          <w:kern w:val="0"/>
          <w:sz w:val="24"/>
          <w:szCs w:val="24"/>
        </w:rPr>
        <w:t>示意图例见附图：</w:t>
      </w:r>
    </w:p>
    <w:p>
      <w:pPr>
        <w:spacing w:line="360" w:lineRule="auto"/>
        <w:rPr>
          <w:rFonts w:ascii="宋体" w:hAnsi="宋体"/>
          <w:color w:val="000000"/>
          <w:sz w:val="24"/>
          <w:szCs w:val="24"/>
        </w:rPr>
      </w:pPr>
      <w:r>
        <w:rPr>
          <w:rFonts w:ascii="宋体" w:hAnsi="宋体" w:eastAsia="宋体" w:cs="宋体"/>
          <w:color w:val="000000"/>
          <w:kern w:val="2"/>
          <w:sz w:val="24"/>
          <w:szCs w:val="24"/>
          <w:lang w:val="en-US" w:eastAsia="zh-CN" w:bidi="ar-SA"/>
        </w:rPr>
        <w:pict>
          <v:shape id="图片 4" o:spid="_x0000_s1028" type="#_x0000_t75" style="height:213.7pt;width:392.8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spacing w:line="360" w:lineRule="auto"/>
        <w:rPr>
          <w:rFonts w:ascii="宋体" w:hAnsi="宋体"/>
          <w:color w:val="000000"/>
          <w:sz w:val="24"/>
          <w:szCs w:val="24"/>
        </w:rPr>
      </w:pPr>
      <w:r>
        <w:rPr>
          <w:rFonts w:hint="eastAsia" w:ascii="宋体" w:hAnsi="宋体"/>
          <w:color w:val="000000"/>
          <w:sz w:val="24"/>
          <w:szCs w:val="24"/>
        </w:rPr>
        <w:t>3.9.5.3采样钢瓶在面板上定位装置的形式由业主根据介质特性及使用习惯选择，待提供最终图纸前确认。</w:t>
      </w:r>
    </w:p>
    <w:p>
      <w:pPr>
        <w:spacing w:line="360" w:lineRule="auto"/>
        <w:rPr>
          <w:rFonts w:ascii="宋体" w:hAnsi="宋体"/>
          <w:b/>
          <w:sz w:val="24"/>
          <w:szCs w:val="24"/>
        </w:rPr>
      </w:pPr>
      <w:r>
        <w:rPr>
          <w:rFonts w:hint="eastAsia" w:ascii="宋体" w:hAnsi="宋体"/>
          <w:b/>
          <w:sz w:val="24"/>
          <w:szCs w:val="24"/>
        </w:rPr>
        <w:t>3.10钢瓶拆下后金属软管上的快速接头可以与钢瓶下端快速接头对接。</w:t>
      </w:r>
    </w:p>
    <w:p>
      <w:pPr>
        <w:spacing w:line="360" w:lineRule="auto"/>
        <w:rPr>
          <w:rFonts w:ascii="宋体" w:hAnsi="宋体"/>
          <w:b/>
          <w:sz w:val="24"/>
          <w:szCs w:val="24"/>
        </w:rPr>
      </w:pPr>
      <w:r>
        <w:rPr>
          <w:rFonts w:hint="eastAsia" w:ascii="宋体" w:hAnsi="宋体"/>
          <w:b/>
          <w:sz w:val="24"/>
          <w:szCs w:val="24"/>
        </w:rPr>
        <w:t>3.11采样器、冷却器需在技术协议后附管口图纸。</w:t>
      </w:r>
    </w:p>
    <w:p>
      <w:pPr>
        <w:pStyle w:val="3"/>
        <w:ind w:left="0" w:leftChars="0"/>
      </w:pPr>
      <w:r>
        <w:rPr>
          <w:rFonts w:hint="eastAsia" w:ascii="宋体" w:hAnsi="宋体"/>
          <w:b/>
          <w:sz w:val="24"/>
          <w:szCs w:val="24"/>
        </w:rPr>
        <w:t>3.12 所有采样器入口双阀控制。</w:t>
      </w:r>
    </w:p>
    <w:p>
      <w:pPr>
        <w:keepNext/>
        <w:keepLines/>
        <w:spacing w:line="360" w:lineRule="auto"/>
        <w:outlineLvl w:val="0"/>
        <w:rPr>
          <w:rFonts w:ascii="宋体" w:hAnsi="宋体" w:cs="Times New Roman"/>
          <w:b/>
          <w:bCs/>
          <w:color w:val="000000"/>
          <w:kern w:val="44"/>
          <w:sz w:val="28"/>
          <w:szCs w:val="28"/>
        </w:rPr>
      </w:pPr>
      <w:r>
        <w:rPr>
          <w:rFonts w:hint="eastAsia" w:ascii="宋体" w:hAnsi="宋体" w:cs="Times New Roman"/>
          <w:b/>
          <w:bCs/>
          <w:color w:val="000000"/>
          <w:kern w:val="44"/>
          <w:sz w:val="28"/>
          <w:szCs w:val="28"/>
        </w:rPr>
        <w:t>4供货范围</w:t>
      </w:r>
    </w:p>
    <w:p>
      <w:pPr>
        <w:spacing w:line="360" w:lineRule="auto"/>
        <w:jc w:val="left"/>
        <w:rPr>
          <w:rFonts w:ascii="宋体" w:hAnsi="宋体"/>
          <w:color w:val="000000"/>
          <w:sz w:val="24"/>
          <w:szCs w:val="24"/>
        </w:rPr>
      </w:pPr>
      <w:r>
        <w:rPr>
          <w:rFonts w:hint="eastAsia" w:ascii="宋体" w:hAnsi="宋体"/>
          <w:color w:val="000000"/>
          <w:sz w:val="24"/>
          <w:szCs w:val="24"/>
        </w:rPr>
        <w:t xml:space="preserve">4.1密闭采样器整体供货，以最终确定的采样流程图及供货范围为准（流程图与供货材料表互为补充）。 </w:t>
      </w:r>
    </w:p>
    <w:p>
      <w:pPr>
        <w:spacing w:line="360" w:lineRule="auto"/>
        <w:jc w:val="left"/>
        <w:rPr>
          <w:rFonts w:ascii="宋体" w:hAnsi="宋体"/>
          <w:color w:val="000000"/>
          <w:sz w:val="24"/>
          <w:szCs w:val="24"/>
        </w:rPr>
      </w:pPr>
      <w:r>
        <w:rPr>
          <w:rFonts w:hint="eastAsia" w:ascii="宋体" w:hAnsi="宋体"/>
          <w:color w:val="000000"/>
          <w:sz w:val="24"/>
          <w:szCs w:val="24"/>
        </w:rPr>
        <w:t>4.2本项目所需采样系统开车和安装调试所用随机及开车备品备件（计入总价）；上述备品备件须满足开车、调试及质保期内的正常使用量，否则，卖方应无偿提供额外消耗的备品备件。</w:t>
      </w:r>
    </w:p>
    <w:p>
      <w:pPr>
        <w:spacing w:line="360" w:lineRule="auto"/>
        <w:ind w:firstLine="240" w:firstLineChars="100"/>
        <w:rPr>
          <w:rFonts w:hAnsi="宋体"/>
          <w:color w:val="000000"/>
          <w:sz w:val="24"/>
          <w:szCs w:val="24"/>
        </w:rPr>
      </w:pPr>
      <w:r>
        <w:rPr>
          <w:rFonts w:hint="eastAsia" w:hAnsi="宋体"/>
          <w:color w:val="000000"/>
          <w:sz w:val="24"/>
          <w:szCs w:val="24"/>
        </w:rPr>
        <w:t>随货备品备件</w:t>
      </w:r>
    </w:p>
    <w:tbl>
      <w:tblPr>
        <w:tblStyle w:val="8"/>
        <w:tblW w:w="9962"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004"/>
        <w:gridCol w:w="1936"/>
        <w:gridCol w:w="1655"/>
        <w:gridCol w:w="1939"/>
        <w:gridCol w:w="1050"/>
        <w:gridCol w:w="237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428" w:hRule="atLeast"/>
          <w:jc w:val="center"/>
        </w:trPr>
        <w:tc>
          <w:tcPr>
            <w:tcW w:w="1004" w:type="dxa"/>
            <w:vAlign w:val="center"/>
          </w:tcPr>
          <w:p>
            <w:pPr>
              <w:jc w:val="center"/>
              <w:rPr>
                <w:rFonts w:ascii="宋体" w:hAnsi="宋体"/>
                <w:color w:val="000000"/>
              </w:rPr>
            </w:pPr>
            <w:r>
              <w:rPr>
                <w:rFonts w:hint="eastAsia" w:ascii="宋体" w:hAnsi="宋体"/>
                <w:color w:val="000000"/>
              </w:rPr>
              <w:t>序号</w:t>
            </w:r>
          </w:p>
        </w:tc>
        <w:tc>
          <w:tcPr>
            <w:tcW w:w="1936" w:type="dxa"/>
            <w:vAlign w:val="center"/>
          </w:tcPr>
          <w:p>
            <w:pPr>
              <w:jc w:val="center"/>
              <w:rPr>
                <w:rFonts w:ascii="宋体" w:hAnsi="宋体"/>
                <w:color w:val="000000"/>
              </w:rPr>
            </w:pPr>
            <w:r>
              <w:rPr>
                <w:rFonts w:hint="eastAsia" w:ascii="宋体" w:hAnsi="宋体"/>
                <w:color w:val="000000"/>
              </w:rPr>
              <w:t>名  称</w:t>
            </w:r>
          </w:p>
        </w:tc>
        <w:tc>
          <w:tcPr>
            <w:tcW w:w="1655" w:type="dxa"/>
            <w:vAlign w:val="center"/>
          </w:tcPr>
          <w:p>
            <w:pPr>
              <w:jc w:val="center"/>
              <w:rPr>
                <w:rFonts w:ascii="宋体" w:hAnsi="宋体"/>
                <w:color w:val="000000"/>
              </w:rPr>
            </w:pPr>
            <w:r>
              <w:rPr>
                <w:rFonts w:hint="eastAsia" w:ascii="宋体" w:hAnsi="宋体"/>
                <w:color w:val="000000"/>
              </w:rPr>
              <w:t>规格型号</w:t>
            </w:r>
          </w:p>
        </w:tc>
        <w:tc>
          <w:tcPr>
            <w:tcW w:w="1939" w:type="dxa"/>
            <w:vAlign w:val="center"/>
          </w:tcPr>
          <w:p>
            <w:pPr>
              <w:jc w:val="center"/>
              <w:rPr>
                <w:rFonts w:ascii="宋体" w:hAnsi="宋体"/>
                <w:color w:val="000000"/>
              </w:rPr>
            </w:pPr>
            <w:r>
              <w:rPr>
                <w:rFonts w:hint="eastAsia" w:ascii="宋体" w:hAnsi="宋体"/>
                <w:color w:val="000000"/>
              </w:rPr>
              <w:t>材质</w:t>
            </w:r>
          </w:p>
        </w:tc>
        <w:tc>
          <w:tcPr>
            <w:tcW w:w="1050" w:type="dxa"/>
            <w:vAlign w:val="center"/>
          </w:tcPr>
          <w:p>
            <w:pPr>
              <w:jc w:val="center"/>
              <w:rPr>
                <w:rFonts w:ascii="宋体" w:hAnsi="宋体"/>
                <w:color w:val="000000"/>
              </w:rPr>
            </w:pPr>
            <w:r>
              <w:rPr>
                <w:rFonts w:hint="eastAsia" w:ascii="宋体" w:hAnsi="宋体"/>
                <w:color w:val="000000"/>
              </w:rPr>
              <w:t>数量</w:t>
            </w:r>
          </w:p>
        </w:tc>
        <w:tc>
          <w:tcPr>
            <w:tcW w:w="2378" w:type="dxa"/>
            <w:vAlign w:val="center"/>
          </w:tcPr>
          <w:p>
            <w:pPr>
              <w:jc w:val="center"/>
              <w:rPr>
                <w:rFonts w:ascii="宋体" w:hAnsi="宋体"/>
                <w:color w:val="000000"/>
              </w:rPr>
            </w:pPr>
            <w:r>
              <w:rPr>
                <w:rFonts w:hint="eastAsia" w:ascii="宋体" w:hAnsi="宋体"/>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04" w:type="dxa"/>
            <w:vAlign w:val="center"/>
          </w:tcPr>
          <w:p>
            <w:pPr>
              <w:spacing w:line="400" w:lineRule="exact"/>
              <w:jc w:val="center"/>
              <w:rPr>
                <w:rFonts w:ascii="宋体" w:hAnsi="宋体"/>
                <w:color w:val="000000"/>
              </w:rPr>
            </w:pPr>
            <w:r>
              <w:rPr>
                <w:rFonts w:hint="eastAsia" w:ascii="宋体" w:hAnsi="宋体"/>
                <w:color w:val="000000"/>
              </w:rPr>
              <w:t>1</w:t>
            </w:r>
          </w:p>
        </w:tc>
        <w:tc>
          <w:tcPr>
            <w:tcW w:w="1936" w:type="dxa"/>
            <w:vAlign w:val="center"/>
          </w:tcPr>
          <w:p>
            <w:pPr>
              <w:jc w:val="center"/>
              <w:rPr>
                <w:rFonts w:ascii="宋体" w:hAnsi="宋体"/>
                <w:color w:val="000000"/>
              </w:rPr>
            </w:pPr>
            <w:r>
              <w:rPr>
                <w:rFonts w:hint="eastAsia" w:ascii="宋体" w:hAnsi="宋体"/>
                <w:color w:val="000000"/>
              </w:rPr>
              <w:t>无缝旋压钢瓶</w:t>
            </w:r>
          </w:p>
        </w:tc>
        <w:tc>
          <w:tcPr>
            <w:tcW w:w="1655" w:type="dxa"/>
            <w:vAlign w:val="center"/>
          </w:tcPr>
          <w:p>
            <w:pPr>
              <w:jc w:val="center"/>
              <w:rPr>
                <w:rFonts w:ascii="宋体" w:hAnsi="宋体"/>
                <w:color w:val="000000"/>
              </w:rPr>
            </w:pPr>
            <w:r>
              <w:rPr>
                <w:rFonts w:hint="eastAsia" w:ascii="宋体" w:hAnsi="宋体"/>
                <w:color w:val="000000"/>
              </w:rPr>
              <w:t>300ml</w:t>
            </w:r>
          </w:p>
        </w:tc>
        <w:tc>
          <w:tcPr>
            <w:tcW w:w="1939" w:type="dxa"/>
            <w:vAlign w:val="center"/>
          </w:tcPr>
          <w:p>
            <w:pPr>
              <w:jc w:val="center"/>
              <w:rPr>
                <w:rFonts w:ascii="宋体" w:hAnsi="宋体"/>
                <w:color w:val="000000"/>
              </w:rPr>
            </w:pPr>
            <w:r>
              <w:rPr>
                <w:rFonts w:hint="eastAsia" w:ascii="宋体" w:hAnsi="宋体"/>
                <w:color w:val="000000"/>
              </w:rPr>
              <w:t>316SSL</w:t>
            </w:r>
          </w:p>
        </w:tc>
        <w:tc>
          <w:tcPr>
            <w:tcW w:w="1050" w:type="dxa"/>
            <w:vAlign w:val="center"/>
          </w:tcPr>
          <w:p>
            <w:pPr>
              <w:jc w:val="center"/>
              <w:rPr>
                <w:rFonts w:ascii="宋体" w:hAnsi="宋体"/>
                <w:color w:val="000000"/>
              </w:rPr>
            </w:pPr>
            <w:r>
              <w:rPr>
                <w:rFonts w:hint="eastAsia" w:ascii="宋体" w:hAnsi="宋体"/>
                <w:color w:val="000000"/>
              </w:rPr>
              <w:t>2个</w:t>
            </w:r>
          </w:p>
        </w:tc>
        <w:tc>
          <w:tcPr>
            <w:tcW w:w="2378" w:type="dxa"/>
            <w:vAlign w:val="center"/>
          </w:tcPr>
          <w:p>
            <w:pPr>
              <w:jc w:val="center"/>
              <w:rPr>
                <w:rFonts w:ascii="宋体" w:hAnsi="宋体"/>
                <w:color w:val="000000"/>
              </w:rPr>
            </w:pPr>
            <w:r>
              <w:rPr>
                <w:rFonts w:hint="eastAsia" w:ascii="宋体" w:hAnsi="宋体"/>
                <w:color w:val="000000"/>
              </w:rPr>
              <w:t>swagelok或同等品牌</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04" w:type="dxa"/>
            <w:vAlign w:val="center"/>
          </w:tcPr>
          <w:p>
            <w:pPr>
              <w:spacing w:line="400" w:lineRule="exact"/>
              <w:jc w:val="center"/>
              <w:rPr>
                <w:rFonts w:ascii="宋体" w:hAnsi="宋体"/>
                <w:color w:val="000000"/>
              </w:rPr>
            </w:pPr>
            <w:r>
              <w:rPr>
                <w:rFonts w:hint="eastAsia" w:ascii="宋体" w:hAnsi="宋体"/>
                <w:color w:val="000000"/>
              </w:rPr>
              <w:t>2</w:t>
            </w:r>
          </w:p>
        </w:tc>
        <w:tc>
          <w:tcPr>
            <w:tcW w:w="1936" w:type="dxa"/>
            <w:vAlign w:val="center"/>
          </w:tcPr>
          <w:p>
            <w:pPr>
              <w:jc w:val="center"/>
              <w:rPr>
                <w:rFonts w:ascii="宋体" w:hAnsi="宋体"/>
                <w:color w:val="000000"/>
              </w:rPr>
            </w:pPr>
            <w:r>
              <w:rPr>
                <w:rFonts w:hint="eastAsia" w:ascii="宋体" w:hAnsi="宋体"/>
                <w:color w:val="000000"/>
              </w:rPr>
              <w:t>钢瓶针阀</w:t>
            </w:r>
          </w:p>
        </w:tc>
        <w:tc>
          <w:tcPr>
            <w:tcW w:w="1655" w:type="dxa"/>
            <w:vAlign w:val="center"/>
          </w:tcPr>
          <w:p>
            <w:pPr>
              <w:jc w:val="center"/>
              <w:rPr>
                <w:rFonts w:ascii="宋体" w:hAnsi="宋体"/>
                <w:color w:val="000000"/>
              </w:rPr>
            </w:pPr>
            <w:r>
              <w:rPr>
                <w:rFonts w:hint="eastAsia" w:ascii="宋体" w:hAnsi="宋体"/>
                <w:color w:val="000000"/>
              </w:rPr>
              <w:t>1/4″NPT</w:t>
            </w:r>
          </w:p>
        </w:tc>
        <w:tc>
          <w:tcPr>
            <w:tcW w:w="1939" w:type="dxa"/>
            <w:vAlign w:val="center"/>
          </w:tcPr>
          <w:p>
            <w:pPr>
              <w:jc w:val="center"/>
              <w:textAlignment w:val="center"/>
              <w:rPr>
                <w:rFonts w:ascii="宋体" w:hAnsi="宋体"/>
                <w:color w:val="000000"/>
              </w:rPr>
            </w:pPr>
            <w:r>
              <w:rPr>
                <w:rFonts w:hint="eastAsia" w:ascii="宋体" w:hAnsi="宋体"/>
                <w:color w:val="000000"/>
              </w:rPr>
              <w:t>316SS</w:t>
            </w:r>
          </w:p>
        </w:tc>
        <w:tc>
          <w:tcPr>
            <w:tcW w:w="1050" w:type="dxa"/>
            <w:vAlign w:val="center"/>
          </w:tcPr>
          <w:p>
            <w:pPr>
              <w:jc w:val="center"/>
              <w:textAlignment w:val="center"/>
              <w:rPr>
                <w:rFonts w:ascii="宋体" w:hAnsi="宋体"/>
                <w:color w:val="000000"/>
              </w:rPr>
            </w:pPr>
            <w:r>
              <w:rPr>
                <w:rFonts w:hint="eastAsia" w:ascii="宋体" w:hAnsi="宋体"/>
                <w:color w:val="000000"/>
              </w:rPr>
              <w:t>5个</w:t>
            </w:r>
          </w:p>
        </w:tc>
        <w:tc>
          <w:tcPr>
            <w:tcW w:w="2378" w:type="dxa"/>
            <w:vAlign w:val="center"/>
          </w:tcPr>
          <w:p>
            <w:pPr>
              <w:jc w:val="center"/>
              <w:textAlignment w:val="center"/>
              <w:rPr>
                <w:rFonts w:ascii="宋体" w:hAnsi="宋体"/>
                <w:color w:val="000000"/>
              </w:rPr>
            </w:pPr>
            <w:r>
              <w:rPr>
                <w:rFonts w:hint="eastAsia" w:ascii="宋体" w:hAnsi="宋体"/>
                <w:color w:val="000000"/>
              </w:rPr>
              <w:t>swagelok或同等品牌</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04" w:type="dxa"/>
            <w:vAlign w:val="center"/>
          </w:tcPr>
          <w:p>
            <w:pPr>
              <w:spacing w:line="400" w:lineRule="exact"/>
              <w:jc w:val="center"/>
              <w:rPr>
                <w:rFonts w:ascii="宋体" w:hAnsi="宋体"/>
                <w:color w:val="000000"/>
              </w:rPr>
            </w:pPr>
            <w:r>
              <w:rPr>
                <w:rFonts w:hint="eastAsia" w:ascii="宋体" w:hAnsi="宋体"/>
                <w:color w:val="000000"/>
              </w:rPr>
              <w:t>3</w:t>
            </w:r>
          </w:p>
        </w:tc>
        <w:tc>
          <w:tcPr>
            <w:tcW w:w="1936" w:type="dxa"/>
            <w:vAlign w:val="center"/>
          </w:tcPr>
          <w:p>
            <w:pPr>
              <w:jc w:val="center"/>
              <w:rPr>
                <w:rFonts w:ascii="宋体" w:hAnsi="宋体"/>
                <w:color w:val="000000"/>
              </w:rPr>
            </w:pPr>
            <w:r>
              <w:rPr>
                <w:rFonts w:hint="eastAsia" w:ascii="宋体" w:hAnsi="宋体"/>
                <w:color w:val="000000"/>
              </w:rPr>
              <w:t>介质针阀</w:t>
            </w:r>
          </w:p>
        </w:tc>
        <w:tc>
          <w:tcPr>
            <w:tcW w:w="1655" w:type="dxa"/>
            <w:vAlign w:val="center"/>
          </w:tcPr>
          <w:p>
            <w:pPr>
              <w:jc w:val="center"/>
              <w:rPr>
                <w:rFonts w:ascii="宋体" w:hAnsi="宋体"/>
                <w:color w:val="000000"/>
              </w:rPr>
            </w:pPr>
            <w:r>
              <w:rPr>
                <w:rFonts w:hint="eastAsia" w:ascii="宋体" w:hAnsi="宋体"/>
                <w:color w:val="000000"/>
              </w:rPr>
              <w:t>1/4″卡套</w:t>
            </w:r>
          </w:p>
        </w:tc>
        <w:tc>
          <w:tcPr>
            <w:tcW w:w="1939" w:type="dxa"/>
            <w:vAlign w:val="center"/>
          </w:tcPr>
          <w:p>
            <w:pPr>
              <w:jc w:val="center"/>
              <w:textAlignment w:val="center"/>
              <w:rPr>
                <w:rFonts w:ascii="宋体" w:hAnsi="宋体"/>
                <w:color w:val="000000"/>
              </w:rPr>
            </w:pPr>
            <w:r>
              <w:rPr>
                <w:rFonts w:hint="eastAsia" w:ascii="宋体" w:hAnsi="宋体"/>
                <w:color w:val="000000"/>
              </w:rPr>
              <w:t>316SS</w:t>
            </w:r>
          </w:p>
        </w:tc>
        <w:tc>
          <w:tcPr>
            <w:tcW w:w="1050" w:type="dxa"/>
            <w:vAlign w:val="center"/>
          </w:tcPr>
          <w:p>
            <w:pPr>
              <w:jc w:val="center"/>
              <w:textAlignment w:val="center"/>
              <w:rPr>
                <w:rFonts w:ascii="宋体" w:hAnsi="宋体"/>
                <w:color w:val="000000"/>
              </w:rPr>
            </w:pPr>
            <w:r>
              <w:rPr>
                <w:rFonts w:hint="eastAsia" w:ascii="宋体" w:hAnsi="宋体"/>
                <w:color w:val="000000"/>
              </w:rPr>
              <w:t>10个</w:t>
            </w:r>
          </w:p>
        </w:tc>
        <w:tc>
          <w:tcPr>
            <w:tcW w:w="2378" w:type="dxa"/>
            <w:vAlign w:val="center"/>
          </w:tcPr>
          <w:p>
            <w:pPr>
              <w:jc w:val="center"/>
              <w:textAlignment w:val="center"/>
              <w:rPr>
                <w:rFonts w:ascii="宋体" w:hAnsi="宋体"/>
                <w:color w:val="000000"/>
              </w:rPr>
            </w:pPr>
            <w:r>
              <w:rPr>
                <w:rFonts w:hint="eastAsia" w:ascii="宋体" w:hAnsi="宋体"/>
                <w:color w:val="000000"/>
              </w:rPr>
              <w:t>swagelok或同等品牌</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04" w:type="dxa"/>
            <w:vAlign w:val="center"/>
          </w:tcPr>
          <w:p>
            <w:pPr>
              <w:spacing w:line="400" w:lineRule="exact"/>
              <w:jc w:val="center"/>
              <w:rPr>
                <w:rFonts w:ascii="宋体" w:hAnsi="宋体"/>
                <w:color w:val="000000"/>
              </w:rPr>
            </w:pPr>
            <w:r>
              <w:rPr>
                <w:rFonts w:hint="eastAsia" w:ascii="宋体" w:hAnsi="宋体"/>
                <w:color w:val="000000"/>
              </w:rPr>
              <w:t>4</w:t>
            </w:r>
          </w:p>
        </w:tc>
        <w:tc>
          <w:tcPr>
            <w:tcW w:w="1936" w:type="dxa"/>
            <w:vAlign w:val="center"/>
          </w:tcPr>
          <w:p>
            <w:pPr>
              <w:jc w:val="center"/>
              <w:rPr>
                <w:rFonts w:ascii="宋体" w:hAnsi="宋体"/>
                <w:color w:val="000000"/>
              </w:rPr>
            </w:pPr>
            <w:r>
              <w:rPr>
                <w:rFonts w:hint="eastAsia" w:ascii="宋体" w:hAnsi="宋体"/>
                <w:color w:val="000000"/>
              </w:rPr>
              <w:t>快速接头</w:t>
            </w:r>
          </w:p>
        </w:tc>
        <w:tc>
          <w:tcPr>
            <w:tcW w:w="1655" w:type="dxa"/>
            <w:vAlign w:val="center"/>
          </w:tcPr>
          <w:p>
            <w:pPr>
              <w:jc w:val="center"/>
              <w:rPr>
                <w:rFonts w:ascii="宋体" w:hAnsi="宋体"/>
                <w:color w:val="000000"/>
              </w:rPr>
            </w:pPr>
            <w:r>
              <w:rPr>
                <w:rFonts w:hint="eastAsia" w:ascii="宋体" w:hAnsi="宋体"/>
                <w:color w:val="000000"/>
              </w:rPr>
              <w:t>1/4″NPT</w:t>
            </w:r>
          </w:p>
        </w:tc>
        <w:tc>
          <w:tcPr>
            <w:tcW w:w="1939" w:type="dxa"/>
            <w:vAlign w:val="center"/>
          </w:tcPr>
          <w:p>
            <w:pPr>
              <w:jc w:val="center"/>
              <w:rPr>
                <w:rFonts w:ascii="宋体" w:hAnsi="宋体"/>
                <w:color w:val="000000"/>
              </w:rPr>
            </w:pPr>
            <w:r>
              <w:rPr>
                <w:rFonts w:hint="eastAsia" w:ascii="宋体" w:hAnsi="宋体"/>
                <w:color w:val="000000"/>
              </w:rPr>
              <w:t>316SS</w:t>
            </w:r>
          </w:p>
        </w:tc>
        <w:tc>
          <w:tcPr>
            <w:tcW w:w="1050" w:type="dxa"/>
            <w:vAlign w:val="center"/>
          </w:tcPr>
          <w:p>
            <w:pPr>
              <w:jc w:val="center"/>
              <w:rPr>
                <w:rFonts w:ascii="宋体" w:hAnsi="宋体"/>
                <w:color w:val="000000"/>
              </w:rPr>
            </w:pPr>
            <w:r>
              <w:rPr>
                <w:rFonts w:hint="eastAsia" w:ascii="宋体" w:hAnsi="宋体"/>
                <w:color w:val="000000"/>
              </w:rPr>
              <w:t>3套</w:t>
            </w:r>
          </w:p>
        </w:tc>
        <w:tc>
          <w:tcPr>
            <w:tcW w:w="2378" w:type="dxa"/>
            <w:vAlign w:val="center"/>
          </w:tcPr>
          <w:p>
            <w:pPr>
              <w:jc w:val="center"/>
              <w:rPr>
                <w:rFonts w:ascii="宋体" w:hAnsi="宋体"/>
                <w:color w:val="000000"/>
              </w:rPr>
            </w:pPr>
            <w:r>
              <w:rPr>
                <w:rFonts w:hint="eastAsia" w:ascii="宋体" w:hAnsi="宋体"/>
                <w:color w:val="000000"/>
              </w:rPr>
              <w:t>swagelok或同等品牌</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04" w:type="dxa"/>
            <w:vAlign w:val="center"/>
          </w:tcPr>
          <w:p>
            <w:pPr>
              <w:spacing w:line="400" w:lineRule="exact"/>
              <w:jc w:val="center"/>
              <w:rPr>
                <w:rFonts w:ascii="宋体" w:hAnsi="宋体"/>
                <w:color w:val="000000"/>
              </w:rPr>
            </w:pPr>
            <w:r>
              <w:rPr>
                <w:rFonts w:hint="eastAsia" w:ascii="宋体" w:hAnsi="宋体"/>
                <w:color w:val="000000"/>
              </w:rPr>
              <w:t>5</w:t>
            </w:r>
          </w:p>
        </w:tc>
        <w:tc>
          <w:tcPr>
            <w:tcW w:w="1936" w:type="dxa"/>
            <w:vAlign w:val="center"/>
          </w:tcPr>
          <w:p>
            <w:pPr>
              <w:jc w:val="center"/>
              <w:rPr>
                <w:rFonts w:ascii="宋体" w:hAnsi="宋体"/>
                <w:color w:val="000000"/>
              </w:rPr>
            </w:pPr>
            <w:r>
              <w:rPr>
                <w:rFonts w:hint="eastAsia" w:ascii="宋体" w:hAnsi="宋体"/>
                <w:color w:val="000000"/>
              </w:rPr>
              <w:t>金属软管</w:t>
            </w:r>
          </w:p>
        </w:tc>
        <w:tc>
          <w:tcPr>
            <w:tcW w:w="1655" w:type="dxa"/>
            <w:vAlign w:val="center"/>
          </w:tcPr>
          <w:p>
            <w:pPr>
              <w:jc w:val="center"/>
              <w:rPr>
                <w:rFonts w:ascii="宋体" w:hAnsi="宋体"/>
                <w:color w:val="000000"/>
              </w:rPr>
            </w:pPr>
            <w:r>
              <w:rPr>
                <w:rFonts w:hint="eastAsia" w:ascii="宋体" w:hAnsi="宋体"/>
                <w:color w:val="000000"/>
              </w:rPr>
              <w:t>L=80CM</w:t>
            </w:r>
          </w:p>
        </w:tc>
        <w:tc>
          <w:tcPr>
            <w:tcW w:w="1939" w:type="dxa"/>
            <w:vAlign w:val="center"/>
          </w:tcPr>
          <w:p>
            <w:pPr>
              <w:jc w:val="center"/>
              <w:rPr>
                <w:rFonts w:ascii="宋体" w:hAnsi="宋体"/>
                <w:color w:val="000000"/>
              </w:rPr>
            </w:pPr>
            <w:r>
              <w:rPr>
                <w:rFonts w:hint="eastAsia" w:ascii="宋体" w:hAnsi="宋体"/>
                <w:color w:val="000000"/>
              </w:rPr>
              <w:t>304+PTFE</w:t>
            </w:r>
          </w:p>
        </w:tc>
        <w:tc>
          <w:tcPr>
            <w:tcW w:w="1050" w:type="dxa"/>
            <w:vAlign w:val="center"/>
          </w:tcPr>
          <w:p>
            <w:pPr>
              <w:jc w:val="center"/>
              <w:rPr>
                <w:rFonts w:ascii="宋体" w:hAnsi="宋体"/>
                <w:color w:val="000000"/>
              </w:rPr>
            </w:pPr>
            <w:r>
              <w:rPr>
                <w:rFonts w:hint="eastAsia" w:ascii="宋体" w:hAnsi="宋体"/>
                <w:color w:val="000000"/>
              </w:rPr>
              <w:t>4根</w:t>
            </w:r>
          </w:p>
        </w:tc>
        <w:tc>
          <w:tcPr>
            <w:tcW w:w="2378" w:type="dxa"/>
            <w:vAlign w:val="center"/>
          </w:tcPr>
          <w:p>
            <w:pPr>
              <w:jc w:val="center"/>
              <w:textAlignment w:val="center"/>
              <w:rPr>
                <w:rFonts w:ascii="宋体" w:hAnsi="宋体"/>
                <w:color w:val="000000"/>
              </w:rPr>
            </w:pPr>
            <w:r>
              <w:rPr>
                <w:rFonts w:hint="eastAsia" w:ascii="宋体" w:hAnsi="宋体"/>
                <w:color w:val="000000"/>
              </w:rPr>
              <w:t>swagelok或同等品牌</w:t>
            </w:r>
          </w:p>
        </w:tc>
      </w:tr>
    </w:tbl>
    <w:p>
      <w:pPr>
        <w:spacing w:line="360" w:lineRule="auto"/>
        <w:jc w:val="left"/>
        <w:rPr>
          <w:rFonts w:ascii="宋体" w:hAnsi="宋体"/>
          <w:color w:val="000000"/>
          <w:sz w:val="24"/>
          <w:szCs w:val="24"/>
        </w:rPr>
      </w:pPr>
      <w:r>
        <w:rPr>
          <w:rFonts w:hint="eastAsia" w:ascii="宋体" w:hAnsi="宋体"/>
          <w:color w:val="000000"/>
          <w:sz w:val="24"/>
          <w:szCs w:val="24"/>
        </w:rPr>
        <w:t xml:space="preserve">4.3需根据工艺管路与采样系统的分界范围提供分界点后的所有安装材料。 </w:t>
      </w:r>
    </w:p>
    <w:p>
      <w:pPr>
        <w:spacing w:line="360" w:lineRule="auto"/>
        <w:jc w:val="left"/>
        <w:rPr>
          <w:rFonts w:ascii="宋体" w:hAnsi="宋体"/>
          <w:color w:val="000000"/>
          <w:sz w:val="24"/>
          <w:szCs w:val="24"/>
        </w:rPr>
      </w:pPr>
      <w:r>
        <w:rPr>
          <w:rFonts w:hint="eastAsia" w:ascii="宋体" w:hAnsi="宋体"/>
          <w:color w:val="000000"/>
          <w:sz w:val="24"/>
          <w:szCs w:val="24"/>
        </w:rPr>
        <w:t>4.4 供货清单</w:t>
      </w:r>
    </w:p>
    <w:tbl>
      <w:tblPr>
        <w:tblStyle w:val="9"/>
        <w:tblW w:w="91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100"/>
        <w:gridCol w:w="1453"/>
        <w:gridCol w:w="1331"/>
        <w:gridCol w:w="1277"/>
        <w:gridCol w:w="548"/>
        <w:gridCol w:w="2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595" w:type="dxa"/>
            <w:vAlign w:val="center"/>
          </w:tcPr>
          <w:p>
            <w:pPr>
              <w:adjustRightInd w:val="0"/>
              <w:snapToGrid w:val="0"/>
              <w:jc w:val="center"/>
            </w:pPr>
            <w:r>
              <w:rPr>
                <w:rFonts w:hint="eastAsia"/>
              </w:rPr>
              <w:t>序号</w:t>
            </w:r>
          </w:p>
        </w:tc>
        <w:tc>
          <w:tcPr>
            <w:tcW w:w="1100" w:type="dxa"/>
            <w:vAlign w:val="center"/>
          </w:tcPr>
          <w:p>
            <w:pPr>
              <w:adjustRightInd w:val="0"/>
              <w:snapToGrid w:val="0"/>
              <w:jc w:val="center"/>
            </w:pPr>
            <w:r>
              <w:rPr>
                <w:rFonts w:hint="eastAsia"/>
              </w:rPr>
              <w:t>位号</w:t>
            </w:r>
          </w:p>
        </w:tc>
        <w:tc>
          <w:tcPr>
            <w:tcW w:w="1453" w:type="dxa"/>
            <w:vAlign w:val="center"/>
          </w:tcPr>
          <w:p>
            <w:pPr>
              <w:adjustRightInd w:val="0"/>
              <w:snapToGrid w:val="0"/>
              <w:jc w:val="center"/>
            </w:pPr>
            <w:r>
              <w:rPr>
                <w:rFonts w:hint="eastAsia"/>
              </w:rPr>
              <w:t>介质名称</w:t>
            </w:r>
          </w:p>
        </w:tc>
        <w:tc>
          <w:tcPr>
            <w:tcW w:w="1331" w:type="dxa"/>
            <w:vAlign w:val="center"/>
          </w:tcPr>
          <w:p>
            <w:pPr>
              <w:adjustRightInd w:val="0"/>
              <w:snapToGrid w:val="0"/>
              <w:jc w:val="center"/>
            </w:pPr>
            <w:r>
              <w:rPr>
                <w:rFonts w:hint="eastAsia"/>
              </w:rPr>
              <w:t>操作/设计压力Mpa（G）</w:t>
            </w:r>
          </w:p>
        </w:tc>
        <w:tc>
          <w:tcPr>
            <w:tcW w:w="1277" w:type="dxa"/>
            <w:vAlign w:val="center"/>
          </w:tcPr>
          <w:p>
            <w:pPr>
              <w:adjustRightInd w:val="0"/>
              <w:snapToGrid w:val="0"/>
              <w:jc w:val="center"/>
            </w:pPr>
            <w:r>
              <w:rPr>
                <w:rFonts w:hint="eastAsia"/>
              </w:rPr>
              <w:t>操作/设计温度℃</w:t>
            </w:r>
          </w:p>
        </w:tc>
        <w:tc>
          <w:tcPr>
            <w:tcW w:w="548" w:type="dxa"/>
            <w:vAlign w:val="center"/>
          </w:tcPr>
          <w:p>
            <w:pPr>
              <w:adjustRightInd w:val="0"/>
              <w:snapToGrid w:val="0"/>
              <w:jc w:val="center"/>
            </w:pPr>
            <w:r>
              <w:rPr>
                <w:rFonts w:hint="eastAsia"/>
              </w:rPr>
              <w:t>数量</w:t>
            </w:r>
          </w:p>
        </w:tc>
        <w:tc>
          <w:tcPr>
            <w:tcW w:w="2808" w:type="dxa"/>
            <w:vAlign w:val="center"/>
          </w:tcPr>
          <w:p>
            <w:pPr>
              <w:adjustRightInd w:val="0"/>
              <w:snapToGrid w:val="0"/>
              <w:jc w:val="center"/>
            </w:pPr>
            <w:r>
              <w:rPr>
                <w:rFonts w:hint="eastAsia"/>
              </w:rPr>
              <w:t>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9112" w:type="dxa"/>
            <w:gridSpan w:val="7"/>
            <w:vAlign w:val="center"/>
          </w:tcPr>
          <w:p>
            <w:pPr>
              <w:adjustRightInd w:val="0"/>
              <w:snapToGrid w:val="0"/>
              <w:jc w:val="center"/>
            </w:pPr>
            <w:r>
              <w:rPr>
                <w:rFonts w:hint="eastAsia"/>
              </w:rPr>
              <w:t>空分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95" w:type="dxa"/>
            <w:vAlign w:val="center"/>
          </w:tcPr>
          <w:p>
            <w:pPr>
              <w:adjustRightInd w:val="0"/>
              <w:snapToGrid w:val="0"/>
              <w:jc w:val="center"/>
            </w:pPr>
            <w:r>
              <w:rPr>
                <w:rFonts w:hint="eastAsia"/>
              </w:rPr>
              <w:t>1</w:t>
            </w:r>
          </w:p>
        </w:tc>
        <w:tc>
          <w:tcPr>
            <w:tcW w:w="1100" w:type="dxa"/>
            <w:vAlign w:val="center"/>
          </w:tcPr>
          <w:p>
            <w:pPr>
              <w:adjustRightInd w:val="0"/>
              <w:snapToGrid w:val="0"/>
              <w:jc w:val="center"/>
            </w:pPr>
            <w:r>
              <w:rPr>
                <w:rFonts w:hint="eastAsia"/>
              </w:rPr>
              <w:t>AP01502A</w:t>
            </w:r>
          </w:p>
        </w:tc>
        <w:tc>
          <w:tcPr>
            <w:tcW w:w="1453" w:type="dxa"/>
            <w:vAlign w:val="center"/>
          </w:tcPr>
          <w:p>
            <w:pPr>
              <w:adjustRightInd w:val="0"/>
              <w:snapToGrid w:val="0"/>
              <w:jc w:val="center"/>
            </w:pPr>
            <w:r>
              <w:rPr>
                <w:rFonts w:hint="eastAsia"/>
              </w:rPr>
              <w:t>空气</w:t>
            </w:r>
          </w:p>
        </w:tc>
        <w:tc>
          <w:tcPr>
            <w:tcW w:w="1331" w:type="dxa"/>
            <w:vAlign w:val="center"/>
          </w:tcPr>
          <w:p>
            <w:pPr>
              <w:adjustRightInd w:val="0"/>
              <w:snapToGrid w:val="0"/>
              <w:jc w:val="center"/>
            </w:pPr>
            <w:r>
              <w:rPr>
                <w:rFonts w:hint="eastAsia"/>
              </w:rPr>
              <w:t>7.2/8</w:t>
            </w:r>
          </w:p>
        </w:tc>
        <w:tc>
          <w:tcPr>
            <w:tcW w:w="1277" w:type="dxa"/>
            <w:vAlign w:val="center"/>
          </w:tcPr>
          <w:p>
            <w:pPr>
              <w:adjustRightInd w:val="0"/>
              <w:snapToGrid w:val="0"/>
              <w:jc w:val="center"/>
            </w:pPr>
            <w:r>
              <w:rPr>
                <w:rFonts w:hint="eastAsia"/>
              </w:rPr>
              <w:t>40/60</w:t>
            </w:r>
          </w:p>
        </w:tc>
        <w:tc>
          <w:tcPr>
            <w:tcW w:w="548" w:type="dxa"/>
            <w:vAlign w:val="center"/>
          </w:tcPr>
          <w:p>
            <w:pPr>
              <w:adjustRightInd w:val="0"/>
              <w:snapToGrid w:val="0"/>
              <w:jc w:val="center"/>
              <w:rPr>
                <w:rFonts w:cs="黑体"/>
                <w:szCs w:val="24"/>
              </w:rPr>
            </w:pPr>
            <w:r>
              <w:rPr>
                <w:rFonts w:hint="eastAsia"/>
              </w:rPr>
              <w:t>1</w:t>
            </w:r>
          </w:p>
        </w:tc>
        <w:tc>
          <w:tcPr>
            <w:tcW w:w="2808" w:type="dxa"/>
            <w:vAlign w:val="center"/>
          </w:tcPr>
          <w:p>
            <w:pPr>
              <w:adjustRightInd w:val="0"/>
              <w:snapToGrid w:val="0"/>
              <w:jc w:val="center"/>
              <w:rPr>
                <w:rFonts w:cs="黑体"/>
                <w:szCs w:val="24"/>
              </w:rPr>
            </w:pPr>
            <w:r>
              <w:rPr>
                <w:rFonts w:hint="eastAsia"/>
              </w:rPr>
              <w:t>直采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595" w:type="dxa"/>
            <w:vAlign w:val="center"/>
          </w:tcPr>
          <w:p>
            <w:pPr>
              <w:adjustRightInd w:val="0"/>
              <w:snapToGrid w:val="0"/>
              <w:jc w:val="center"/>
            </w:pPr>
            <w:r>
              <w:rPr>
                <w:rFonts w:hint="eastAsia"/>
              </w:rPr>
              <w:t>2</w:t>
            </w:r>
          </w:p>
        </w:tc>
        <w:tc>
          <w:tcPr>
            <w:tcW w:w="1100" w:type="dxa"/>
            <w:vAlign w:val="center"/>
          </w:tcPr>
          <w:p>
            <w:pPr>
              <w:adjustRightInd w:val="0"/>
              <w:snapToGrid w:val="0"/>
              <w:jc w:val="center"/>
              <w:rPr>
                <w:rFonts w:cs="黑体"/>
                <w:szCs w:val="24"/>
              </w:rPr>
            </w:pPr>
            <w:r>
              <w:rPr>
                <w:rFonts w:hint="eastAsia"/>
              </w:rPr>
              <w:t>AP01502B</w:t>
            </w:r>
          </w:p>
        </w:tc>
        <w:tc>
          <w:tcPr>
            <w:tcW w:w="1453" w:type="dxa"/>
            <w:vAlign w:val="center"/>
          </w:tcPr>
          <w:p>
            <w:pPr>
              <w:adjustRightInd w:val="0"/>
              <w:snapToGrid w:val="0"/>
              <w:jc w:val="center"/>
              <w:rPr>
                <w:rFonts w:cs="黑体"/>
                <w:szCs w:val="24"/>
              </w:rPr>
            </w:pPr>
            <w:r>
              <w:rPr>
                <w:rFonts w:hint="eastAsia"/>
              </w:rPr>
              <w:t>空气</w:t>
            </w:r>
          </w:p>
        </w:tc>
        <w:tc>
          <w:tcPr>
            <w:tcW w:w="1331" w:type="dxa"/>
            <w:vAlign w:val="center"/>
          </w:tcPr>
          <w:p>
            <w:pPr>
              <w:adjustRightInd w:val="0"/>
              <w:snapToGrid w:val="0"/>
              <w:jc w:val="center"/>
            </w:pPr>
            <w:r>
              <w:rPr>
                <w:rFonts w:hint="eastAsia"/>
              </w:rPr>
              <w:t>7.2/8</w:t>
            </w:r>
          </w:p>
        </w:tc>
        <w:tc>
          <w:tcPr>
            <w:tcW w:w="1277" w:type="dxa"/>
            <w:vAlign w:val="center"/>
          </w:tcPr>
          <w:p>
            <w:pPr>
              <w:adjustRightInd w:val="0"/>
              <w:snapToGrid w:val="0"/>
              <w:jc w:val="center"/>
              <w:rPr>
                <w:rFonts w:cs="黑体"/>
                <w:szCs w:val="24"/>
              </w:rPr>
            </w:pPr>
            <w:r>
              <w:rPr>
                <w:rFonts w:hint="eastAsia"/>
              </w:rPr>
              <w:t>40/60</w:t>
            </w:r>
          </w:p>
        </w:tc>
        <w:tc>
          <w:tcPr>
            <w:tcW w:w="548" w:type="dxa"/>
            <w:vAlign w:val="center"/>
          </w:tcPr>
          <w:p>
            <w:pPr>
              <w:adjustRightInd w:val="0"/>
              <w:snapToGrid w:val="0"/>
              <w:jc w:val="center"/>
              <w:rPr>
                <w:rFonts w:cs="黑体"/>
                <w:szCs w:val="24"/>
              </w:rPr>
            </w:pPr>
            <w:r>
              <w:rPr>
                <w:rFonts w:hint="eastAsia"/>
              </w:rPr>
              <w:t>1</w:t>
            </w:r>
          </w:p>
        </w:tc>
        <w:tc>
          <w:tcPr>
            <w:tcW w:w="2808" w:type="dxa"/>
            <w:vAlign w:val="center"/>
          </w:tcPr>
          <w:p>
            <w:pPr>
              <w:adjustRightInd w:val="0"/>
              <w:snapToGrid w:val="0"/>
              <w:jc w:val="center"/>
              <w:rPr>
                <w:rFonts w:cs="黑体"/>
                <w:szCs w:val="24"/>
              </w:rPr>
            </w:pPr>
            <w:r>
              <w:rPr>
                <w:rFonts w:hint="eastAsia"/>
              </w:rPr>
              <w:t>直采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595" w:type="dxa"/>
            <w:vAlign w:val="center"/>
          </w:tcPr>
          <w:p>
            <w:pPr>
              <w:adjustRightInd w:val="0"/>
              <w:snapToGrid w:val="0"/>
              <w:jc w:val="center"/>
            </w:pPr>
            <w:r>
              <w:rPr>
                <w:rFonts w:hint="eastAsia"/>
              </w:rPr>
              <w:t>3</w:t>
            </w:r>
          </w:p>
        </w:tc>
        <w:tc>
          <w:tcPr>
            <w:tcW w:w="1100" w:type="dxa"/>
            <w:vAlign w:val="center"/>
          </w:tcPr>
          <w:p>
            <w:pPr>
              <w:adjustRightInd w:val="0"/>
              <w:snapToGrid w:val="0"/>
              <w:jc w:val="center"/>
              <w:rPr>
                <w:rFonts w:cs="黑体"/>
                <w:szCs w:val="24"/>
              </w:rPr>
            </w:pPr>
            <w:r>
              <w:rPr>
                <w:rFonts w:hint="eastAsia"/>
              </w:rPr>
              <w:t>AP01422</w:t>
            </w:r>
          </w:p>
        </w:tc>
        <w:tc>
          <w:tcPr>
            <w:tcW w:w="1453" w:type="dxa"/>
            <w:vAlign w:val="center"/>
          </w:tcPr>
          <w:p>
            <w:pPr>
              <w:adjustRightInd w:val="0"/>
              <w:snapToGrid w:val="0"/>
              <w:jc w:val="center"/>
              <w:rPr>
                <w:rFonts w:cs="黑体"/>
                <w:szCs w:val="24"/>
              </w:rPr>
            </w:pPr>
            <w:r>
              <w:rPr>
                <w:rFonts w:hint="eastAsia"/>
              </w:rPr>
              <w:t>污氮气</w:t>
            </w:r>
          </w:p>
        </w:tc>
        <w:tc>
          <w:tcPr>
            <w:tcW w:w="1331" w:type="dxa"/>
            <w:vAlign w:val="center"/>
          </w:tcPr>
          <w:p>
            <w:pPr>
              <w:adjustRightInd w:val="0"/>
              <w:snapToGrid w:val="0"/>
              <w:jc w:val="center"/>
            </w:pPr>
            <w:r>
              <w:rPr>
                <w:rFonts w:hint="eastAsia"/>
              </w:rPr>
              <w:t>0.0005/0.1</w:t>
            </w:r>
          </w:p>
        </w:tc>
        <w:tc>
          <w:tcPr>
            <w:tcW w:w="1277" w:type="dxa"/>
            <w:vAlign w:val="center"/>
          </w:tcPr>
          <w:p>
            <w:pPr>
              <w:adjustRightInd w:val="0"/>
              <w:snapToGrid w:val="0"/>
              <w:jc w:val="center"/>
              <w:rPr>
                <w:rFonts w:cs="黑体"/>
                <w:szCs w:val="24"/>
              </w:rPr>
            </w:pPr>
            <w:r>
              <w:rPr>
                <w:rFonts w:hint="eastAsia"/>
              </w:rPr>
              <w:t>19/60</w:t>
            </w:r>
          </w:p>
        </w:tc>
        <w:tc>
          <w:tcPr>
            <w:tcW w:w="548" w:type="dxa"/>
            <w:vAlign w:val="center"/>
          </w:tcPr>
          <w:p>
            <w:pPr>
              <w:adjustRightInd w:val="0"/>
              <w:snapToGrid w:val="0"/>
              <w:jc w:val="center"/>
              <w:rPr>
                <w:rFonts w:cs="黑体"/>
                <w:szCs w:val="24"/>
              </w:rPr>
            </w:pPr>
            <w:r>
              <w:rPr>
                <w:rFonts w:hint="eastAsia"/>
              </w:rPr>
              <w:t>1</w:t>
            </w:r>
          </w:p>
        </w:tc>
        <w:tc>
          <w:tcPr>
            <w:tcW w:w="2808" w:type="dxa"/>
            <w:vAlign w:val="center"/>
          </w:tcPr>
          <w:p>
            <w:pPr>
              <w:adjustRightInd w:val="0"/>
              <w:snapToGrid w:val="0"/>
              <w:jc w:val="center"/>
              <w:rPr>
                <w:rFonts w:cs="黑体"/>
                <w:szCs w:val="24"/>
              </w:rPr>
            </w:pPr>
            <w:r>
              <w:rPr>
                <w:rFonts w:hint="eastAsia"/>
              </w:rPr>
              <w:t>直采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595" w:type="dxa"/>
            <w:vAlign w:val="center"/>
          </w:tcPr>
          <w:p>
            <w:pPr>
              <w:adjustRightInd w:val="0"/>
              <w:snapToGrid w:val="0"/>
              <w:jc w:val="center"/>
            </w:pPr>
            <w:r>
              <w:rPr>
                <w:rFonts w:hint="eastAsia"/>
              </w:rPr>
              <w:t>4</w:t>
            </w:r>
          </w:p>
        </w:tc>
        <w:tc>
          <w:tcPr>
            <w:tcW w:w="1100" w:type="dxa"/>
            <w:vAlign w:val="center"/>
          </w:tcPr>
          <w:p>
            <w:pPr>
              <w:adjustRightInd w:val="0"/>
              <w:snapToGrid w:val="0"/>
              <w:jc w:val="center"/>
              <w:rPr>
                <w:rFonts w:cs="黑体"/>
                <w:szCs w:val="24"/>
              </w:rPr>
            </w:pPr>
            <w:r>
              <w:rPr>
                <w:rFonts w:hint="eastAsia"/>
              </w:rPr>
              <w:t>AP01423</w:t>
            </w:r>
          </w:p>
        </w:tc>
        <w:tc>
          <w:tcPr>
            <w:tcW w:w="1453" w:type="dxa"/>
            <w:vAlign w:val="center"/>
          </w:tcPr>
          <w:p>
            <w:pPr>
              <w:adjustRightInd w:val="0"/>
              <w:snapToGrid w:val="0"/>
              <w:jc w:val="center"/>
              <w:rPr>
                <w:rFonts w:cs="黑体"/>
                <w:szCs w:val="24"/>
              </w:rPr>
            </w:pPr>
            <w:r>
              <w:rPr>
                <w:rFonts w:hint="eastAsia"/>
              </w:rPr>
              <w:t>污氮气</w:t>
            </w:r>
          </w:p>
        </w:tc>
        <w:tc>
          <w:tcPr>
            <w:tcW w:w="1331" w:type="dxa"/>
            <w:vAlign w:val="center"/>
          </w:tcPr>
          <w:p>
            <w:pPr>
              <w:adjustRightInd w:val="0"/>
              <w:snapToGrid w:val="0"/>
              <w:jc w:val="center"/>
            </w:pPr>
            <w:r>
              <w:rPr>
                <w:rFonts w:hint="eastAsia"/>
              </w:rPr>
              <w:t>0.0005/0.1</w:t>
            </w:r>
          </w:p>
        </w:tc>
        <w:tc>
          <w:tcPr>
            <w:tcW w:w="1277" w:type="dxa"/>
            <w:vAlign w:val="center"/>
          </w:tcPr>
          <w:p>
            <w:pPr>
              <w:adjustRightInd w:val="0"/>
              <w:snapToGrid w:val="0"/>
              <w:jc w:val="center"/>
              <w:rPr>
                <w:rFonts w:cs="黑体"/>
                <w:szCs w:val="24"/>
              </w:rPr>
            </w:pPr>
            <w:r>
              <w:rPr>
                <w:rFonts w:hint="eastAsia"/>
              </w:rPr>
              <w:t>19/60</w:t>
            </w:r>
          </w:p>
        </w:tc>
        <w:tc>
          <w:tcPr>
            <w:tcW w:w="548" w:type="dxa"/>
            <w:vAlign w:val="center"/>
          </w:tcPr>
          <w:p>
            <w:pPr>
              <w:adjustRightInd w:val="0"/>
              <w:snapToGrid w:val="0"/>
              <w:jc w:val="center"/>
              <w:rPr>
                <w:rFonts w:cs="黑体"/>
                <w:szCs w:val="24"/>
              </w:rPr>
            </w:pPr>
            <w:r>
              <w:rPr>
                <w:rFonts w:hint="eastAsia"/>
              </w:rPr>
              <w:t>1</w:t>
            </w:r>
          </w:p>
        </w:tc>
        <w:tc>
          <w:tcPr>
            <w:tcW w:w="2808" w:type="dxa"/>
            <w:vAlign w:val="center"/>
          </w:tcPr>
          <w:p>
            <w:pPr>
              <w:adjustRightInd w:val="0"/>
              <w:snapToGrid w:val="0"/>
              <w:jc w:val="center"/>
              <w:rPr>
                <w:rFonts w:cs="黑体"/>
                <w:szCs w:val="24"/>
              </w:rPr>
            </w:pPr>
            <w:r>
              <w:rPr>
                <w:rFonts w:hint="eastAsia"/>
              </w:rPr>
              <w:t>直采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595" w:type="dxa"/>
            <w:vAlign w:val="center"/>
          </w:tcPr>
          <w:p>
            <w:pPr>
              <w:adjustRightInd w:val="0"/>
              <w:snapToGrid w:val="0"/>
              <w:jc w:val="center"/>
            </w:pPr>
            <w:r>
              <w:rPr>
                <w:rFonts w:hint="eastAsia"/>
              </w:rPr>
              <w:t>5</w:t>
            </w:r>
          </w:p>
        </w:tc>
        <w:tc>
          <w:tcPr>
            <w:tcW w:w="1100" w:type="dxa"/>
            <w:vAlign w:val="center"/>
          </w:tcPr>
          <w:p>
            <w:pPr>
              <w:adjustRightInd w:val="0"/>
              <w:snapToGrid w:val="0"/>
              <w:jc w:val="center"/>
              <w:rPr>
                <w:rFonts w:cs="黑体"/>
                <w:szCs w:val="24"/>
              </w:rPr>
            </w:pPr>
            <w:r>
              <w:rPr>
                <w:rFonts w:hint="eastAsia"/>
              </w:rPr>
              <w:t>AP01424</w:t>
            </w:r>
          </w:p>
        </w:tc>
        <w:tc>
          <w:tcPr>
            <w:tcW w:w="1453" w:type="dxa"/>
            <w:vAlign w:val="center"/>
          </w:tcPr>
          <w:p>
            <w:pPr>
              <w:adjustRightInd w:val="0"/>
              <w:snapToGrid w:val="0"/>
              <w:jc w:val="center"/>
              <w:rPr>
                <w:rFonts w:cs="黑体"/>
                <w:szCs w:val="24"/>
              </w:rPr>
            </w:pPr>
            <w:r>
              <w:rPr>
                <w:rFonts w:hint="eastAsia"/>
              </w:rPr>
              <w:t>污氮气</w:t>
            </w:r>
          </w:p>
        </w:tc>
        <w:tc>
          <w:tcPr>
            <w:tcW w:w="1331" w:type="dxa"/>
            <w:vAlign w:val="center"/>
          </w:tcPr>
          <w:p>
            <w:pPr>
              <w:adjustRightInd w:val="0"/>
              <w:snapToGrid w:val="0"/>
              <w:jc w:val="center"/>
            </w:pPr>
            <w:r>
              <w:rPr>
                <w:rFonts w:hint="eastAsia"/>
              </w:rPr>
              <w:t>0.0005/0.1</w:t>
            </w:r>
          </w:p>
        </w:tc>
        <w:tc>
          <w:tcPr>
            <w:tcW w:w="1277" w:type="dxa"/>
            <w:vAlign w:val="center"/>
          </w:tcPr>
          <w:p>
            <w:pPr>
              <w:adjustRightInd w:val="0"/>
              <w:snapToGrid w:val="0"/>
              <w:jc w:val="center"/>
              <w:rPr>
                <w:rFonts w:cs="黑体"/>
                <w:szCs w:val="24"/>
              </w:rPr>
            </w:pPr>
            <w:r>
              <w:rPr>
                <w:rFonts w:hint="eastAsia"/>
              </w:rPr>
              <w:t>19/60</w:t>
            </w:r>
          </w:p>
        </w:tc>
        <w:tc>
          <w:tcPr>
            <w:tcW w:w="548" w:type="dxa"/>
            <w:vAlign w:val="center"/>
          </w:tcPr>
          <w:p>
            <w:pPr>
              <w:adjustRightInd w:val="0"/>
              <w:snapToGrid w:val="0"/>
              <w:jc w:val="center"/>
              <w:rPr>
                <w:rFonts w:cs="黑体"/>
                <w:szCs w:val="24"/>
              </w:rPr>
            </w:pPr>
            <w:r>
              <w:rPr>
                <w:rFonts w:hint="eastAsia"/>
              </w:rPr>
              <w:t>1</w:t>
            </w:r>
          </w:p>
        </w:tc>
        <w:tc>
          <w:tcPr>
            <w:tcW w:w="2808" w:type="dxa"/>
            <w:vAlign w:val="center"/>
          </w:tcPr>
          <w:p>
            <w:pPr>
              <w:adjustRightInd w:val="0"/>
              <w:snapToGrid w:val="0"/>
              <w:jc w:val="center"/>
              <w:rPr>
                <w:rFonts w:cs="黑体"/>
                <w:szCs w:val="24"/>
              </w:rPr>
            </w:pPr>
            <w:r>
              <w:rPr>
                <w:rFonts w:hint="eastAsia"/>
              </w:rPr>
              <w:t>直采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595" w:type="dxa"/>
            <w:vAlign w:val="center"/>
          </w:tcPr>
          <w:p>
            <w:pPr>
              <w:adjustRightInd w:val="0"/>
              <w:snapToGrid w:val="0"/>
              <w:jc w:val="center"/>
            </w:pPr>
            <w:r>
              <w:rPr>
                <w:rFonts w:hint="eastAsia"/>
              </w:rPr>
              <w:t>6</w:t>
            </w:r>
          </w:p>
        </w:tc>
        <w:tc>
          <w:tcPr>
            <w:tcW w:w="1100" w:type="dxa"/>
            <w:vAlign w:val="center"/>
          </w:tcPr>
          <w:p>
            <w:pPr>
              <w:adjustRightInd w:val="0"/>
              <w:snapToGrid w:val="0"/>
              <w:jc w:val="center"/>
              <w:rPr>
                <w:rFonts w:cs="黑体"/>
                <w:szCs w:val="24"/>
              </w:rPr>
            </w:pPr>
            <w:r>
              <w:rPr>
                <w:rFonts w:hint="eastAsia"/>
              </w:rPr>
              <w:t>AP01425</w:t>
            </w:r>
          </w:p>
        </w:tc>
        <w:tc>
          <w:tcPr>
            <w:tcW w:w="1453" w:type="dxa"/>
            <w:vAlign w:val="center"/>
          </w:tcPr>
          <w:p>
            <w:pPr>
              <w:adjustRightInd w:val="0"/>
              <w:snapToGrid w:val="0"/>
              <w:jc w:val="center"/>
              <w:rPr>
                <w:rFonts w:cs="黑体"/>
                <w:szCs w:val="24"/>
              </w:rPr>
            </w:pPr>
            <w:r>
              <w:rPr>
                <w:rFonts w:hint="eastAsia"/>
              </w:rPr>
              <w:t>污氮气</w:t>
            </w:r>
          </w:p>
        </w:tc>
        <w:tc>
          <w:tcPr>
            <w:tcW w:w="1331" w:type="dxa"/>
            <w:vAlign w:val="center"/>
          </w:tcPr>
          <w:p>
            <w:pPr>
              <w:adjustRightInd w:val="0"/>
              <w:snapToGrid w:val="0"/>
              <w:jc w:val="center"/>
            </w:pPr>
            <w:r>
              <w:rPr>
                <w:rFonts w:hint="eastAsia"/>
              </w:rPr>
              <w:t>0.0005/0.1</w:t>
            </w:r>
          </w:p>
        </w:tc>
        <w:tc>
          <w:tcPr>
            <w:tcW w:w="1277" w:type="dxa"/>
            <w:vAlign w:val="center"/>
          </w:tcPr>
          <w:p>
            <w:pPr>
              <w:adjustRightInd w:val="0"/>
              <w:snapToGrid w:val="0"/>
              <w:jc w:val="center"/>
              <w:rPr>
                <w:rFonts w:cs="黑体"/>
                <w:szCs w:val="24"/>
              </w:rPr>
            </w:pPr>
            <w:r>
              <w:rPr>
                <w:rFonts w:hint="eastAsia"/>
              </w:rPr>
              <w:t>19/60</w:t>
            </w:r>
          </w:p>
        </w:tc>
        <w:tc>
          <w:tcPr>
            <w:tcW w:w="548" w:type="dxa"/>
            <w:vAlign w:val="center"/>
          </w:tcPr>
          <w:p>
            <w:pPr>
              <w:adjustRightInd w:val="0"/>
              <w:snapToGrid w:val="0"/>
              <w:jc w:val="center"/>
              <w:rPr>
                <w:rFonts w:cs="黑体"/>
                <w:szCs w:val="24"/>
              </w:rPr>
            </w:pPr>
            <w:r>
              <w:rPr>
                <w:rFonts w:hint="eastAsia"/>
              </w:rPr>
              <w:t>1</w:t>
            </w:r>
          </w:p>
        </w:tc>
        <w:tc>
          <w:tcPr>
            <w:tcW w:w="2808" w:type="dxa"/>
            <w:vAlign w:val="center"/>
          </w:tcPr>
          <w:p>
            <w:pPr>
              <w:adjustRightInd w:val="0"/>
              <w:snapToGrid w:val="0"/>
              <w:jc w:val="center"/>
              <w:rPr>
                <w:rFonts w:cs="黑体"/>
                <w:szCs w:val="24"/>
              </w:rPr>
            </w:pPr>
            <w:r>
              <w:rPr>
                <w:rFonts w:hint="eastAsia"/>
              </w:rPr>
              <w:t>直采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595" w:type="dxa"/>
            <w:vAlign w:val="center"/>
          </w:tcPr>
          <w:p>
            <w:pPr>
              <w:adjustRightInd w:val="0"/>
              <w:snapToGrid w:val="0"/>
              <w:jc w:val="center"/>
            </w:pPr>
            <w:r>
              <w:rPr>
                <w:rFonts w:hint="eastAsia"/>
              </w:rPr>
              <w:t>7</w:t>
            </w:r>
          </w:p>
        </w:tc>
        <w:tc>
          <w:tcPr>
            <w:tcW w:w="1100" w:type="dxa"/>
            <w:vAlign w:val="center"/>
          </w:tcPr>
          <w:p>
            <w:pPr>
              <w:adjustRightInd w:val="0"/>
              <w:snapToGrid w:val="0"/>
              <w:jc w:val="center"/>
              <w:rPr>
                <w:rFonts w:cs="黑体"/>
                <w:szCs w:val="24"/>
              </w:rPr>
            </w:pPr>
            <w:r>
              <w:rPr>
                <w:rFonts w:hint="eastAsia"/>
              </w:rPr>
              <w:t>AP01415</w:t>
            </w:r>
          </w:p>
        </w:tc>
        <w:tc>
          <w:tcPr>
            <w:tcW w:w="1453" w:type="dxa"/>
            <w:vAlign w:val="center"/>
          </w:tcPr>
          <w:p>
            <w:pPr>
              <w:adjustRightInd w:val="0"/>
              <w:snapToGrid w:val="0"/>
              <w:jc w:val="center"/>
              <w:rPr>
                <w:rFonts w:cs="黑体"/>
                <w:szCs w:val="24"/>
              </w:rPr>
            </w:pPr>
            <w:r>
              <w:rPr>
                <w:rFonts w:hint="eastAsia"/>
              </w:rPr>
              <w:t>污氮气</w:t>
            </w:r>
          </w:p>
        </w:tc>
        <w:tc>
          <w:tcPr>
            <w:tcW w:w="1331" w:type="dxa"/>
            <w:vAlign w:val="center"/>
          </w:tcPr>
          <w:p>
            <w:pPr>
              <w:adjustRightInd w:val="0"/>
              <w:snapToGrid w:val="0"/>
              <w:jc w:val="center"/>
            </w:pPr>
            <w:r>
              <w:rPr>
                <w:rFonts w:hint="eastAsia"/>
              </w:rPr>
              <w:t>0.008/0.3</w:t>
            </w:r>
          </w:p>
        </w:tc>
        <w:tc>
          <w:tcPr>
            <w:tcW w:w="1277" w:type="dxa"/>
            <w:vAlign w:val="center"/>
          </w:tcPr>
          <w:p>
            <w:pPr>
              <w:adjustRightInd w:val="0"/>
              <w:snapToGrid w:val="0"/>
              <w:jc w:val="center"/>
              <w:rPr>
                <w:rFonts w:cs="黑体"/>
                <w:szCs w:val="24"/>
              </w:rPr>
            </w:pPr>
            <w:r>
              <w:rPr>
                <w:rFonts w:hint="eastAsia"/>
              </w:rPr>
              <w:t>19/60</w:t>
            </w:r>
          </w:p>
        </w:tc>
        <w:tc>
          <w:tcPr>
            <w:tcW w:w="548" w:type="dxa"/>
            <w:vAlign w:val="center"/>
          </w:tcPr>
          <w:p>
            <w:pPr>
              <w:adjustRightInd w:val="0"/>
              <w:snapToGrid w:val="0"/>
              <w:jc w:val="center"/>
              <w:rPr>
                <w:rFonts w:cs="黑体"/>
                <w:szCs w:val="24"/>
              </w:rPr>
            </w:pPr>
            <w:r>
              <w:rPr>
                <w:rFonts w:hint="eastAsia"/>
              </w:rPr>
              <w:t>1</w:t>
            </w:r>
          </w:p>
        </w:tc>
        <w:tc>
          <w:tcPr>
            <w:tcW w:w="2808" w:type="dxa"/>
            <w:vAlign w:val="center"/>
          </w:tcPr>
          <w:p>
            <w:pPr>
              <w:adjustRightInd w:val="0"/>
              <w:snapToGrid w:val="0"/>
              <w:jc w:val="center"/>
              <w:rPr>
                <w:rFonts w:cs="黑体"/>
                <w:szCs w:val="24"/>
              </w:rPr>
            </w:pPr>
            <w:r>
              <w:rPr>
                <w:rFonts w:hint="eastAsia"/>
              </w:rPr>
              <w:t>直采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595" w:type="dxa"/>
            <w:vAlign w:val="center"/>
          </w:tcPr>
          <w:p>
            <w:pPr>
              <w:adjustRightInd w:val="0"/>
              <w:snapToGrid w:val="0"/>
              <w:jc w:val="center"/>
            </w:pPr>
            <w:r>
              <w:rPr>
                <w:rFonts w:hint="eastAsia"/>
              </w:rPr>
              <w:t>8</w:t>
            </w:r>
          </w:p>
        </w:tc>
        <w:tc>
          <w:tcPr>
            <w:tcW w:w="1100" w:type="dxa"/>
            <w:vAlign w:val="center"/>
          </w:tcPr>
          <w:p>
            <w:pPr>
              <w:adjustRightInd w:val="0"/>
              <w:snapToGrid w:val="0"/>
              <w:jc w:val="center"/>
              <w:rPr>
                <w:rFonts w:cs="黑体"/>
                <w:szCs w:val="24"/>
              </w:rPr>
            </w:pPr>
            <w:r>
              <w:rPr>
                <w:rFonts w:hint="eastAsia"/>
              </w:rPr>
              <w:t>AP01416</w:t>
            </w:r>
          </w:p>
        </w:tc>
        <w:tc>
          <w:tcPr>
            <w:tcW w:w="1453" w:type="dxa"/>
            <w:vAlign w:val="center"/>
          </w:tcPr>
          <w:p>
            <w:pPr>
              <w:adjustRightInd w:val="0"/>
              <w:snapToGrid w:val="0"/>
              <w:jc w:val="center"/>
              <w:rPr>
                <w:rFonts w:cs="黑体"/>
                <w:szCs w:val="24"/>
              </w:rPr>
            </w:pPr>
            <w:r>
              <w:rPr>
                <w:rFonts w:hint="eastAsia"/>
              </w:rPr>
              <w:t>污氮气</w:t>
            </w:r>
          </w:p>
        </w:tc>
        <w:tc>
          <w:tcPr>
            <w:tcW w:w="1331" w:type="dxa"/>
            <w:vAlign w:val="center"/>
          </w:tcPr>
          <w:p>
            <w:pPr>
              <w:adjustRightInd w:val="0"/>
              <w:snapToGrid w:val="0"/>
              <w:jc w:val="center"/>
            </w:pPr>
            <w:r>
              <w:rPr>
                <w:rFonts w:hint="eastAsia"/>
              </w:rPr>
              <w:t>0.008/0.3</w:t>
            </w:r>
          </w:p>
        </w:tc>
        <w:tc>
          <w:tcPr>
            <w:tcW w:w="1277" w:type="dxa"/>
            <w:vAlign w:val="center"/>
          </w:tcPr>
          <w:p>
            <w:pPr>
              <w:adjustRightInd w:val="0"/>
              <w:snapToGrid w:val="0"/>
              <w:jc w:val="center"/>
              <w:rPr>
                <w:rFonts w:cs="黑体"/>
                <w:szCs w:val="24"/>
              </w:rPr>
            </w:pPr>
            <w:r>
              <w:rPr>
                <w:rFonts w:hint="eastAsia"/>
              </w:rPr>
              <w:t>19/60</w:t>
            </w:r>
          </w:p>
        </w:tc>
        <w:tc>
          <w:tcPr>
            <w:tcW w:w="548" w:type="dxa"/>
            <w:vAlign w:val="center"/>
          </w:tcPr>
          <w:p>
            <w:pPr>
              <w:adjustRightInd w:val="0"/>
              <w:snapToGrid w:val="0"/>
              <w:jc w:val="center"/>
              <w:rPr>
                <w:rFonts w:cs="黑体"/>
                <w:szCs w:val="24"/>
              </w:rPr>
            </w:pPr>
            <w:r>
              <w:rPr>
                <w:rFonts w:hint="eastAsia"/>
              </w:rPr>
              <w:t>1</w:t>
            </w:r>
          </w:p>
        </w:tc>
        <w:tc>
          <w:tcPr>
            <w:tcW w:w="2808" w:type="dxa"/>
            <w:vAlign w:val="center"/>
          </w:tcPr>
          <w:p>
            <w:pPr>
              <w:adjustRightInd w:val="0"/>
              <w:snapToGrid w:val="0"/>
              <w:jc w:val="center"/>
              <w:rPr>
                <w:rFonts w:cs="黑体"/>
                <w:szCs w:val="24"/>
              </w:rPr>
            </w:pPr>
            <w:r>
              <w:rPr>
                <w:rFonts w:hint="eastAsia"/>
              </w:rPr>
              <w:t>直采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595" w:type="dxa"/>
            <w:vAlign w:val="center"/>
          </w:tcPr>
          <w:p>
            <w:pPr>
              <w:adjustRightInd w:val="0"/>
              <w:snapToGrid w:val="0"/>
              <w:jc w:val="center"/>
            </w:pPr>
            <w:r>
              <w:rPr>
                <w:rFonts w:hint="eastAsia"/>
              </w:rPr>
              <w:t>9</w:t>
            </w:r>
          </w:p>
        </w:tc>
        <w:tc>
          <w:tcPr>
            <w:tcW w:w="1100" w:type="dxa"/>
            <w:vAlign w:val="center"/>
          </w:tcPr>
          <w:p>
            <w:pPr>
              <w:adjustRightInd w:val="0"/>
              <w:snapToGrid w:val="0"/>
              <w:jc w:val="center"/>
              <w:rPr>
                <w:rFonts w:cs="黑体"/>
                <w:szCs w:val="24"/>
              </w:rPr>
            </w:pPr>
            <w:r>
              <w:rPr>
                <w:rFonts w:hint="eastAsia"/>
              </w:rPr>
              <w:t>AP01410</w:t>
            </w:r>
          </w:p>
        </w:tc>
        <w:tc>
          <w:tcPr>
            <w:tcW w:w="1453" w:type="dxa"/>
            <w:vAlign w:val="center"/>
          </w:tcPr>
          <w:p>
            <w:pPr>
              <w:adjustRightInd w:val="0"/>
              <w:snapToGrid w:val="0"/>
              <w:jc w:val="center"/>
              <w:rPr>
                <w:rFonts w:cs="黑体"/>
                <w:szCs w:val="24"/>
              </w:rPr>
            </w:pPr>
            <w:r>
              <w:rPr>
                <w:rFonts w:hint="eastAsia"/>
              </w:rPr>
              <w:t>液氮</w:t>
            </w:r>
          </w:p>
        </w:tc>
        <w:tc>
          <w:tcPr>
            <w:tcW w:w="1331" w:type="dxa"/>
            <w:vAlign w:val="center"/>
          </w:tcPr>
          <w:p>
            <w:pPr>
              <w:adjustRightInd w:val="0"/>
              <w:snapToGrid w:val="0"/>
              <w:jc w:val="center"/>
            </w:pPr>
            <w:r>
              <w:rPr>
                <w:rFonts w:hint="eastAsia"/>
              </w:rPr>
              <w:t>0.41/0.7</w:t>
            </w:r>
          </w:p>
        </w:tc>
        <w:tc>
          <w:tcPr>
            <w:tcW w:w="1277" w:type="dxa"/>
            <w:vAlign w:val="center"/>
          </w:tcPr>
          <w:p>
            <w:pPr>
              <w:adjustRightInd w:val="0"/>
              <w:snapToGrid w:val="0"/>
              <w:jc w:val="center"/>
              <w:rPr>
                <w:rFonts w:cs="黑体"/>
                <w:szCs w:val="24"/>
              </w:rPr>
            </w:pPr>
            <w:r>
              <w:rPr>
                <w:rFonts w:hint="eastAsia"/>
              </w:rPr>
              <w:t>-180/-196</w:t>
            </w:r>
          </w:p>
        </w:tc>
        <w:tc>
          <w:tcPr>
            <w:tcW w:w="548" w:type="dxa"/>
            <w:vAlign w:val="center"/>
          </w:tcPr>
          <w:p>
            <w:pPr>
              <w:adjustRightInd w:val="0"/>
              <w:snapToGrid w:val="0"/>
              <w:jc w:val="center"/>
              <w:rPr>
                <w:rFonts w:cs="黑体"/>
                <w:szCs w:val="24"/>
              </w:rPr>
            </w:pPr>
            <w:r>
              <w:rPr>
                <w:rFonts w:hint="eastAsia"/>
              </w:rPr>
              <w:t>1</w:t>
            </w:r>
          </w:p>
        </w:tc>
        <w:tc>
          <w:tcPr>
            <w:tcW w:w="2808" w:type="dxa"/>
            <w:vAlign w:val="center"/>
          </w:tcPr>
          <w:p>
            <w:pPr>
              <w:adjustRightInd w:val="0"/>
              <w:snapToGrid w:val="0"/>
              <w:jc w:val="center"/>
              <w:rPr>
                <w:rFonts w:cs="黑体"/>
                <w:szCs w:val="24"/>
              </w:rPr>
            </w:pPr>
            <w:r>
              <w:rPr>
                <w:rFonts w:hint="eastAsia"/>
              </w:rPr>
              <w:t>换热、循环至低压处、直采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595" w:type="dxa"/>
            <w:vAlign w:val="center"/>
          </w:tcPr>
          <w:p>
            <w:pPr>
              <w:adjustRightInd w:val="0"/>
              <w:snapToGrid w:val="0"/>
              <w:jc w:val="center"/>
            </w:pPr>
            <w:r>
              <w:rPr>
                <w:rFonts w:hint="eastAsia"/>
              </w:rPr>
              <w:t>10</w:t>
            </w:r>
          </w:p>
        </w:tc>
        <w:tc>
          <w:tcPr>
            <w:tcW w:w="1100" w:type="dxa"/>
            <w:vAlign w:val="center"/>
          </w:tcPr>
          <w:p>
            <w:pPr>
              <w:adjustRightInd w:val="0"/>
              <w:snapToGrid w:val="0"/>
              <w:jc w:val="center"/>
              <w:rPr>
                <w:rFonts w:cs="黑体"/>
                <w:szCs w:val="24"/>
              </w:rPr>
            </w:pPr>
            <w:r>
              <w:rPr>
                <w:rFonts w:hint="eastAsia"/>
              </w:rPr>
              <w:t>AP01411</w:t>
            </w:r>
          </w:p>
        </w:tc>
        <w:tc>
          <w:tcPr>
            <w:tcW w:w="1453" w:type="dxa"/>
            <w:vAlign w:val="center"/>
          </w:tcPr>
          <w:p>
            <w:pPr>
              <w:adjustRightInd w:val="0"/>
              <w:snapToGrid w:val="0"/>
              <w:jc w:val="center"/>
              <w:rPr>
                <w:rFonts w:cs="黑体"/>
                <w:szCs w:val="24"/>
              </w:rPr>
            </w:pPr>
            <w:r>
              <w:rPr>
                <w:rFonts w:hint="eastAsia"/>
              </w:rPr>
              <w:t>污液氮</w:t>
            </w:r>
          </w:p>
        </w:tc>
        <w:tc>
          <w:tcPr>
            <w:tcW w:w="1331" w:type="dxa"/>
            <w:vAlign w:val="center"/>
          </w:tcPr>
          <w:p>
            <w:pPr>
              <w:adjustRightInd w:val="0"/>
              <w:snapToGrid w:val="0"/>
              <w:jc w:val="center"/>
            </w:pPr>
            <w:r>
              <w:rPr>
                <w:rFonts w:hint="eastAsia"/>
              </w:rPr>
              <w:t>0.41/0.7</w:t>
            </w:r>
          </w:p>
        </w:tc>
        <w:tc>
          <w:tcPr>
            <w:tcW w:w="1277" w:type="dxa"/>
            <w:vAlign w:val="center"/>
          </w:tcPr>
          <w:p>
            <w:pPr>
              <w:adjustRightInd w:val="0"/>
              <w:snapToGrid w:val="0"/>
              <w:jc w:val="center"/>
              <w:rPr>
                <w:rFonts w:cs="黑体"/>
                <w:szCs w:val="24"/>
              </w:rPr>
            </w:pPr>
            <w:r>
              <w:rPr>
                <w:rFonts w:hint="eastAsia"/>
              </w:rPr>
              <w:t>-180/-196</w:t>
            </w:r>
          </w:p>
        </w:tc>
        <w:tc>
          <w:tcPr>
            <w:tcW w:w="548" w:type="dxa"/>
            <w:vAlign w:val="center"/>
          </w:tcPr>
          <w:p>
            <w:pPr>
              <w:adjustRightInd w:val="0"/>
              <w:snapToGrid w:val="0"/>
              <w:jc w:val="center"/>
              <w:rPr>
                <w:rFonts w:cs="黑体"/>
                <w:szCs w:val="24"/>
              </w:rPr>
            </w:pPr>
            <w:r>
              <w:rPr>
                <w:rFonts w:hint="eastAsia"/>
              </w:rPr>
              <w:t>1</w:t>
            </w:r>
          </w:p>
        </w:tc>
        <w:tc>
          <w:tcPr>
            <w:tcW w:w="2808" w:type="dxa"/>
            <w:vAlign w:val="center"/>
          </w:tcPr>
          <w:p>
            <w:pPr>
              <w:adjustRightInd w:val="0"/>
              <w:snapToGrid w:val="0"/>
              <w:jc w:val="center"/>
              <w:rPr>
                <w:rFonts w:cs="黑体"/>
                <w:szCs w:val="24"/>
              </w:rPr>
            </w:pPr>
            <w:r>
              <w:rPr>
                <w:rFonts w:hint="eastAsia"/>
              </w:rPr>
              <w:t>换热、循环至低压处、直采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595" w:type="dxa"/>
            <w:vAlign w:val="center"/>
          </w:tcPr>
          <w:p>
            <w:pPr>
              <w:adjustRightInd w:val="0"/>
              <w:snapToGrid w:val="0"/>
              <w:jc w:val="center"/>
            </w:pPr>
            <w:r>
              <w:rPr>
                <w:rFonts w:hint="eastAsia"/>
              </w:rPr>
              <w:t>11</w:t>
            </w:r>
          </w:p>
        </w:tc>
        <w:tc>
          <w:tcPr>
            <w:tcW w:w="1100" w:type="dxa"/>
            <w:vAlign w:val="center"/>
          </w:tcPr>
          <w:p>
            <w:pPr>
              <w:adjustRightInd w:val="0"/>
              <w:snapToGrid w:val="0"/>
              <w:jc w:val="center"/>
              <w:rPr>
                <w:rFonts w:cs="黑体"/>
                <w:szCs w:val="24"/>
              </w:rPr>
            </w:pPr>
            <w:r>
              <w:rPr>
                <w:rFonts w:hint="eastAsia"/>
              </w:rPr>
              <w:t>AP01406</w:t>
            </w:r>
          </w:p>
        </w:tc>
        <w:tc>
          <w:tcPr>
            <w:tcW w:w="1453" w:type="dxa"/>
            <w:vAlign w:val="center"/>
          </w:tcPr>
          <w:p>
            <w:pPr>
              <w:adjustRightInd w:val="0"/>
              <w:snapToGrid w:val="0"/>
              <w:jc w:val="center"/>
              <w:rPr>
                <w:rFonts w:cs="黑体"/>
                <w:szCs w:val="24"/>
              </w:rPr>
            </w:pPr>
            <w:r>
              <w:rPr>
                <w:rFonts w:hint="eastAsia"/>
              </w:rPr>
              <w:t>污氮气</w:t>
            </w:r>
          </w:p>
        </w:tc>
        <w:tc>
          <w:tcPr>
            <w:tcW w:w="1331" w:type="dxa"/>
            <w:vAlign w:val="center"/>
          </w:tcPr>
          <w:p>
            <w:pPr>
              <w:adjustRightInd w:val="0"/>
              <w:snapToGrid w:val="0"/>
              <w:jc w:val="center"/>
            </w:pPr>
            <w:r>
              <w:rPr>
                <w:rFonts w:hint="eastAsia"/>
              </w:rPr>
              <w:t>0.03/0.3</w:t>
            </w:r>
          </w:p>
        </w:tc>
        <w:tc>
          <w:tcPr>
            <w:tcW w:w="1277" w:type="dxa"/>
            <w:vAlign w:val="center"/>
          </w:tcPr>
          <w:p>
            <w:pPr>
              <w:adjustRightInd w:val="0"/>
              <w:snapToGrid w:val="0"/>
              <w:jc w:val="center"/>
              <w:rPr>
                <w:rFonts w:cs="黑体"/>
                <w:szCs w:val="24"/>
              </w:rPr>
            </w:pPr>
            <w:r>
              <w:rPr>
                <w:rFonts w:hint="eastAsia"/>
              </w:rPr>
              <w:t>-180/-196</w:t>
            </w:r>
          </w:p>
        </w:tc>
        <w:tc>
          <w:tcPr>
            <w:tcW w:w="548" w:type="dxa"/>
            <w:vAlign w:val="center"/>
          </w:tcPr>
          <w:p>
            <w:pPr>
              <w:adjustRightInd w:val="0"/>
              <w:snapToGrid w:val="0"/>
              <w:jc w:val="center"/>
              <w:rPr>
                <w:rFonts w:cs="黑体"/>
                <w:szCs w:val="24"/>
              </w:rPr>
            </w:pPr>
            <w:r>
              <w:rPr>
                <w:rFonts w:hint="eastAsia"/>
              </w:rPr>
              <w:t>1</w:t>
            </w:r>
          </w:p>
        </w:tc>
        <w:tc>
          <w:tcPr>
            <w:tcW w:w="2808" w:type="dxa"/>
            <w:vAlign w:val="center"/>
          </w:tcPr>
          <w:p>
            <w:pPr>
              <w:adjustRightInd w:val="0"/>
              <w:snapToGrid w:val="0"/>
              <w:jc w:val="center"/>
              <w:rPr>
                <w:rFonts w:cs="黑体"/>
                <w:szCs w:val="24"/>
              </w:rPr>
            </w:pPr>
            <w:r>
              <w:rPr>
                <w:rFonts w:hint="eastAsia"/>
              </w:rPr>
              <w:t>循环至低压处、直采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595" w:type="dxa"/>
            <w:vAlign w:val="center"/>
          </w:tcPr>
          <w:p>
            <w:pPr>
              <w:adjustRightInd w:val="0"/>
              <w:snapToGrid w:val="0"/>
              <w:jc w:val="center"/>
            </w:pPr>
            <w:r>
              <w:rPr>
                <w:rFonts w:hint="eastAsia"/>
              </w:rPr>
              <w:t>12</w:t>
            </w:r>
          </w:p>
        </w:tc>
        <w:tc>
          <w:tcPr>
            <w:tcW w:w="1100" w:type="dxa"/>
            <w:vAlign w:val="center"/>
          </w:tcPr>
          <w:p>
            <w:pPr>
              <w:adjustRightInd w:val="0"/>
              <w:snapToGrid w:val="0"/>
              <w:jc w:val="center"/>
              <w:rPr>
                <w:rFonts w:cs="黑体"/>
                <w:szCs w:val="24"/>
              </w:rPr>
            </w:pPr>
            <w:r>
              <w:rPr>
                <w:rFonts w:hint="eastAsia"/>
              </w:rPr>
              <w:t>AP01412</w:t>
            </w:r>
          </w:p>
        </w:tc>
        <w:tc>
          <w:tcPr>
            <w:tcW w:w="1453" w:type="dxa"/>
            <w:vAlign w:val="center"/>
          </w:tcPr>
          <w:p>
            <w:pPr>
              <w:adjustRightInd w:val="0"/>
              <w:snapToGrid w:val="0"/>
              <w:jc w:val="center"/>
              <w:rPr>
                <w:rFonts w:cs="黑体"/>
                <w:szCs w:val="24"/>
              </w:rPr>
            </w:pPr>
            <w:r>
              <w:rPr>
                <w:rFonts w:hint="eastAsia"/>
              </w:rPr>
              <w:t>污氮气</w:t>
            </w:r>
          </w:p>
        </w:tc>
        <w:tc>
          <w:tcPr>
            <w:tcW w:w="1331" w:type="dxa"/>
            <w:vAlign w:val="center"/>
          </w:tcPr>
          <w:p>
            <w:pPr>
              <w:adjustRightInd w:val="0"/>
              <w:snapToGrid w:val="0"/>
              <w:jc w:val="center"/>
            </w:pPr>
            <w:r>
              <w:rPr>
                <w:rFonts w:hint="eastAsia"/>
              </w:rPr>
              <w:t>0.03/0.3</w:t>
            </w:r>
          </w:p>
        </w:tc>
        <w:tc>
          <w:tcPr>
            <w:tcW w:w="1277" w:type="dxa"/>
            <w:vAlign w:val="center"/>
          </w:tcPr>
          <w:p>
            <w:pPr>
              <w:adjustRightInd w:val="0"/>
              <w:snapToGrid w:val="0"/>
              <w:jc w:val="center"/>
              <w:rPr>
                <w:rFonts w:cs="黑体"/>
                <w:szCs w:val="24"/>
              </w:rPr>
            </w:pPr>
            <w:r>
              <w:rPr>
                <w:rFonts w:hint="eastAsia"/>
              </w:rPr>
              <w:t>-180/-196</w:t>
            </w:r>
          </w:p>
        </w:tc>
        <w:tc>
          <w:tcPr>
            <w:tcW w:w="548" w:type="dxa"/>
            <w:vAlign w:val="center"/>
          </w:tcPr>
          <w:p>
            <w:pPr>
              <w:adjustRightInd w:val="0"/>
              <w:snapToGrid w:val="0"/>
              <w:jc w:val="center"/>
              <w:rPr>
                <w:rFonts w:cs="黑体"/>
                <w:szCs w:val="24"/>
              </w:rPr>
            </w:pPr>
            <w:r>
              <w:rPr>
                <w:rFonts w:hint="eastAsia"/>
              </w:rPr>
              <w:t>1</w:t>
            </w:r>
          </w:p>
        </w:tc>
        <w:tc>
          <w:tcPr>
            <w:tcW w:w="2808" w:type="dxa"/>
            <w:vAlign w:val="center"/>
          </w:tcPr>
          <w:p>
            <w:pPr>
              <w:adjustRightInd w:val="0"/>
              <w:snapToGrid w:val="0"/>
              <w:jc w:val="center"/>
              <w:rPr>
                <w:rFonts w:cs="黑体"/>
                <w:szCs w:val="24"/>
              </w:rPr>
            </w:pPr>
            <w:r>
              <w:rPr>
                <w:rFonts w:hint="eastAsia"/>
              </w:rPr>
              <w:t>循环至低压处、直采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9112" w:type="dxa"/>
            <w:gridSpan w:val="7"/>
            <w:vAlign w:val="center"/>
          </w:tcPr>
          <w:p>
            <w:pPr>
              <w:adjustRightInd w:val="0"/>
              <w:snapToGrid w:val="0"/>
              <w:jc w:val="center"/>
            </w:pPr>
            <w:r>
              <w:rPr>
                <w:rFonts w:hint="eastAsia"/>
              </w:rPr>
              <w:t>气化装置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595" w:type="dxa"/>
            <w:vAlign w:val="center"/>
          </w:tcPr>
          <w:p>
            <w:pPr>
              <w:adjustRightInd w:val="0"/>
              <w:snapToGrid w:val="0"/>
              <w:jc w:val="center"/>
              <w:rPr>
                <w:rFonts w:cs="黑体"/>
                <w:szCs w:val="24"/>
              </w:rPr>
            </w:pPr>
            <w:r>
              <w:rPr>
                <w:rFonts w:hint="eastAsia"/>
              </w:rPr>
              <w:t>1</w:t>
            </w:r>
          </w:p>
        </w:tc>
        <w:tc>
          <w:tcPr>
            <w:tcW w:w="1100" w:type="dxa"/>
            <w:vAlign w:val="center"/>
          </w:tcPr>
          <w:p>
            <w:pPr>
              <w:widowControl/>
              <w:adjustRightInd w:val="0"/>
              <w:snapToGrid w:val="0"/>
              <w:jc w:val="center"/>
            </w:pPr>
            <w:r>
              <w:rPr>
                <w:rFonts w:hint="eastAsia"/>
              </w:rPr>
              <w:t>气化炉合成气</w:t>
            </w:r>
          </w:p>
        </w:tc>
        <w:tc>
          <w:tcPr>
            <w:tcW w:w="1453" w:type="dxa"/>
            <w:vAlign w:val="center"/>
          </w:tcPr>
          <w:p>
            <w:pPr>
              <w:adjustRightInd w:val="0"/>
              <w:snapToGrid w:val="0"/>
              <w:jc w:val="center"/>
            </w:pPr>
            <w:r>
              <w:rPr>
                <w:rFonts w:hint="eastAsia"/>
              </w:rPr>
              <w:t>粗煤气</w:t>
            </w:r>
          </w:p>
        </w:tc>
        <w:tc>
          <w:tcPr>
            <w:tcW w:w="1331" w:type="dxa"/>
            <w:vAlign w:val="center"/>
          </w:tcPr>
          <w:p>
            <w:pPr>
              <w:adjustRightInd w:val="0"/>
              <w:snapToGrid w:val="0"/>
              <w:jc w:val="center"/>
            </w:pPr>
            <w:r>
              <w:rPr>
                <w:rFonts w:hint="eastAsia"/>
              </w:rPr>
              <w:t>6.2/7.15</w:t>
            </w:r>
          </w:p>
        </w:tc>
        <w:tc>
          <w:tcPr>
            <w:tcW w:w="1277" w:type="dxa"/>
            <w:vAlign w:val="center"/>
          </w:tcPr>
          <w:p>
            <w:pPr>
              <w:adjustRightInd w:val="0"/>
              <w:snapToGrid w:val="0"/>
              <w:jc w:val="center"/>
            </w:pPr>
            <w:r>
              <w:rPr>
                <w:rFonts w:hint="eastAsia"/>
              </w:rPr>
              <w:t>234/270</w:t>
            </w:r>
          </w:p>
        </w:tc>
        <w:tc>
          <w:tcPr>
            <w:tcW w:w="548" w:type="dxa"/>
            <w:vAlign w:val="center"/>
          </w:tcPr>
          <w:p>
            <w:pPr>
              <w:adjustRightInd w:val="0"/>
              <w:snapToGrid w:val="0"/>
              <w:jc w:val="center"/>
              <w:rPr>
                <w:rFonts w:cs="黑体"/>
                <w:szCs w:val="24"/>
              </w:rPr>
            </w:pPr>
            <w:r>
              <w:rPr>
                <w:rFonts w:hint="eastAsia" w:cs="黑体"/>
                <w:szCs w:val="24"/>
              </w:rPr>
              <w:t>2</w:t>
            </w:r>
          </w:p>
        </w:tc>
        <w:tc>
          <w:tcPr>
            <w:tcW w:w="2808" w:type="dxa"/>
            <w:vAlign w:val="center"/>
          </w:tcPr>
          <w:p>
            <w:pPr>
              <w:adjustRightInd w:val="0"/>
              <w:snapToGrid w:val="0"/>
              <w:jc w:val="center"/>
              <w:rPr>
                <w:rFonts w:cs="黑体"/>
                <w:szCs w:val="24"/>
              </w:rPr>
            </w:pPr>
            <w:r>
              <w:rPr>
                <w:rFonts w:hint="eastAsia"/>
                <w:b/>
                <w:bCs/>
              </w:rPr>
              <w:t>换热、循环至低压处带液体分离钢瓶密闭取样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595" w:type="dxa"/>
            <w:vAlign w:val="center"/>
          </w:tcPr>
          <w:p>
            <w:pPr>
              <w:adjustRightInd w:val="0"/>
              <w:snapToGrid w:val="0"/>
              <w:jc w:val="center"/>
              <w:rPr>
                <w:rFonts w:cs="黑体"/>
                <w:szCs w:val="24"/>
              </w:rPr>
            </w:pPr>
            <w:r>
              <w:rPr>
                <w:rFonts w:hint="eastAsia"/>
              </w:rPr>
              <w:t>2</w:t>
            </w:r>
          </w:p>
        </w:tc>
        <w:tc>
          <w:tcPr>
            <w:tcW w:w="1100" w:type="dxa"/>
            <w:vAlign w:val="center"/>
          </w:tcPr>
          <w:p>
            <w:pPr>
              <w:adjustRightInd w:val="0"/>
              <w:snapToGrid w:val="0"/>
              <w:jc w:val="center"/>
            </w:pPr>
            <w:r>
              <w:rPr>
                <w:rFonts w:hint="eastAsia"/>
              </w:rPr>
              <w:t>气化装置取样冷却器</w:t>
            </w:r>
          </w:p>
        </w:tc>
        <w:tc>
          <w:tcPr>
            <w:tcW w:w="1453" w:type="dxa"/>
            <w:vAlign w:val="center"/>
          </w:tcPr>
          <w:p>
            <w:pPr>
              <w:adjustRightInd w:val="0"/>
              <w:snapToGrid w:val="0"/>
              <w:jc w:val="center"/>
            </w:pPr>
            <w:r>
              <w:rPr>
                <w:rFonts w:hint="eastAsia"/>
              </w:rPr>
              <w:t>黑水、高温热水罐</w:t>
            </w:r>
          </w:p>
        </w:tc>
        <w:tc>
          <w:tcPr>
            <w:tcW w:w="1331" w:type="dxa"/>
            <w:vAlign w:val="center"/>
          </w:tcPr>
          <w:p>
            <w:pPr>
              <w:adjustRightInd w:val="0"/>
              <w:snapToGrid w:val="0"/>
              <w:jc w:val="center"/>
            </w:pPr>
            <w:r>
              <w:rPr>
                <w:rFonts w:hint="eastAsia"/>
              </w:rPr>
              <w:t>6.1/6.9</w:t>
            </w:r>
          </w:p>
        </w:tc>
        <w:tc>
          <w:tcPr>
            <w:tcW w:w="1277" w:type="dxa"/>
            <w:vAlign w:val="center"/>
          </w:tcPr>
          <w:p>
            <w:pPr>
              <w:adjustRightInd w:val="0"/>
              <w:snapToGrid w:val="0"/>
              <w:jc w:val="center"/>
            </w:pPr>
            <w:r>
              <w:rPr>
                <w:rFonts w:hint="eastAsia"/>
              </w:rPr>
              <w:t>234/270</w:t>
            </w:r>
          </w:p>
        </w:tc>
        <w:tc>
          <w:tcPr>
            <w:tcW w:w="548" w:type="dxa"/>
            <w:vAlign w:val="center"/>
          </w:tcPr>
          <w:p>
            <w:pPr>
              <w:adjustRightInd w:val="0"/>
              <w:snapToGrid w:val="0"/>
              <w:jc w:val="center"/>
              <w:rPr>
                <w:rFonts w:cs="黑体"/>
                <w:szCs w:val="24"/>
              </w:rPr>
            </w:pPr>
            <w:r>
              <w:rPr>
                <w:rFonts w:hint="eastAsia" w:cs="黑体"/>
                <w:szCs w:val="24"/>
              </w:rPr>
              <w:t>4</w:t>
            </w:r>
          </w:p>
        </w:tc>
        <w:tc>
          <w:tcPr>
            <w:tcW w:w="2808" w:type="dxa"/>
            <w:vAlign w:val="center"/>
          </w:tcPr>
          <w:p>
            <w:pPr>
              <w:adjustRightInd w:val="0"/>
              <w:snapToGrid w:val="0"/>
              <w:jc w:val="center"/>
              <w:rPr>
                <w:rFonts w:cs="黑体"/>
                <w:szCs w:val="24"/>
              </w:rPr>
            </w:pPr>
            <w:r>
              <w:rPr>
                <w:rFonts w:hint="eastAsia"/>
              </w:rPr>
              <w:t>取样冷却器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9112" w:type="dxa"/>
            <w:gridSpan w:val="7"/>
            <w:vAlign w:val="center"/>
          </w:tcPr>
          <w:p>
            <w:pPr>
              <w:adjustRightInd w:val="0"/>
              <w:snapToGrid w:val="0"/>
              <w:jc w:val="center"/>
            </w:pPr>
            <w:r>
              <w:rPr>
                <w:rFonts w:hint="eastAsia"/>
              </w:rPr>
              <w:t>合计：18台</w:t>
            </w:r>
          </w:p>
        </w:tc>
      </w:tr>
    </w:tbl>
    <w:p>
      <w:pPr>
        <w:keepNext/>
        <w:keepLines/>
        <w:spacing w:line="360" w:lineRule="auto"/>
        <w:outlineLvl w:val="0"/>
        <w:rPr>
          <w:rFonts w:ascii="宋体" w:hAnsi="宋体" w:cs="Times New Roman"/>
          <w:b/>
          <w:bCs/>
          <w:color w:val="000000"/>
          <w:kern w:val="44"/>
          <w:sz w:val="28"/>
          <w:szCs w:val="28"/>
        </w:rPr>
      </w:pPr>
      <w:r>
        <w:rPr>
          <w:rFonts w:ascii="宋体" w:hAnsi="宋体" w:cs="Times New Roman"/>
          <w:b/>
          <w:bCs/>
          <w:color w:val="000000"/>
          <w:kern w:val="44"/>
          <w:sz w:val="28"/>
          <w:szCs w:val="28"/>
        </w:rPr>
        <w:t>5</w:t>
      </w:r>
      <w:r>
        <w:rPr>
          <w:rFonts w:hint="eastAsia" w:ascii="宋体" w:hAnsi="宋体" w:cs="Times New Roman"/>
          <w:b/>
          <w:bCs/>
          <w:color w:val="000000"/>
          <w:kern w:val="44"/>
          <w:sz w:val="28"/>
          <w:szCs w:val="28"/>
        </w:rPr>
        <w:t>设计基础条件</w:t>
      </w:r>
    </w:p>
    <w:p>
      <w:pPr>
        <w:spacing w:line="360" w:lineRule="auto"/>
        <w:rPr>
          <w:rFonts w:ascii="宋体" w:hAnsi="宋体" w:cs="Times New Roman"/>
          <w:color w:val="000000"/>
          <w:sz w:val="24"/>
          <w:szCs w:val="24"/>
        </w:rPr>
      </w:pPr>
      <w:r>
        <w:rPr>
          <w:rFonts w:ascii="宋体" w:hAnsi="宋体" w:cs="Times New Roman"/>
          <w:color w:val="000000"/>
          <w:sz w:val="24"/>
          <w:szCs w:val="24"/>
        </w:rPr>
        <w:t>5.</w:t>
      </w:r>
      <w:r>
        <w:rPr>
          <w:rFonts w:hint="eastAsia" w:ascii="宋体" w:hAnsi="宋体" w:cs="Times New Roman"/>
          <w:color w:val="000000"/>
          <w:sz w:val="24"/>
          <w:szCs w:val="24"/>
        </w:rPr>
        <w:t>1工艺参数</w:t>
      </w:r>
    </w:p>
    <w:p>
      <w:pPr>
        <w:spacing w:line="360" w:lineRule="auto"/>
        <w:rPr>
          <w:rFonts w:ascii="宋体" w:hAnsi="宋体" w:cs="Times New Roman"/>
          <w:color w:val="000000"/>
          <w:sz w:val="24"/>
          <w:szCs w:val="24"/>
        </w:rPr>
      </w:pPr>
      <w:r>
        <w:rPr>
          <w:rFonts w:hint="eastAsia" w:ascii="宋体" w:hAnsi="宋体" w:cs="Times New Roman"/>
          <w:color w:val="000000"/>
          <w:sz w:val="24"/>
          <w:szCs w:val="24"/>
        </w:rPr>
        <w:t>见询采样器规格书</w:t>
      </w:r>
    </w:p>
    <w:p>
      <w:pPr>
        <w:spacing w:line="360" w:lineRule="auto"/>
        <w:rPr>
          <w:rFonts w:ascii="宋体" w:hAnsi="宋体" w:cs="Times New Roman"/>
          <w:color w:val="000000"/>
          <w:sz w:val="24"/>
          <w:szCs w:val="24"/>
        </w:rPr>
      </w:pPr>
      <w:r>
        <w:rPr>
          <w:rFonts w:ascii="宋体" w:hAnsi="宋体" w:cs="Times New Roman"/>
          <w:color w:val="000000"/>
          <w:sz w:val="24"/>
          <w:szCs w:val="24"/>
        </w:rPr>
        <w:t>5.</w:t>
      </w:r>
      <w:r>
        <w:rPr>
          <w:rFonts w:hint="eastAsia" w:ascii="宋体" w:hAnsi="宋体" w:cs="Times New Roman"/>
          <w:color w:val="000000"/>
          <w:sz w:val="24"/>
          <w:szCs w:val="24"/>
        </w:rPr>
        <w:t>2公用工程条件</w:t>
      </w:r>
    </w:p>
    <w:p>
      <w:pPr>
        <w:spacing w:line="360" w:lineRule="auto"/>
        <w:rPr>
          <w:rFonts w:ascii="宋体" w:hAnsi="宋体" w:cs="Times New Roman"/>
          <w:color w:val="000000"/>
          <w:sz w:val="24"/>
          <w:szCs w:val="24"/>
        </w:rPr>
      </w:pPr>
      <w:r>
        <w:rPr>
          <w:rFonts w:hint="eastAsia" w:ascii="宋体" w:hAnsi="宋体" w:cs="Times New Roman"/>
          <w:color w:val="000000"/>
          <w:sz w:val="24"/>
          <w:szCs w:val="24"/>
        </w:rPr>
        <w:t>循环冷却水进水压力/回水压力    0.4 MPa(G)/0.</w:t>
      </w:r>
      <w:r>
        <w:rPr>
          <w:rFonts w:ascii="宋体" w:hAnsi="宋体" w:cs="Times New Roman"/>
          <w:color w:val="000000"/>
          <w:sz w:val="24"/>
          <w:szCs w:val="24"/>
        </w:rPr>
        <w:t>2</w:t>
      </w:r>
      <w:r>
        <w:rPr>
          <w:rFonts w:hint="eastAsia" w:ascii="宋体" w:hAnsi="宋体" w:cs="Times New Roman"/>
          <w:color w:val="000000"/>
          <w:sz w:val="24"/>
          <w:szCs w:val="24"/>
        </w:rPr>
        <w:t xml:space="preserve">MPa(G)   </w:t>
      </w:r>
    </w:p>
    <w:p>
      <w:pPr>
        <w:spacing w:line="360" w:lineRule="auto"/>
        <w:rPr>
          <w:rFonts w:ascii="宋体" w:hAnsi="宋体" w:cs="Times New Roman"/>
          <w:color w:val="000000"/>
          <w:sz w:val="24"/>
          <w:szCs w:val="24"/>
        </w:rPr>
      </w:pPr>
      <w:r>
        <w:rPr>
          <w:rFonts w:hint="eastAsia" w:ascii="宋体" w:hAnsi="宋体" w:cs="Times New Roman"/>
          <w:color w:val="000000"/>
          <w:sz w:val="24"/>
          <w:szCs w:val="24"/>
        </w:rPr>
        <w:t xml:space="preserve">循环冷却水进水温度/回水温度    </w:t>
      </w:r>
      <w:r>
        <w:rPr>
          <w:rFonts w:ascii="宋体" w:hAnsi="宋体" w:cs="Times New Roman"/>
          <w:color w:val="000000"/>
          <w:sz w:val="24"/>
          <w:szCs w:val="24"/>
        </w:rPr>
        <w:t>33</w:t>
      </w:r>
      <w:r>
        <w:rPr>
          <w:rFonts w:hint="eastAsia" w:ascii="宋体" w:hAnsi="宋体" w:cs="Times New Roman"/>
          <w:color w:val="000000"/>
          <w:sz w:val="24"/>
          <w:szCs w:val="24"/>
        </w:rPr>
        <w:t>℃/</w:t>
      </w:r>
      <w:r>
        <w:rPr>
          <w:rFonts w:ascii="宋体" w:hAnsi="宋体" w:cs="Times New Roman"/>
          <w:color w:val="000000"/>
          <w:sz w:val="24"/>
          <w:szCs w:val="24"/>
        </w:rPr>
        <w:t>43</w:t>
      </w:r>
      <w:r>
        <w:rPr>
          <w:rFonts w:hint="eastAsia" w:ascii="宋体" w:hAnsi="宋体" w:cs="Times New Roman"/>
          <w:color w:val="000000"/>
          <w:sz w:val="24"/>
          <w:szCs w:val="24"/>
        </w:rPr>
        <w:t>℃           安装位置： 室外</w:t>
      </w:r>
    </w:p>
    <w:p>
      <w:pPr>
        <w:keepNext/>
        <w:keepLines/>
        <w:spacing w:line="360" w:lineRule="auto"/>
        <w:outlineLvl w:val="0"/>
        <w:rPr>
          <w:rFonts w:ascii="宋体" w:hAnsi="宋体" w:cs="Times New Roman"/>
          <w:b/>
          <w:bCs/>
          <w:color w:val="000000"/>
          <w:kern w:val="44"/>
          <w:sz w:val="28"/>
          <w:szCs w:val="28"/>
        </w:rPr>
      </w:pPr>
      <w:r>
        <w:rPr>
          <w:rFonts w:ascii="宋体" w:hAnsi="宋体" w:cs="Times New Roman"/>
          <w:b/>
          <w:bCs/>
          <w:color w:val="000000"/>
          <w:kern w:val="44"/>
          <w:sz w:val="28"/>
          <w:szCs w:val="28"/>
        </w:rPr>
        <w:t>6</w:t>
      </w:r>
      <w:r>
        <w:rPr>
          <w:rFonts w:hint="eastAsia" w:ascii="宋体" w:hAnsi="宋体" w:cs="Times New Roman"/>
          <w:b/>
          <w:bCs/>
          <w:color w:val="000000"/>
          <w:kern w:val="44"/>
          <w:sz w:val="28"/>
          <w:szCs w:val="28"/>
        </w:rPr>
        <w:t>卖方责任</w:t>
      </w:r>
    </w:p>
    <w:p>
      <w:pPr>
        <w:tabs>
          <w:tab w:val="left" w:pos="8306"/>
        </w:tabs>
        <w:spacing w:line="360" w:lineRule="auto"/>
        <w:ind w:left="38" w:leftChars="18" w:right="-57" w:rightChars="-27"/>
        <w:outlineLvl w:val="0"/>
        <w:rPr>
          <w:rFonts w:ascii="宋体" w:hAnsi="宋体" w:cs="Arial"/>
          <w:bCs/>
          <w:color w:val="000000"/>
          <w:sz w:val="24"/>
        </w:rPr>
      </w:pPr>
      <w:r>
        <w:rPr>
          <w:rFonts w:ascii="宋体" w:hAnsi="宋体" w:cs="Arial"/>
          <w:bCs/>
          <w:color w:val="000000"/>
          <w:sz w:val="24"/>
        </w:rPr>
        <w:t>6</w:t>
      </w:r>
      <w:r>
        <w:rPr>
          <w:rFonts w:hint="eastAsia" w:ascii="宋体" w:hAnsi="宋体" w:cs="Arial"/>
          <w:bCs/>
          <w:color w:val="000000"/>
          <w:sz w:val="24"/>
        </w:rPr>
        <w:t>.1提供的产品应该是成熟可靠、技术最先进的产品。</w:t>
      </w:r>
    </w:p>
    <w:p>
      <w:pPr>
        <w:tabs>
          <w:tab w:val="left" w:pos="8306"/>
        </w:tabs>
        <w:spacing w:line="360" w:lineRule="auto"/>
        <w:ind w:left="38" w:leftChars="18" w:right="-57" w:rightChars="-27"/>
        <w:outlineLvl w:val="0"/>
        <w:rPr>
          <w:rFonts w:ascii="宋体" w:hAnsi="宋体" w:cs="Arial"/>
          <w:bCs/>
          <w:color w:val="000000"/>
          <w:sz w:val="24"/>
        </w:rPr>
      </w:pPr>
      <w:r>
        <w:rPr>
          <w:rFonts w:ascii="宋体" w:hAnsi="宋体" w:cs="Arial"/>
          <w:bCs/>
          <w:color w:val="000000"/>
          <w:sz w:val="24"/>
        </w:rPr>
        <w:t>6</w:t>
      </w:r>
      <w:r>
        <w:rPr>
          <w:rFonts w:hint="eastAsia" w:ascii="宋体" w:hAnsi="宋体" w:cs="Arial"/>
          <w:bCs/>
          <w:color w:val="000000"/>
          <w:sz w:val="24"/>
        </w:rPr>
        <w:t>.2配置必须是完整的、无缺项，在功能上完全满足现场实际应用要求，如发现缺项与漏项，卖方必须无条件无偿补足。</w:t>
      </w:r>
    </w:p>
    <w:p>
      <w:pPr>
        <w:tabs>
          <w:tab w:val="left" w:pos="8306"/>
        </w:tabs>
        <w:spacing w:line="360" w:lineRule="auto"/>
        <w:ind w:left="38" w:leftChars="18" w:right="-57" w:rightChars="-27"/>
        <w:outlineLvl w:val="0"/>
        <w:rPr>
          <w:rFonts w:ascii="宋体" w:hAnsi="宋体" w:cs="Arial"/>
          <w:bCs/>
          <w:color w:val="000000"/>
          <w:sz w:val="24"/>
        </w:rPr>
      </w:pPr>
      <w:r>
        <w:rPr>
          <w:rFonts w:ascii="宋体" w:hAnsi="宋体" w:cs="Arial"/>
          <w:bCs/>
          <w:color w:val="000000"/>
          <w:sz w:val="24"/>
        </w:rPr>
        <w:t>6</w:t>
      </w:r>
      <w:r>
        <w:rPr>
          <w:rFonts w:hint="eastAsia" w:ascii="宋体" w:hAnsi="宋体" w:cs="Arial"/>
          <w:bCs/>
          <w:color w:val="000000"/>
          <w:sz w:val="24"/>
        </w:rPr>
        <w:t>.3对所提供密闭采样系统的质量、供货、技术规格、文件图纸资料、技术服务、工程服务、包装运输、开箱检验、安装指导、现场测试、设备运行等各个环节负有完全责任。</w:t>
      </w:r>
    </w:p>
    <w:p>
      <w:pPr>
        <w:tabs>
          <w:tab w:val="left" w:pos="8306"/>
        </w:tabs>
        <w:spacing w:line="360" w:lineRule="auto"/>
        <w:ind w:left="38" w:leftChars="18" w:right="-57" w:rightChars="-27"/>
        <w:outlineLvl w:val="0"/>
        <w:rPr>
          <w:rFonts w:ascii="宋体" w:hAnsi="宋体" w:cs="Arial"/>
          <w:bCs/>
          <w:color w:val="000000"/>
          <w:sz w:val="24"/>
        </w:rPr>
      </w:pPr>
      <w:r>
        <w:rPr>
          <w:rFonts w:ascii="宋体" w:hAnsi="宋体" w:cs="Arial"/>
          <w:bCs/>
          <w:color w:val="000000"/>
          <w:sz w:val="24"/>
        </w:rPr>
        <w:t>6</w:t>
      </w:r>
      <w:r>
        <w:rPr>
          <w:rFonts w:hint="eastAsia" w:ascii="宋体" w:hAnsi="宋体" w:cs="Arial"/>
          <w:bCs/>
          <w:color w:val="000000"/>
          <w:sz w:val="24"/>
        </w:rPr>
        <w:t>.4如果工程条件发生较大变化或由于其它原因导致对密闭采样系统需求改变时，卖方应及时无条件予以变更或更换。</w:t>
      </w:r>
    </w:p>
    <w:p>
      <w:pPr>
        <w:tabs>
          <w:tab w:val="left" w:pos="8306"/>
        </w:tabs>
        <w:spacing w:line="360" w:lineRule="auto"/>
        <w:ind w:left="38" w:leftChars="18" w:right="-57" w:rightChars="-27"/>
        <w:outlineLvl w:val="0"/>
        <w:rPr>
          <w:rFonts w:ascii="宋体" w:hAnsi="宋体"/>
          <w:color w:val="000000"/>
          <w:sz w:val="24"/>
          <w:szCs w:val="24"/>
        </w:rPr>
      </w:pPr>
      <w:r>
        <w:rPr>
          <w:rFonts w:ascii="宋体" w:hAnsi="宋体" w:cs="Arial"/>
          <w:bCs/>
          <w:color w:val="000000"/>
          <w:sz w:val="24"/>
        </w:rPr>
        <w:t>6</w:t>
      </w:r>
      <w:r>
        <w:rPr>
          <w:rFonts w:hint="eastAsia" w:ascii="宋体" w:hAnsi="宋体" w:cs="Arial"/>
          <w:bCs/>
          <w:color w:val="000000"/>
          <w:sz w:val="24"/>
        </w:rPr>
        <w:t>.5如果在最终报价技术文件中的条款，技术规格，数据等出现前后不一致或矛盾之处，原则上采用以对买方有利的条款、技术规格及数据执行。</w:t>
      </w:r>
    </w:p>
    <w:p>
      <w:pPr>
        <w:keepNext/>
        <w:keepLines/>
        <w:spacing w:line="360" w:lineRule="auto"/>
        <w:outlineLvl w:val="0"/>
        <w:rPr>
          <w:rFonts w:ascii="宋体" w:hAnsi="宋体" w:cs="Times New Roman"/>
          <w:b/>
          <w:bCs/>
          <w:color w:val="000000"/>
          <w:kern w:val="44"/>
          <w:sz w:val="28"/>
          <w:szCs w:val="28"/>
        </w:rPr>
      </w:pPr>
      <w:r>
        <w:rPr>
          <w:rFonts w:ascii="宋体" w:hAnsi="宋体" w:cs="Times New Roman"/>
          <w:b/>
          <w:bCs/>
          <w:color w:val="000000"/>
          <w:kern w:val="44"/>
          <w:sz w:val="28"/>
          <w:szCs w:val="28"/>
        </w:rPr>
        <w:t>7</w:t>
      </w:r>
      <w:r>
        <w:rPr>
          <w:rFonts w:hint="eastAsia" w:ascii="宋体" w:hAnsi="宋体" w:cs="Times New Roman"/>
          <w:b/>
          <w:bCs/>
          <w:color w:val="000000"/>
          <w:kern w:val="44"/>
          <w:sz w:val="28"/>
          <w:szCs w:val="28"/>
        </w:rPr>
        <w:t>检验、试验及验收</w:t>
      </w:r>
    </w:p>
    <w:p>
      <w:pPr>
        <w:tabs>
          <w:tab w:val="left" w:pos="8306"/>
        </w:tabs>
        <w:spacing w:line="360" w:lineRule="auto"/>
        <w:ind w:left="38" w:leftChars="18" w:right="-57" w:rightChars="-27"/>
        <w:outlineLvl w:val="0"/>
        <w:rPr>
          <w:rFonts w:ascii="宋体" w:hAnsi="宋体" w:cs="Times New Roman"/>
          <w:color w:val="000000"/>
          <w:sz w:val="24"/>
          <w:szCs w:val="20"/>
        </w:rPr>
      </w:pPr>
      <w:r>
        <w:rPr>
          <w:rFonts w:ascii="宋体" w:hAnsi="宋体" w:cs="Arial"/>
          <w:bCs/>
          <w:color w:val="000000"/>
          <w:sz w:val="24"/>
          <w:szCs w:val="20"/>
        </w:rPr>
        <w:t>7.</w:t>
      </w:r>
      <w:r>
        <w:rPr>
          <w:rFonts w:hint="eastAsia" w:ascii="宋体" w:hAnsi="宋体" w:cs="Arial"/>
          <w:bCs/>
          <w:color w:val="000000"/>
          <w:sz w:val="24"/>
          <w:szCs w:val="20"/>
        </w:rPr>
        <w:t>1卖方</w:t>
      </w:r>
      <w:r>
        <w:rPr>
          <w:rFonts w:hint="eastAsia" w:ascii="宋体" w:hAnsi="宋体" w:cs="Arial"/>
          <w:bCs/>
          <w:color w:val="000000"/>
          <w:sz w:val="24"/>
        </w:rPr>
        <w:t>负责在业主现场进行采样器的验收</w:t>
      </w:r>
      <w:r>
        <w:rPr>
          <w:rFonts w:hint="eastAsia" w:ascii="宋体" w:hAnsi="宋体"/>
          <w:color w:val="000000"/>
          <w:sz w:val="24"/>
        </w:rPr>
        <w:t>、</w:t>
      </w:r>
      <w:r>
        <w:rPr>
          <w:rFonts w:hint="eastAsia" w:ascii="宋体" w:hAnsi="宋体" w:cs="Arial"/>
          <w:bCs/>
          <w:color w:val="000000"/>
          <w:sz w:val="24"/>
        </w:rPr>
        <w:t>安装指导和调试等工作。</w:t>
      </w:r>
    </w:p>
    <w:p>
      <w:pPr>
        <w:spacing w:after="100" w:line="360" w:lineRule="auto"/>
        <w:ind w:left="38" w:leftChars="18"/>
        <w:rPr>
          <w:rFonts w:ascii="宋体" w:hAnsi="宋体" w:cs="Arial"/>
          <w:color w:val="000000"/>
          <w:sz w:val="24"/>
          <w:szCs w:val="20"/>
        </w:rPr>
      </w:pPr>
      <w:r>
        <w:rPr>
          <w:rFonts w:ascii="宋体" w:hAnsi="宋体" w:cs="Arial"/>
          <w:color w:val="000000"/>
          <w:sz w:val="24"/>
          <w:szCs w:val="20"/>
        </w:rPr>
        <w:t>7.</w:t>
      </w:r>
      <w:r>
        <w:rPr>
          <w:rFonts w:hint="eastAsia" w:ascii="宋体" w:hAnsi="宋体" w:cs="Arial"/>
          <w:color w:val="000000"/>
          <w:sz w:val="24"/>
          <w:szCs w:val="20"/>
        </w:rPr>
        <w:t>2</w:t>
      </w:r>
      <w:r>
        <w:rPr>
          <w:rFonts w:hint="eastAsia" w:ascii="宋体" w:hAnsi="宋体" w:cs="Arial"/>
          <w:color w:val="000000"/>
          <w:sz w:val="24"/>
        </w:rPr>
        <w:t>卖方需提供</w:t>
      </w:r>
      <w:r>
        <w:rPr>
          <w:rFonts w:hint="eastAsia" w:ascii="宋体" w:hAnsi="宋体"/>
          <w:color w:val="000000"/>
          <w:sz w:val="24"/>
          <w:szCs w:val="24"/>
        </w:rPr>
        <w:t>检验、检测设备清单。</w:t>
      </w:r>
    </w:p>
    <w:p>
      <w:pPr>
        <w:spacing w:after="100" w:line="360" w:lineRule="auto"/>
        <w:ind w:left="38" w:leftChars="18"/>
        <w:rPr>
          <w:rFonts w:ascii="宋体" w:hAnsi="宋体" w:cs="Arial"/>
          <w:color w:val="000000"/>
          <w:sz w:val="24"/>
          <w:szCs w:val="20"/>
        </w:rPr>
      </w:pPr>
      <w:r>
        <w:rPr>
          <w:rFonts w:ascii="宋体" w:hAnsi="宋体" w:cs="Times New Roman"/>
          <w:color w:val="000000"/>
          <w:sz w:val="24"/>
          <w:szCs w:val="20"/>
        </w:rPr>
        <w:t>7.</w:t>
      </w:r>
      <w:r>
        <w:rPr>
          <w:rFonts w:hint="eastAsia" w:ascii="宋体" w:hAnsi="宋体" w:cs="Times New Roman"/>
          <w:color w:val="000000"/>
          <w:sz w:val="24"/>
          <w:szCs w:val="20"/>
        </w:rPr>
        <w:t>3</w:t>
      </w:r>
      <w:r>
        <w:rPr>
          <w:rFonts w:hint="eastAsia" w:ascii="宋体" w:hAnsi="宋体" w:cs="Arial"/>
          <w:color w:val="000000"/>
          <w:sz w:val="24"/>
        </w:rPr>
        <w:t>货物到达买方现场后，买方通知卖方并组织开箱验收，验收时买卖双方人员都应派人参加，验收报告需要双方人员共同签署。如果卖方人员因故无法参加现场验收，卖方则无条件接收买方出据的验收报告。按国际和中国国家相关标准进行验收。</w:t>
      </w:r>
    </w:p>
    <w:p>
      <w:pPr>
        <w:spacing w:line="360" w:lineRule="auto"/>
        <w:rPr>
          <w:rFonts w:ascii="宋体" w:hAnsi="宋体" w:cs="Times New Roman"/>
          <w:color w:val="000000"/>
          <w:sz w:val="24"/>
          <w:szCs w:val="20"/>
        </w:rPr>
      </w:pPr>
      <w:r>
        <w:rPr>
          <w:rFonts w:ascii="宋体" w:hAnsi="宋体" w:cs="Times New Roman"/>
          <w:color w:val="000000"/>
          <w:sz w:val="24"/>
          <w:szCs w:val="20"/>
        </w:rPr>
        <w:t>7.4</w:t>
      </w:r>
      <w:r>
        <w:rPr>
          <w:rFonts w:hint="eastAsia" w:ascii="宋体" w:hAnsi="宋体" w:cs="Times New Roman"/>
          <w:color w:val="000000"/>
          <w:sz w:val="24"/>
          <w:szCs w:val="20"/>
        </w:rPr>
        <w:t>在现场开箱验收应达到如下要求：</w:t>
      </w:r>
    </w:p>
    <w:p>
      <w:pPr>
        <w:tabs>
          <w:tab w:val="left" w:pos="540"/>
        </w:tabs>
        <w:spacing w:line="360" w:lineRule="auto"/>
        <w:ind w:left="360"/>
        <w:rPr>
          <w:rFonts w:ascii="宋体" w:hAnsi="宋体" w:cs="Times New Roman"/>
          <w:color w:val="000000"/>
          <w:sz w:val="24"/>
          <w:szCs w:val="20"/>
        </w:rPr>
      </w:pPr>
      <w:r>
        <w:rPr>
          <w:rFonts w:hint="eastAsia" w:ascii="宋体" w:hAnsi="宋体" w:cs="Times New Roman"/>
          <w:color w:val="000000"/>
          <w:sz w:val="24"/>
          <w:szCs w:val="20"/>
        </w:rPr>
        <w:t>1）所有采样器设备的外观和接头完好。</w:t>
      </w:r>
    </w:p>
    <w:p>
      <w:pPr>
        <w:tabs>
          <w:tab w:val="left" w:pos="540"/>
        </w:tabs>
        <w:spacing w:line="360" w:lineRule="auto"/>
        <w:ind w:left="360"/>
        <w:rPr>
          <w:rFonts w:ascii="宋体" w:hAnsi="宋体" w:cs="Times New Roman"/>
          <w:color w:val="000000"/>
          <w:sz w:val="24"/>
          <w:szCs w:val="20"/>
        </w:rPr>
      </w:pPr>
      <w:r>
        <w:rPr>
          <w:rFonts w:hint="eastAsia" w:ascii="宋体" w:hAnsi="宋体" w:cs="Times New Roman"/>
          <w:color w:val="000000"/>
          <w:sz w:val="24"/>
          <w:szCs w:val="20"/>
        </w:rPr>
        <w:t>2)所有采样器在操作面板配中文的操作说明,和设备铭牌，铭牌应用不锈钢材料制成并至少包括以下内容：铭牌应标明采样器名称、型号、允许工作压力及温度(最高、最低)，采样点位号，介质名称。铭牌上刻字清晰可见，应置于容易查看位置。</w:t>
      </w:r>
    </w:p>
    <w:p>
      <w:pPr>
        <w:tabs>
          <w:tab w:val="left" w:pos="540"/>
        </w:tabs>
        <w:spacing w:line="360" w:lineRule="auto"/>
        <w:ind w:left="360"/>
        <w:rPr>
          <w:rFonts w:ascii="宋体" w:hAnsi="宋体" w:cs="Times New Roman"/>
          <w:color w:val="000000"/>
          <w:sz w:val="24"/>
          <w:szCs w:val="20"/>
        </w:rPr>
      </w:pPr>
      <w:r>
        <w:rPr>
          <w:rFonts w:hint="eastAsia" w:ascii="宋体" w:hAnsi="宋体" w:cs="Times New Roman"/>
          <w:color w:val="000000"/>
          <w:sz w:val="24"/>
          <w:szCs w:val="20"/>
        </w:rPr>
        <w:t>3）所有采样器的附件、备件必须完整、齐全，标识清楚。</w:t>
      </w:r>
    </w:p>
    <w:p>
      <w:pPr>
        <w:tabs>
          <w:tab w:val="left" w:pos="540"/>
        </w:tabs>
        <w:spacing w:line="360" w:lineRule="auto"/>
        <w:ind w:left="360"/>
        <w:rPr>
          <w:rFonts w:ascii="宋体" w:hAnsi="宋体" w:cs="Times New Roman"/>
          <w:color w:val="000000"/>
          <w:sz w:val="24"/>
          <w:szCs w:val="20"/>
        </w:rPr>
      </w:pPr>
      <w:r>
        <w:rPr>
          <w:rFonts w:hint="eastAsia" w:ascii="宋体" w:hAnsi="宋体" w:cs="Times New Roman"/>
          <w:color w:val="000000"/>
          <w:sz w:val="24"/>
          <w:szCs w:val="20"/>
        </w:rPr>
        <w:t>4)所有的采样器在出厂前进行水压试验,压力按设计压力的1.5倍进行五分钟,并出具报告。</w:t>
      </w:r>
    </w:p>
    <w:p>
      <w:pPr>
        <w:tabs>
          <w:tab w:val="left" w:pos="540"/>
        </w:tabs>
        <w:spacing w:line="360" w:lineRule="auto"/>
        <w:ind w:left="360"/>
        <w:rPr>
          <w:rFonts w:ascii="宋体" w:hAnsi="宋体" w:cs="Times New Roman"/>
          <w:color w:val="000000"/>
          <w:sz w:val="24"/>
          <w:szCs w:val="20"/>
          <w:u w:val="single"/>
        </w:rPr>
      </w:pPr>
      <w:r>
        <w:rPr>
          <w:rFonts w:hint="eastAsia" w:ascii="宋体" w:hAnsi="宋体" w:cs="Times New Roman"/>
          <w:color w:val="000000"/>
          <w:sz w:val="24"/>
          <w:szCs w:val="20"/>
        </w:rPr>
        <w:t>5)所有的设备资料必须完整。包括现场准备和安装说明书、操作维护手册、订货单规定的所有供货项目的详细清单、合格证书等。其中操作维护手册提供中文操作维护手册两套，及中文电子版一套</w:t>
      </w:r>
    </w:p>
    <w:p>
      <w:pPr>
        <w:tabs>
          <w:tab w:val="left" w:pos="8306"/>
        </w:tabs>
        <w:spacing w:line="360" w:lineRule="auto"/>
        <w:ind w:left="38" w:leftChars="18" w:right="-57" w:rightChars="-27"/>
        <w:rPr>
          <w:rFonts w:ascii="宋体" w:hAnsi="宋体" w:cs="Times New Roman"/>
          <w:color w:val="000000"/>
          <w:sz w:val="24"/>
          <w:szCs w:val="20"/>
        </w:rPr>
      </w:pPr>
      <w:r>
        <w:rPr>
          <w:rFonts w:ascii="宋体" w:hAnsi="宋体" w:cs="Times New Roman"/>
          <w:color w:val="000000"/>
          <w:sz w:val="24"/>
          <w:szCs w:val="20"/>
        </w:rPr>
        <w:t>7.5</w:t>
      </w:r>
      <w:r>
        <w:rPr>
          <w:rFonts w:hint="eastAsia" w:ascii="宋体" w:hAnsi="宋体"/>
          <w:color w:val="000000"/>
          <w:sz w:val="24"/>
        </w:rPr>
        <w:t>采样器现场安装完成后，卖方通知业主共同组织对采样器进行性能验收：</w:t>
      </w:r>
      <w:r>
        <w:rPr>
          <w:rFonts w:hint="eastAsia" w:ascii="宋体" w:hAnsi="宋体" w:cs="Arial"/>
          <w:bCs/>
          <w:color w:val="000000"/>
          <w:sz w:val="24"/>
        </w:rPr>
        <w:t>执行技术协议规定的内容。</w:t>
      </w:r>
    </w:p>
    <w:p>
      <w:pPr>
        <w:tabs>
          <w:tab w:val="left" w:pos="8306"/>
        </w:tabs>
        <w:spacing w:line="360" w:lineRule="auto"/>
        <w:ind w:left="50" w:leftChars="24" w:right="-57" w:rightChars="-27"/>
        <w:rPr>
          <w:rFonts w:ascii="宋体" w:hAnsi="宋体" w:cs="Times New Roman"/>
          <w:color w:val="000000"/>
          <w:sz w:val="24"/>
          <w:szCs w:val="20"/>
        </w:rPr>
      </w:pPr>
      <w:r>
        <w:rPr>
          <w:rFonts w:ascii="宋体" w:hAnsi="宋体" w:cs="Times New Roman"/>
          <w:color w:val="000000"/>
          <w:sz w:val="24"/>
          <w:szCs w:val="20"/>
        </w:rPr>
        <w:t>7.6</w:t>
      </w:r>
      <w:r>
        <w:rPr>
          <w:rFonts w:hint="eastAsia" w:ascii="宋体" w:hAnsi="宋体"/>
          <w:color w:val="000000"/>
          <w:sz w:val="24"/>
        </w:rPr>
        <w:t>采样器安装调试完成后，经业主验收确认合格后，由卖方和业主共同在调试报告上签字，采样器的安装调试工作方可完成。</w:t>
      </w:r>
    </w:p>
    <w:p>
      <w:pPr>
        <w:tabs>
          <w:tab w:val="left" w:pos="8306"/>
        </w:tabs>
        <w:spacing w:line="360" w:lineRule="auto"/>
        <w:ind w:right="-57" w:rightChars="-27"/>
        <w:rPr>
          <w:rFonts w:ascii="宋体" w:hAnsi="宋体" w:cs="Times New Roman"/>
          <w:color w:val="000000"/>
          <w:sz w:val="24"/>
          <w:szCs w:val="20"/>
        </w:rPr>
      </w:pPr>
      <w:r>
        <w:rPr>
          <w:rFonts w:hint="eastAsia" w:ascii="宋体" w:hAnsi="宋体" w:cs="Times New Roman"/>
          <w:color w:val="000000"/>
          <w:sz w:val="24"/>
          <w:szCs w:val="20"/>
        </w:rPr>
        <w:t>7.</w:t>
      </w:r>
      <w:r>
        <w:rPr>
          <w:rFonts w:ascii="宋体" w:hAnsi="宋体" w:cs="Times New Roman"/>
          <w:color w:val="000000"/>
          <w:sz w:val="24"/>
          <w:szCs w:val="20"/>
        </w:rPr>
        <w:t>7</w:t>
      </w:r>
      <w:r>
        <w:rPr>
          <w:rFonts w:hint="eastAsia" w:ascii="宋体" w:hAnsi="宋体" w:cs="Times New Roman"/>
          <w:color w:val="000000"/>
          <w:sz w:val="24"/>
          <w:szCs w:val="20"/>
        </w:rPr>
        <w:t>拒收</w:t>
      </w:r>
    </w:p>
    <w:p>
      <w:pPr>
        <w:tabs>
          <w:tab w:val="left" w:pos="8306"/>
        </w:tabs>
        <w:spacing w:line="360" w:lineRule="auto"/>
        <w:ind w:left="379" w:leftChars="66" w:right="-57" w:rightChars="-27" w:hanging="240" w:hangingChars="100"/>
        <w:rPr>
          <w:rFonts w:ascii="宋体" w:hAnsi="宋体" w:cs="Times New Roman"/>
          <w:color w:val="000000"/>
          <w:sz w:val="24"/>
          <w:szCs w:val="20"/>
        </w:rPr>
      </w:pPr>
      <w:r>
        <w:rPr>
          <w:rFonts w:hint="eastAsia" w:ascii="宋体" w:hAnsi="宋体" w:cs="Times New Roman"/>
          <w:color w:val="000000"/>
          <w:sz w:val="24"/>
          <w:szCs w:val="20"/>
        </w:rPr>
        <w:t>如有下列任何情况，设备等将被拒收，并由投标方承担一切责任：</w:t>
      </w:r>
    </w:p>
    <w:p>
      <w:pPr>
        <w:numPr>
          <w:ilvl w:val="0"/>
          <w:numId w:val="1"/>
        </w:numPr>
        <w:tabs>
          <w:tab w:val="left" w:pos="540"/>
          <w:tab w:val="left" w:pos="940"/>
        </w:tabs>
        <w:spacing w:line="360" w:lineRule="auto"/>
        <w:ind w:left="360"/>
        <w:rPr>
          <w:rFonts w:ascii="宋体" w:hAnsi="宋体" w:cs="Times New Roman"/>
          <w:color w:val="000000"/>
          <w:sz w:val="24"/>
          <w:szCs w:val="20"/>
        </w:rPr>
      </w:pPr>
      <w:r>
        <w:rPr>
          <w:rFonts w:hint="eastAsia" w:ascii="宋体" w:hAnsi="宋体" w:cs="Times New Roman"/>
          <w:color w:val="000000"/>
          <w:sz w:val="24"/>
          <w:szCs w:val="20"/>
        </w:rPr>
        <w:t>质量合格证明不全；</w:t>
      </w:r>
    </w:p>
    <w:p>
      <w:pPr>
        <w:tabs>
          <w:tab w:val="left" w:pos="540"/>
          <w:tab w:val="left" w:pos="940"/>
        </w:tabs>
        <w:spacing w:line="360" w:lineRule="auto"/>
        <w:ind w:left="360"/>
        <w:rPr>
          <w:rFonts w:ascii="宋体" w:hAnsi="宋体" w:cs="Times New Roman"/>
          <w:color w:val="000000"/>
          <w:sz w:val="24"/>
          <w:szCs w:val="20"/>
        </w:rPr>
      </w:pPr>
      <w:r>
        <w:rPr>
          <w:rFonts w:hint="eastAsia" w:ascii="宋体" w:hAnsi="宋体" w:cs="Times New Roman"/>
          <w:color w:val="000000"/>
          <w:sz w:val="24"/>
          <w:szCs w:val="20"/>
        </w:rPr>
        <w:t>2）实际使用材料与材料报告与合同要求不一致；</w:t>
      </w:r>
    </w:p>
    <w:p>
      <w:pPr>
        <w:tabs>
          <w:tab w:val="left" w:pos="540"/>
          <w:tab w:val="left" w:pos="940"/>
        </w:tabs>
        <w:spacing w:line="360" w:lineRule="auto"/>
        <w:ind w:left="360"/>
        <w:rPr>
          <w:rFonts w:ascii="宋体" w:hAnsi="宋体" w:cs="Times New Roman"/>
          <w:color w:val="000000"/>
          <w:sz w:val="24"/>
          <w:szCs w:val="20"/>
        </w:rPr>
      </w:pPr>
      <w:r>
        <w:rPr>
          <w:rFonts w:hint="eastAsia" w:ascii="宋体" w:hAnsi="宋体" w:cs="Times New Roman"/>
          <w:color w:val="000000"/>
          <w:sz w:val="24"/>
          <w:szCs w:val="20"/>
        </w:rPr>
        <w:t>3）制造没有遵循设计、技术文件及标准规范的要求；</w:t>
      </w:r>
    </w:p>
    <w:p>
      <w:pPr>
        <w:tabs>
          <w:tab w:val="left" w:pos="540"/>
          <w:tab w:val="left" w:pos="940"/>
        </w:tabs>
        <w:spacing w:line="360" w:lineRule="auto"/>
        <w:ind w:left="360"/>
        <w:rPr>
          <w:rFonts w:ascii="宋体" w:hAnsi="宋体" w:cs="Times New Roman"/>
          <w:color w:val="000000"/>
          <w:sz w:val="24"/>
          <w:szCs w:val="20"/>
        </w:rPr>
      </w:pPr>
      <w:r>
        <w:rPr>
          <w:rFonts w:hint="eastAsia" w:ascii="宋体" w:hAnsi="宋体" w:cs="Times New Roman"/>
          <w:color w:val="000000"/>
          <w:sz w:val="24"/>
          <w:szCs w:val="20"/>
        </w:rPr>
        <w:t>4）任何一项检验或试验不符合技术要求；</w:t>
      </w:r>
    </w:p>
    <w:p>
      <w:pPr>
        <w:tabs>
          <w:tab w:val="left" w:pos="540"/>
          <w:tab w:val="left" w:pos="940"/>
        </w:tabs>
        <w:spacing w:line="360" w:lineRule="auto"/>
        <w:ind w:left="360"/>
        <w:rPr>
          <w:rFonts w:ascii="宋体" w:hAnsi="宋体" w:cs="Times New Roman"/>
          <w:color w:val="000000"/>
          <w:sz w:val="24"/>
          <w:szCs w:val="20"/>
        </w:rPr>
      </w:pPr>
      <w:r>
        <w:rPr>
          <w:rFonts w:hint="eastAsia" w:ascii="宋体" w:hAnsi="宋体" w:cs="Times New Roman"/>
          <w:color w:val="000000"/>
          <w:sz w:val="24"/>
          <w:szCs w:val="20"/>
        </w:rPr>
        <w:t>5）阀门等配件造假。</w:t>
      </w:r>
    </w:p>
    <w:p>
      <w:pPr>
        <w:keepNext/>
        <w:keepLines/>
        <w:spacing w:line="360" w:lineRule="auto"/>
        <w:outlineLvl w:val="0"/>
        <w:rPr>
          <w:rFonts w:ascii="宋体" w:hAnsi="宋体" w:cs="Times New Roman"/>
          <w:b/>
          <w:bCs/>
          <w:color w:val="000000"/>
          <w:kern w:val="44"/>
          <w:sz w:val="28"/>
          <w:szCs w:val="28"/>
        </w:rPr>
      </w:pPr>
      <w:r>
        <w:rPr>
          <w:rFonts w:hint="eastAsia" w:ascii="宋体" w:hAnsi="宋体" w:cs="Times New Roman"/>
          <w:b/>
          <w:bCs/>
          <w:color w:val="000000"/>
          <w:kern w:val="44"/>
          <w:sz w:val="28"/>
          <w:szCs w:val="28"/>
        </w:rPr>
        <w:t>8 标识、包装及运输</w:t>
      </w:r>
    </w:p>
    <w:p>
      <w:pPr>
        <w:spacing w:line="360" w:lineRule="auto"/>
        <w:rPr>
          <w:rFonts w:ascii="宋体" w:hAnsi="宋体" w:cs="Times New Roman"/>
          <w:color w:val="000000"/>
          <w:sz w:val="24"/>
          <w:szCs w:val="24"/>
        </w:rPr>
      </w:pPr>
      <w:r>
        <w:rPr>
          <w:rFonts w:hint="eastAsia" w:ascii="宋体" w:hAnsi="宋体" w:cs="Times New Roman"/>
          <w:color w:val="000000"/>
          <w:sz w:val="24"/>
          <w:szCs w:val="24"/>
        </w:rPr>
        <w:t>8</w:t>
      </w:r>
      <w:r>
        <w:rPr>
          <w:rFonts w:ascii="宋体" w:hAnsi="宋体" w:cs="Times New Roman"/>
          <w:color w:val="000000"/>
          <w:sz w:val="24"/>
          <w:szCs w:val="24"/>
        </w:rPr>
        <w:t>.</w:t>
      </w:r>
      <w:r>
        <w:rPr>
          <w:rFonts w:hint="eastAsia" w:ascii="宋体" w:hAnsi="宋体" w:cs="Times New Roman"/>
          <w:color w:val="000000"/>
          <w:sz w:val="24"/>
          <w:szCs w:val="24"/>
        </w:rPr>
        <w:t>1</w:t>
      </w:r>
      <w:r>
        <w:rPr>
          <w:rFonts w:ascii="宋体" w:hAnsi="宋体" w:cs="Times New Roman"/>
          <w:color w:val="000000"/>
          <w:sz w:val="24"/>
          <w:szCs w:val="24"/>
        </w:rPr>
        <w:t>铭牌</w:t>
      </w:r>
    </w:p>
    <w:p>
      <w:pPr>
        <w:spacing w:line="360" w:lineRule="auto"/>
        <w:ind w:firstLine="480" w:firstLineChars="200"/>
        <w:rPr>
          <w:rFonts w:ascii="宋体" w:hAnsi="宋体"/>
          <w:color w:val="000000"/>
          <w:sz w:val="24"/>
          <w:szCs w:val="24"/>
        </w:rPr>
      </w:pPr>
      <w:bookmarkStart w:id="8" w:name="_Toc26381"/>
      <w:bookmarkStart w:id="9" w:name="_Toc233450849"/>
      <w:bookmarkStart w:id="10" w:name="_Toc233427122"/>
      <w:bookmarkStart w:id="11" w:name="_Toc30189"/>
      <w:r>
        <w:rPr>
          <w:rFonts w:ascii="宋体" w:hAnsi="宋体"/>
          <w:color w:val="000000"/>
          <w:sz w:val="24"/>
          <w:szCs w:val="24"/>
        </w:rPr>
        <w:t>铭</w:t>
      </w:r>
      <w:r>
        <w:rPr>
          <w:rFonts w:hint="eastAsia" w:ascii="宋体" w:hAnsi="宋体"/>
          <w:color w:val="000000"/>
          <w:sz w:val="24"/>
          <w:szCs w:val="24"/>
        </w:rPr>
        <w:t>牌要求字体直接刻在面板上或者刻在1.5mm</w:t>
      </w:r>
      <w:r>
        <w:rPr>
          <w:rFonts w:ascii="宋体" w:hAnsi="宋体"/>
          <w:color w:val="000000"/>
          <w:sz w:val="24"/>
          <w:szCs w:val="24"/>
        </w:rPr>
        <w:t>不锈钢制作的金属铭牌</w:t>
      </w:r>
      <w:r>
        <w:rPr>
          <w:rFonts w:hint="eastAsia" w:ascii="宋体" w:hAnsi="宋体"/>
          <w:color w:val="000000"/>
          <w:sz w:val="24"/>
          <w:szCs w:val="24"/>
        </w:rPr>
        <w:t>再安装在面板上</w:t>
      </w:r>
      <w:r>
        <w:rPr>
          <w:rFonts w:ascii="宋体" w:hAnsi="宋体"/>
          <w:color w:val="000000"/>
          <w:sz w:val="24"/>
          <w:szCs w:val="24"/>
        </w:rPr>
        <w:t>，包括以下内容</w:t>
      </w:r>
    </w:p>
    <w:p>
      <w:pPr>
        <w:spacing w:line="360" w:lineRule="auto"/>
        <w:ind w:firstLine="480" w:firstLineChars="200"/>
        <w:rPr>
          <w:rFonts w:ascii="宋体" w:hAnsi="宋体"/>
          <w:color w:val="000000"/>
          <w:sz w:val="24"/>
          <w:szCs w:val="24"/>
        </w:rPr>
      </w:pPr>
      <w:r>
        <w:rPr>
          <w:rFonts w:ascii="宋体" w:hAnsi="宋体"/>
          <w:color w:val="000000"/>
          <w:sz w:val="24"/>
          <w:szCs w:val="24"/>
        </w:rPr>
        <w:t>铭牌1：设备名称</w:t>
      </w:r>
      <w:r>
        <w:rPr>
          <w:rFonts w:hint="eastAsia" w:ascii="宋体" w:hAnsi="宋体"/>
          <w:color w:val="000000"/>
          <w:sz w:val="24"/>
          <w:szCs w:val="24"/>
        </w:rPr>
        <w:t>、</w:t>
      </w:r>
      <w:r>
        <w:rPr>
          <w:rFonts w:ascii="宋体" w:hAnsi="宋体"/>
          <w:color w:val="000000"/>
          <w:sz w:val="24"/>
          <w:szCs w:val="24"/>
        </w:rPr>
        <w:t>制造厂产品编号</w:t>
      </w:r>
      <w:r>
        <w:rPr>
          <w:rFonts w:hint="eastAsia" w:ascii="宋体" w:hAnsi="宋体"/>
          <w:color w:val="000000"/>
          <w:sz w:val="24"/>
          <w:szCs w:val="24"/>
        </w:rPr>
        <w:t>、</w:t>
      </w:r>
      <w:r>
        <w:rPr>
          <w:rFonts w:ascii="宋体" w:hAnsi="宋体"/>
          <w:color w:val="000000"/>
          <w:sz w:val="24"/>
          <w:szCs w:val="24"/>
        </w:rPr>
        <w:t>设备型号</w:t>
      </w:r>
      <w:r>
        <w:rPr>
          <w:rFonts w:hint="eastAsia" w:ascii="宋体" w:hAnsi="宋体"/>
          <w:color w:val="000000"/>
          <w:sz w:val="24"/>
          <w:szCs w:val="24"/>
        </w:rPr>
        <w:t>、</w:t>
      </w:r>
      <w:r>
        <w:rPr>
          <w:rFonts w:ascii="宋体" w:hAnsi="宋体"/>
          <w:color w:val="000000"/>
          <w:sz w:val="24"/>
          <w:szCs w:val="24"/>
        </w:rPr>
        <w:t>操作压力</w:t>
      </w:r>
      <w:r>
        <w:rPr>
          <w:rFonts w:hint="eastAsia" w:ascii="宋体" w:hAnsi="宋体"/>
          <w:color w:val="000000"/>
          <w:sz w:val="24"/>
          <w:szCs w:val="24"/>
        </w:rPr>
        <w:t>、</w:t>
      </w:r>
      <w:r>
        <w:rPr>
          <w:rFonts w:ascii="宋体" w:hAnsi="宋体"/>
          <w:color w:val="000000"/>
          <w:sz w:val="24"/>
          <w:szCs w:val="24"/>
        </w:rPr>
        <w:t>操作温度</w:t>
      </w:r>
      <w:r>
        <w:rPr>
          <w:rFonts w:hint="eastAsia" w:ascii="宋体" w:hAnsi="宋体"/>
          <w:color w:val="000000"/>
          <w:sz w:val="24"/>
          <w:szCs w:val="24"/>
        </w:rPr>
        <w:t>、设计压力、设计温度、</w:t>
      </w:r>
      <w:r>
        <w:rPr>
          <w:rFonts w:ascii="宋体" w:hAnsi="宋体"/>
          <w:color w:val="000000"/>
          <w:sz w:val="24"/>
          <w:szCs w:val="24"/>
        </w:rPr>
        <w:t>设备制造厂名称</w:t>
      </w:r>
      <w:r>
        <w:rPr>
          <w:rFonts w:hint="eastAsia" w:ascii="宋体" w:hAnsi="宋体"/>
          <w:color w:val="000000"/>
          <w:sz w:val="24"/>
          <w:szCs w:val="24"/>
        </w:rPr>
        <w:t>、</w:t>
      </w:r>
      <w:r>
        <w:rPr>
          <w:rFonts w:ascii="宋体" w:hAnsi="宋体"/>
          <w:color w:val="000000"/>
          <w:sz w:val="24"/>
          <w:szCs w:val="24"/>
        </w:rPr>
        <w:t>制造年月</w:t>
      </w:r>
      <w:r>
        <w:rPr>
          <w:rFonts w:hint="eastAsia" w:ascii="宋体" w:hAnsi="宋体"/>
          <w:color w:val="000000"/>
          <w:sz w:val="24"/>
          <w:szCs w:val="24"/>
        </w:rPr>
        <w:t>、采样器形式（A、B、C、D、E）。</w:t>
      </w:r>
    </w:p>
    <w:p>
      <w:pPr>
        <w:spacing w:line="360" w:lineRule="auto"/>
        <w:rPr>
          <w:rFonts w:ascii="宋体" w:hAnsi="宋体" w:cs="Times New Roman"/>
          <w:color w:val="000000"/>
          <w:sz w:val="24"/>
          <w:szCs w:val="24"/>
        </w:rPr>
      </w:pPr>
      <w:r>
        <w:rPr>
          <w:rFonts w:ascii="宋体" w:hAnsi="宋体"/>
          <w:color w:val="000000"/>
          <w:sz w:val="24"/>
          <w:szCs w:val="24"/>
        </w:rPr>
        <w:t>铭牌2：操作</w:t>
      </w:r>
      <w:r>
        <w:rPr>
          <w:rFonts w:hint="eastAsia" w:ascii="宋体" w:hAnsi="宋体"/>
          <w:color w:val="000000"/>
          <w:sz w:val="24"/>
          <w:szCs w:val="24"/>
        </w:rPr>
        <w:t>步骤。</w:t>
      </w:r>
    </w:p>
    <w:p>
      <w:pPr>
        <w:spacing w:line="360" w:lineRule="auto"/>
        <w:rPr>
          <w:rFonts w:ascii="宋体" w:hAnsi="宋体" w:cs="Times New Roman"/>
          <w:color w:val="000000"/>
          <w:sz w:val="24"/>
          <w:szCs w:val="24"/>
        </w:rPr>
      </w:pPr>
      <w:r>
        <w:rPr>
          <w:rFonts w:hint="eastAsia" w:ascii="宋体" w:hAnsi="宋体" w:cs="Times New Roman"/>
          <w:color w:val="000000"/>
          <w:sz w:val="24"/>
          <w:szCs w:val="24"/>
        </w:rPr>
        <w:t>8</w:t>
      </w:r>
      <w:r>
        <w:rPr>
          <w:rFonts w:ascii="宋体" w:hAnsi="宋体" w:cs="Times New Roman"/>
          <w:color w:val="000000"/>
          <w:sz w:val="24"/>
          <w:szCs w:val="24"/>
        </w:rPr>
        <w:t>.</w:t>
      </w:r>
      <w:r>
        <w:rPr>
          <w:rFonts w:hint="eastAsia" w:ascii="宋体" w:hAnsi="宋体" w:cs="Times New Roman"/>
          <w:color w:val="000000"/>
          <w:sz w:val="24"/>
          <w:szCs w:val="24"/>
        </w:rPr>
        <w:t>2</w:t>
      </w:r>
      <w:r>
        <w:rPr>
          <w:rFonts w:ascii="宋体" w:hAnsi="宋体" w:cs="Times New Roman"/>
          <w:color w:val="000000"/>
          <w:sz w:val="24"/>
          <w:szCs w:val="24"/>
        </w:rPr>
        <w:t>包装及运输</w:t>
      </w:r>
      <w:bookmarkEnd w:id="8"/>
      <w:bookmarkEnd w:id="9"/>
      <w:bookmarkEnd w:id="10"/>
      <w:bookmarkEnd w:id="11"/>
    </w:p>
    <w:p>
      <w:pPr>
        <w:spacing w:line="360" w:lineRule="auto"/>
        <w:ind w:firstLine="480" w:firstLineChars="200"/>
        <w:rPr>
          <w:rFonts w:ascii="Arial" w:hAnsi="Arial" w:eastAsia="方正宋黑简体" w:cs="Arial"/>
          <w:color w:val="000000"/>
          <w:sz w:val="24"/>
        </w:rPr>
      </w:pPr>
      <w:r>
        <w:rPr>
          <w:rFonts w:ascii="Arial" w:hAnsi="Arial" w:eastAsia="方正宋黑简体" w:cs="Arial"/>
          <w:color w:val="000000"/>
          <w:sz w:val="24"/>
        </w:rPr>
        <w:t>设备的包装需采用木箱，并应附上装箱清单。</w:t>
      </w:r>
    </w:p>
    <w:p>
      <w:pPr>
        <w:spacing w:line="360" w:lineRule="auto"/>
        <w:ind w:firstLine="480" w:firstLineChars="200"/>
        <w:rPr>
          <w:rFonts w:ascii="宋体" w:hAnsi="宋体" w:cs="Times New Roman"/>
          <w:color w:val="000000"/>
          <w:sz w:val="24"/>
          <w:szCs w:val="24"/>
        </w:rPr>
      </w:pPr>
      <w:r>
        <w:rPr>
          <w:rFonts w:ascii="Arial" w:hAnsi="Arial" w:eastAsia="方正宋黑简体" w:cs="Arial"/>
          <w:color w:val="000000"/>
          <w:sz w:val="24"/>
        </w:rPr>
        <w:t>卖方应确保所有设备与材料的包装都符合到达工程现场的要求。包装能经受住在到达现场装载与卸载、路运、海运/空运过程中的粗处理所产生的负作用。买方接收的货物若有任何损坏，都应由卖方自费进行维修或更换，并且不能影响到工程的进度。所有包装都应符合中国政府的标准。</w:t>
      </w:r>
    </w:p>
    <w:p>
      <w:pPr>
        <w:keepNext/>
        <w:keepLines/>
        <w:spacing w:line="360" w:lineRule="auto"/>
        <w:outlineLvl w:val="0"/>
        <w:rPr>
          <w:rFonts w:ascii="宋体" w:hAnsi="宋体" w:cs="Times New Roman"/>
          <w:b/>
          <w:bCs/>
          <w:color w:val="000000"/>
          <w:kern w:val="44"/>
          <w:sz w:val="28"/>
          <w:szCs w:val="28"/>
        </w:rPr>
      </w:pPr>
      <w:r>
        <w:rPr>
          <w:rFonts w:hint="eastAsia" w:ascii="宋体" w:hAnsi="宋体" w:cs="Times New Roman"/>
          <w:b/>
          <w:bCs/>
          <w:color w:val="000000"/>
          <w:kern w:val="44"/>
          <w:sz w:val="28"/>
          <w:szCs w:val="28"/>
        </w:rPr>
        <w:t>9质量保证和现场服务</w:t>
      </w:r>
    </w:p>
    <w:p>
      <w:pPr>
        <w:spacing w:line="360" w:lineRule="auto"/>
        <w:rPr>
          <w:rFonts w:ascii="宋体" w:hAnsi="宋体"/>
          <w:color w:val="000000"/>
          <w:sz w:val="24"/>
          <w:szCs w:val="24"/>
        </w:rPr>
      </w:pPr>
      <w:r>
        <w:rPr>
          <w:rFonts w:hint="eastAsia" w:ascii="宋体" w:hAnsi="宋体"/>
          <w:color w:val="000000"/>
          <w:sz w:val="24"/>
          <w:szCs w:val="24"/>
        </w:rPr>
        <w:t>9</w:t>
      </w:r>
      <w:r>
        <w:rPr>
          <w:rFonts w:ascii="宋体" w:hAnsi="宋体"/>
          <w:color w:val="000000"/>
          <w:sz w:val="24"/>
          <w:szCs w:val="24"/>
        </w:rPr>
        <w:t>.</w:t>
      </w:r>
      <w:r>
        <w:rPr>
          <w:rFonts w:hint="eastAsia" w:ascii="宋体" w:hAnsi="宋体"/>
          <w:color w:val="000000"/>
          <w:sz w:val="24"/>
          <w:szCs w:val="24"/>
        </w:rPr>
        <w:t>1 提供采样器的产品质量指标、分析项目、分析方法及检测设备。</w:t>
      </w:r>
    </w:p>
    <w:p>
      <w:pPr>
        <w:spacing w:line="360" w:lineRule="auto"/>
        <w:rPr>
          <w:rFonts w:ascii="宋体" w:hAnsi="宋体"/>
          <w:color w:val="000000"/>
          <w:sz w:val="24"/>
          <w:szCs w:val="24"/>
        </w:rPr>
      </w:pPr>
      <w:r>
        <w:rPr>
          <w:rFonts w:hint="eastAsia" w:ascii="宋体" w:hAnsi="宋体"/>
          <w:color w:val="000000"/>
          <w:sz w:val="24"/>
          <w:szCs w:val="24"/>
        </w:rPr>
        <w:t>9.2 提供质量过程控制方案、措施。</w:t>
      </w:r>
    </w:p>
    <w:p>
      <w:pPr>
        <w:spacing w:line="360" w:lineRule="auto"/>
        <w:rPr>
          <w:rFonts w:ascii="宋体" w:hAnsi="宋体"/>
          <w:color w:val="000000"/>
          <w:sz w:val="24"/>
          <w:szCs w:val="24"/>
        </w:rPr>
      </w:pPr>
      <w:r>
        <w:rPr>
          <w:rFonts w:hint="eastAsia" w:ascii="宋体" w:hAnsi="宋体"/>
          <w:color w:val="000000"/>
          <w:sz w:val="24"/>
          <w:szCs w:val="24"/>
        </w:rPr>
        <w:t>9.3</w:t>
      </w:r>
      <w:r>
        <w:rPr>
          <w:rFonts w:ascii="宋体" w:hAnsi="宋体"/>
          <w:color w:val="000000"/>
          <w:sz w:val="24"/>
          <w:szCs w:val="24"/>
        </w:rPr>
        <w:t>质量保证</w:t>
      </w:r>
    </w:p>
    <w:p>
      <w:pPr>
        <w:numPr>
          <w:ilvl w:val="0"/>
          <w:numId w:val="2"/>
        </w:numPr>
        <w:spacing w:line="360" w:lineRule="auto"/>
        <w:ind w:right="-147" w:rightChars="-70" w:firstLine="21"/>
        <w:rPr>
          <w:rFonts w:ascii="Arial" w:hAnsi="宋体" w:cs="Arial"/>
          <w:color w:val="000000"/>
          <w:sz w:val="24"/>
        </w:rPr>
      </w:pPr>
      <w:r>
        <w:rPr>
          <w:rFonts w:ascii="Arial" w:hAnsi="宋体" w:cs="Arial"/>
          <w:color w:val="000000"/>
          <w:sz w:val="24"/>
        </w:rPr>
        <w:t>卖方保证</w:t>
      </w:r>
      <w:r>
        <w:rPr>
          <w:rFonts w:hint="eastAsia" w:ascii="Arial" w:hAnsi="宋体" w:cs="Arial"/>
          <w:color w:val="000000"/>
          <w:sz w:val="24"/>
        </w:rPr>
        <w:t>采样</w:t>
      </w:r>
      <w:r>
        <w:rPr>
          <w:rFonts w:ascii="Arial" w:hAnsi="宋体" w:cs="Arial"/>
          <w:color w:val="000000"/>
          <w:sz w:val="24"/>
        </w:rPr>
        <w:t>器的设计、制造、试验、检验和验收应符合买方的要求。</w:t>
      </w:r>
    </w:p>
    <w:p>
      <w:pPr>
        <w:numPr>
          <w:ilvl w:val="0"/>
          <w:numId w:val="2"/>
        </w:numPr>
        <w:spacing w:line="360" w:lineRule="auto"/>
        <w:ind w:right="-147" w:rightChars="-70" w:firstLine="21"/>
        <w:rPr>
          <w:rFonts w:ascii="Arial" w:hAnsi="宋体" w:cs="Arial"/>
          <w:color w:val="000000"/>
          <w:sz w:val="24"/>
        </w:rPr>
      </w:pPr>
      <w:r>
        <w:rPr>
          <w:rFonts w:hint="eastAsia" w:ascii="Arial" w:hAnsi="宋体" w:cs="Arial"/>
          <w:color w:val="000000"/>
          <w:sz w:val="24"/>
        </w:rPr>
        <w:t>采样器整体保证4年无泄漏，使用寿命10年。</w:t>
      </w:r>
    </w:p>
    <w:p>
      <w:pPr>
        <w:numPr>
          <w:ilvl w:val="0"/>
          <w:numId w:val="2"/>
        </w:numPr>
        <w:spacing w:line="360" w:lineRule="auto"/>
        <w:ind w:right="-147" w:rightChars="-70" w:firstLine="21"/>
        <w:rPr>
          <w:rFonts w:ascii="Arial" w:hAnsi="Arial" w:cs="Arial"/>
          <w:color w:val="000000"/>
          <w:sz w:val="24"/>
        </w:rPr>
      </w:pPr>
      <w:r>
        <w:rPr>
          <w:rFonts w:hint="eastAsia" w:ascii="Arial" w:hAnsi="宋体" w:cs="Arial"/>
          <w:color w:val="000000"/>
          <w:sz w:val="24"/>
        </w:rPr>
        <w:t>保证设备来自指定的投标方原产地，采用最优材料和最佳设计。保证产品质量按照图纸的要求，并符合国家有关法规、标准及本技术协议的要求，招标方的验收与否不解除投标方对制造质量应负的责任。</w:t>
      </w:r>
    </w:p>
    <w:p>
      <w:pPr>
        <w:numPr>
          <w:ilvl w:val="0"/>
          <w:numId w:val="2"/>
        </w:numPr>
        <w:spacing w:line="360" w:lineRule="auto"/>
        <w:ind w:right="-147" w:rightChars="-70" w:firstLine="21"/>
        <w:rPr>
          <w:rFonts w:ascii="Arial" w:hAnsi="Arial" w:cs="Arial"/>
          <w:color w:val="000000"/>
          <w:sz w:val="24"/>
        </w:rPr>
      </w:pPr>
      <w:r>
        <w:rPr>
          <w:rFonts w:ascii="Arial" w:hAnsi="宋体" w:cs="Arial"/>
          <w:color w:val="000000"/>
          <w:sz w:val="24"/>
        </w:rPr>
        <w:t>卖方保证提供的</w:t>
      </w:r>
      <w:r>
        <w:rPr>
          <w:rFonts w:hint="eastAsia" w:ascii="Arial" w:hAnsi="宋体" w:cs="Arial"/>
          <w:color w:val="000000"/>
          <w:sz w:val="24"/>
        </w:rPr>
        <w:t>采样</w:t>
      </w:r>
      <w:r>
        <w:rPr>
          <w:rFonts w:ascii="Arial" w:hAnsi="宋体" w:cs="Arial"/>
          <w:color w:val="000000"/>
          <w:sz w:val="24"/>
        </w:rPr>
        <w:t>器是先进的、成熟的及可靠的，质量是最优的，</w:t>
      </w:r>
      <w:r>
        <w:rPr>
          <w:rFonts w:hint="eastAsia" w:ascii="Arial" w:hAnsi="宋体" w:cs="Arial"/>
          <w:color w:val="000000"/>
          <w:sz w:val="24"/>
        </w:rPr>
        <w:t>采样</w:t>
      </w:r>
      <w:r>
        <w:rPr>
          <w:rFonts w:ascii="Arial" w:hAnsi="宋体" w:cs="Arial"/>
          <w:color w:val="000000"/>
          <w:sz w:val="24"/>
        </w:rPr>
        <w:t>器的选择符合工艺要求。</w:t>
      </w:r>
    </w:p>
    <w:p>
      <w:pPr>
        <w:numPr>
          <w:ilvl w:val="0"/>
          <w:numId w:val="2"/>
        </w:numPr>
        <w:spacing w:line="360" w:lineRule="auto"/>
        <w:ind w:right="-147" w:rightChars="-70" w:firstLine="21"/>
        <w:rPr>
          <w:rFonts w:ascii="Arial" w:hAnsi="Arial" w:cs="Arial"/>
          <w:color w:val="000000"/>
          <w:sz w:val="24"/>
        </w:rPr>
      </w:pPr>
      <w:r>
        <w:rPr>
          <w:rFonts w:ascii="Arial" w:hAnsi="宋体" w:cs="Arial"/>
          <w:color w:val="000000"/>
          <w:sz w:val="24"/>
        </w:rPr>
        <w:t>卖方保证运行安全、稳定、可靠，具有高开工率满足产品质量要求和处理量要求。</w:t>
      </w:r>
    </w:p>
    <w:p>
      <w:pPr>
        <w:numPr>
          <w:ilvl w:val="0"/>
          <w:numId w:val="2"/>
        </w:numPr>
        <w:spacing w:line="360" w:lineRule="auto"/>
        <w:ind w:right="-147" w:rightChars="-70" w:firstLine="21"/>
        <w:rPr>
          <w:rFonts w:ascii="Arial" w:hAnsi="Arial" w:cs="Arial"/>
          <w:color w:val="000000"/>
          <w:sz w:val="24"/>
        </w:rPr>
      </w:pPr>
      <w:r>
        <w:rPr>
          <w:rFonts w:ascii="Arial" w:hAnsi="宋体" w:cs="Arial"/>
          <w:color w:val="000000"/>
          <w:sz w:val="24"/>
        </w:rPr>
        <w:t>性能考核原则上应在开车正常后十二个月内进行，如超过此期限时间，则视为考核合格</w:t>
      </w:r>
      <w:r>
        <w:rPr>
          <w:rFonts w:hint="eastAsia" w:ascii="Arial" w:hAnsi="宋体" w:cs="Arial"/>
          <w:color w:val="000000"/>
          <w:sz w:val="24"/>
        </w:rPr>
        <w:t>。</w:t>
      </w:r>
      <w:r>
        <w:rPr>
          <w:rFonts w:ascii="Arial" w:hAnsi="宋体" w:cs="Arial"/>
          <w:color w:val="000000"/>
          <w:sz w:val="24"/>
        </w:rPr>
        <w:t>具体考核时间由双方协商确定。</w:t>
      </w:r>
    </w:p>
    <w:p>
      <w:pPr>
        <w:numPr>
          <w:ilvl w:val="0"/>
          <w:numId w:val="2"/>
        </w:numPr>
        <w:spacing w:line="360" w:lineRule="auto"/>
        <w:ind w:right="-147" w:rightChars="-70" w:firstLine="21"/>
        <w:rPr>
          <w:rFonts w:ascii="Arial" w:hAnsi="Arial" w:cs="Arial"/>
          <w:color w:val="000000"/>
          <w:sz w:val="24"/>
        </w:rPr>
      </w:pPr>
      <w:r>
        <w:rPr>
          <w:rFonts w:ascii="Arial" w:hAnsi="宋体" w:cs="Arial"/>
          <w:color w:val="000000"/>
          <w:sz w:val="24"/>
        </w:rPr>
        <w:t>性能考核项目为性能保证指标。性能考核方案须在考核前一个月内由买卖双方和业主共同协商确认。</w:t>
      </w:r>
    </w:p>
    <w:p>
      <w:pPr>
        <w:numPr>
          <w:ilvl w:val="0"/>
          <w:numId w:val="2"/>
        </w:numPr>
        <w:spacing w:line="360" w:lineRule="auto"/>
        <w:ind w:right="-147" w:rightChars="-70" w:firstLine="21"/>
        <w:rPr>
          <w:rFonts w:ascii="Arial" w:hAnsi="Arial" w:cs="Arial"/>
          <w:color w:val="000000"/>
          <w:sz w:val="24"/>
        </w:rPr>
      </w:pPr>
      <w:r>
        <w:rPr>
          <w:rFonts w:ascii="Arial" w:hAnsi="宋体" w:cs="Arial"/>
          <w:color w:val="000000"/>
          <w:sz w:val="24"/>
        </w:rPr>
        <w:t>卖方承诺：</w:t>
      </w:r>
      <w:r>
        <w:rPr>
          <w:rFonts w:hint="eastAsia" w:ascii="Arial" w:hAnsi="宋体" w:cs="Arial"/>
          <w:color w:val="000000"/>
          <w:sz w:val="24"/>
        </w:rPr>
        <w:t>采样</w:t>
      </w:r>
      <w:r>
        <w:rPr>
          <w:rFonts w:ascii="Arial" w:hAnsi="宋体" w:cs="Arial"/>
          <w:color w:val="000000"/>
          <w:sz w:val="24"/>
        </w:rPr>
        <w:t>形式完全满足</w:t>
      </w:r>
      <w:r>
        <w:rPr>
          <w:rFonts w:hint="eastAsia" w:ascii="Arial" w:hAnsi="宋体" w:cs="Arial"/>
          <w:color w:val="000000"/>
          <w:sz w:val="24"/>
        </w:rPr>
        <w:t>采样</w:t>
      </w:r>
      <w:r>
        <w:rPr>
          <w:rFonts w:ascii="Arial" w:hAnsi="宋体" w:cs="Arial"/>
          <w:color w:val="000000"/>
          <w:sz w:val="24"/>
        </w:rPr>
        <w:t>要求，保证操作人员安全，并能采出合格产品。</w:t>
      </w:r>
      <w:bookmarkStart w:id="12" w:name="_Toc229374993"/>
      <w:bookmarkStart w:id="13" w:name="_Toc229477409"/>
    </w:p>
    <w:p>
      <w:pPr>
        <w:spacing w:line="360" w:lineRule="auto"/>
        <w:rPr>
          <w:rFonts w:ascii="宋体" w:hAnsi="宋体"/>
          <w:color w:val="000000"/>
          <w:sz w:val="24"/>
          <w:szCs w:val="24"/>
        </w:rPr>
      </w:pPr>
      <w:r>
        <w:rPr>
          <w:rFonts w:hint="eastAsia" w:ascii="宋体" w:hAnsi="宋体"/>
          <w:color w:val="000000"/>
          <w:sz w:val="24"/>
          <w:szCs w:val="24"/>
        </w:rPr>
        <w:t>9</w:t>
      </w:r>
      <w:r>
        <w:rPr>
          <w:rFonts w:ascii="宋体" w:hAnsi="宋体"/>
          <w:color w:val="000000"/>
          <w:sz w:val="24"/>
          <w:szCs w:val="24"/>
        </w:rPr>
        <w:t>.</w:t>
      </w:r>
      <w:r>
        <w:rPr>
          <w:rFonts w:hint="eastAsia" w:ascii="宋体" w:hAnsi="宋体"/>
          <w:color w:val="000000"/>
          <w:sz w:val="24"/>
          <w:szCs w:val="24"/>
        </w:rPr>
        <w:t>4</w:t>
      </w:r>
      <w:r>
        <w:rPr>
          <w:rFonts w:ascii="宋体" w:hAnsi="宋体"/>
          <w:color w:val="000000"/>
          <w:sz w:val="24"/>
          <w:szCs w:val="24"/>
        </w:rPr>
        <w:t>现场服务</w:t>
      </w:r>
      <w:bookmarkEnd w:id="12"/>
      <w:bookmarkEnd w:id="13"/>
      <w:r>
        <w:rPr>
          <w:rFonts w:hint="eastAsia" w:ascii="宋体" w:hAnsi="宋体"/>
          <w:color w:val="000000"/>
          <w:sz w:val="24"/>
          <w:szCs w:val="24"/>
        </w:rPr>
        <w:t>及售后服务</w:t>
      </w:r>
    </w:p>
    <w:p>
      <w:pPr>
        <w:spacing w:line="360" w:lineRule="auto"/>
        <w:rPr>
          <w:rFonts w:ascii="Arial" w:hAnsi="宋体" w:cs="Arial"/>
          <w:color w:val="000000"/>
          <w:sz w:val="24"/>
        </w:rPr>
      </w:pPr>
      <w:r>
        <w:rPr>
          <w:rFonts w:hint="eastAsia" w:ascii="宋体" w:hAnsi="宋体"/>
          <w:color w:val="000000"/>
          <w:sz w:val="24"/>
          <w:szCs w:val="24"/>
        </w:rPr>
        <w:t>9</w:t>
      </w:r>
      <w:r>
        <w:rPr>
          <w:rFonts w:ascii="宋体" w:hAnsi="宋体"/>
          <w:color w:val="000000"/>
          <w:sz w:val="24"/>
          <w:szCs w:val="24"/>
        </w:rPr>
        <w:t>.</w:t>
      </w:r>
      <w:r>
        <w:rPr>
          <w:rFonts w:hint="eastAsia" w:ascii="宋体" w:hAnsi="宋体"/>
          <w:color w:val="000000"/>
          <w:sz w:val="24"/>
          <w:szCs w:val="24"/>
        </w:rPr>
        <w:t>4.1</w:t>
      </w:r>
      <w:r>
        <w:rPr>
          <w:rFonts w:ascii="宋体" w:hAnsi="宋体"/>
          <w:color w:val="000000"/>
          <w:sz w:val="24"/>
          <w:szCs w:val="24"/>
        </w:rPr>
        <w:t>现场服务</w:t>
      </w:r>
    </w:p>
    <w:p>
      <w:pPr>
        <w:spacing w:line="360" w:lineRule="auto"/>
        <w:ind w:firstLine="480" w:firstLineChars="200"/>
        <w:rPr>
          <w:rFonts w:ascii="Arial" w:hAnsi="宋体" w:cs="Arial"/>
          <w:color w:val="000000"/>
          <w:sz w:val="24"/>
        </w:rPr>
      </w:pPr>
      <w:r>
        <w:rPr>
          <w:rFonts w:ascii="Arial" w:hAnsi="宋体" w:cs="Arial"/>
          <w:color w:val="000000"/>
          <w:sz w:val="24"/>
        </w:rPr>
        <w:t>卖方免费提供现场安装指导</w:t>
      </w:r>
      <w:r>
        <w:rPr>
          <w:rFonts w:hint="eastAsia" w:ascii="Arial" w:hAnsi="宋体" w:cs="Arial"/>
          <w:color w:val="000000"/>
          <w:sz w:val="24"/>
        </w:rPr>
        <w:t>，装置开工期间，对每套装置卖方至少派有经验的2名工程师到现场保运，以满足实际工作需要为准。</w:t>
      </w:r>
    </w:p>
    <w:p>
      <w:pPr>
        <w:spacing w:line="360" w:lineRule="auto"/>
        <w:ind w:firstLine="480" w:firstLineChars="200"/>
        <w:rPr>
          <w:rFonts w:ascii="Arial" w:hAnsi="宋体" w:cs="Arial"/>
          <w:color w:val="000000"/>
          <w:sz w:val="24"/>
        </w:rPr>
      </w:pPr>
      <w:r>
        <w:rPr>
          <w:rFonts w:ascii="Arial" w:hAnsi="宋体" w:cs="Arial"/>
          <w:color w:val="000000"/>
          <w:sz w:val="24"/>
        </w:rPr>
        <w:t>卖方免费提供</w:t>
      </w:r>
      <w:r>
        <w:rPr>
          <w:rFonts w:hint="eastAsia" w:ascii="Arial" w:hAnsi="宋体" w:cs="Arial"/>
          <w:color w:val="000000"/>
          <w:sz w:val="24"/>
        </w:rPr>
        <w:t>采样</w:t>
      </w:r>
      <w:r>
        <w:rPr>
          <w:rFonts w:ascii="Arial" w:hAnsi="宋体" w:cs="Arial"/>
          <w:color w:val="000000"/>
          <w:sz w:val="24"/>
        </w:rPr>
        <w:t>器的操作培训。</w:t>
      </w:r>
      <w:bookmarkStart w:id="14" w:name="_Toc229374997"/>
      <w:bookmarkStart w:id="15" w:name="_Toc229477413"/>
    </w:p>
    <w:p>
      <w:pPr>
        <w:spacing w:line="360" w:lineRule="auto"/>
        <w:ind w:firstLine="480" w:firstLineChars="200"/>
        <w:rPr>
          <w:rFonts w:ascii="Arial" w:hAnsi="宋体" w:cs="Arial"/>
          <w:color w:val="000000"/>
          <w:sz w:val="24"/>
        </w:rPr>
      </w:pPr>
      <w:r>
        <w:rPr>
          <w:rFonts w:hint="eastAsia" w:ascii="Arial" w:hAnsi="宋体" w:cs="Arial"/>
          <w:color w:val="000000"/>
          <w:sz w:val="24"/>
        </w:rPr>
        <w:t>时间：安装指导、开工保运的服务时间和次数由买方和业主通知；在现场服务时，服务人员的工作时间由买方和业主根据现场需要安排，不受每天8小时和每周5天工作制限制。</w:t>
      </w:r>
    </w:p>
    <w:p>
      <w:pPr>
        <w:spacing w:line="360" w:lineRule="auto"/>
        <w:rPr>
          <w:rFonts w:ascii="宋体" w:hAnsi="宋体"/>
          <w:color w:val="000000"/>
          <w:sz w:val="24"/>
          <w:szCs w:val="24"/>
        </w:rPr>
      </w:pPr>
      <w:r>
        <w:rPr>
          <w:rFonts w:hint="eastAsia" w:ascii="宋体" w:hAnsi="宋体"/>
          <w:color w:val="000000"/>
          <w:sz w:val="24"/>
          <w:szCs w:val="24"/>
        </w:rPr>
        <w:t>9.4.2</w:t>
      </w:r>
      <w:r>
        <w:rPr>
          <w:rFonts w:ascii="宋体" w:hAnsi="宋体"/>
          <w:color w:val="000000"/>
          <w:sz w:val="24"/>
          <w:szCs w:val="24"/>
        </w:rPr>
        <w:t>售后服务</w:t>
      </w:r>
      <w:bookmarkEnd w:id="14"/>
      <w:bookmarkEnd w:id="15"/>
    </w:p>
    <w:p>
      <w:pPr>
        <w:numPr>
          <w:ilvl w:val="0"/>
          <w:numId w:val="2"/>
        </w:numPr>
        <w:spacing w:line="360" w:lineRule="auto"/>
        <w:ind w:right="-147" w:rightChars="-70" w:firstLine="84"/>
        <w:rPr>
          <w:rFonts w:ascii="Arial" w:hAnsi="宋体" w:cs="Arial"/>
          <w:color w:val="000000"/>
          <w:sz w:val="24"/>
        </w:rPr>
      </w:pPr>
      <w:r>
        <w:rPr>
          <w:rFonts w:ascii="Arial" w:hAnsi="宋体" w:cs="Arial"/>
          <w:color w:val="000000"/>
          <w:sz w:val="24"/>
        </w:rPr>
        <w:t xml:space="preserve">质量保证期为开车后12个月或货到现场后18个月，以先到为准。 </w:t>
      </w:r>
    </w:p>
    <w:p>
      <w:pPr>
        <w:numPr>
          <w:ilvl w:val="0"/>
          <w:numId w:val="2"/>
        </w:numPr>
        <w:spacing w:line="360" w:lineRule="auto"/>
        <w:ind w:right="-147" w:rightChars="-70" w:firstLine="84"/>
        <w:rPr>
          <w:rFonts w:ascii="Arial" w:hAnsi="宋体" w:cs="Arial"/>
          <w:color w:val="000000"/>
          <w:sz w:val="24"/>
        </w:rPr>
      </w:pPr>
      <w:r>
        <w:rPr>
          <w:rFonts w:ascii="Arial" w:hAnsi="宋体" w:cs="Arial"/>
          <w:color w:val="000000"/>
          <w:sz w:val="24"/>
        </w:rPr>
        <w:t>质保期内，卖方免费更换所有存在产品质量问题的材料、部件或组件。</w:t>
      </w:r>
    </w:p>
    <w:p>
      <w:pPr>
        <w:numPr>
          <w:ilvl w:val="0"/>
          <w:numId w:val="2"/>
        </w:numPr>
        <w:spacing w:line="360" w:lineRule="auto"/>
        <w:ind w:right="-147" w:rightChars="-70" w:firstLine="84"/>
        <w:rPr>
          <w:rFonts w:ascii="Arial" w:hAnsi="宋体" w:cs="Arial"/>
          <w:color w:val="000000"/>
          <w:sz w:val="24"/>
        </w:rPr>
      </w:pPr>
      <w:r>
        <w:rPr>
          <w:rFonts w:ascii="Arial" w:hAnsi="宋体" w:cs="Arial"/>
          <w:color w:val="000000"/>
          <w:sz w:val="24"/>
        </w:rPr>
        <w:t>质保期外，卖方提供终身维修服务。</w:t>
      </w:r>
    </w:p>
    <w:p>
      <w:pPr>
        <w:numPr>
          <w:ilvl w:val="0"/>
          <w:numId w:val="2"/>
        </w:numPr>
        <w:spacing w:line="360" w:lineRule="auto"/>
        <w:ind w:right="-147" w:rightChars="-70" w:firstLine="84"/>
        <w:rPr>
          <w:rFonts w:ascii="Arial" w:hAnsi="宋体" w:cs="Arial"/>
          <w:color w:val="000000"/>
          <w:sz w:val="24"/>
        </w:rPr>
      </w:pPr>
      <w:r>
        <w:rPr>
          <w:rFonts w:ascii="Arial" w:hAnsi="宋体" w:cs="Arial"/>
          <w:color w:val="000000"/>
          <w:sz w:val="24"/>
        </w:rPr>
        <w:t>卖方保证主要零部件的库存，以确保买方维修得到及时的零部件的供应。</w:t>
      </w:r>
    </w:p>
    <w:p>
      <w:pPr>
        <w:numPr>
          <w:ilvl w:val="0"/>
          <w:numId w:val="2"/>
        </w:numPr>
        <w:spacing w:line="360" w:lineRule="auto"/>
        <w:ind w:right="-147" w:rightChars="-70" w:firstLine="84"/>
        <w:rPr>
          <w:rFonts w:ascii="Arial" w:hAnsi="宋体" w:cs="Arial"/>
          <w:color w:val="000000"/>
          <w:sz w:val="24"/>
        </w:rPr>
      </w:pPr>
      <w:r>
        <w:rPr>
          <w:rFonts w:ascii="Arial" w:hAnsi="宋体" w:cs="Arial"/>
          <w:color w:val="000000"/>
          <w:sz w:val="24"/>
        </w:rPr>
        <w:t>为保证买方的长期利益，卖方提供免费的技术咨询，包括应用及维护技术。</w:t>
      </w:r>
    </w:p>
    <w:p>
      <w:pPr>
        <w:numPr>
          <w:ilvl w:val="0"/>
          <w:numId w:val="2"/>
        </w:numPr>
        <w:spacing w:line="360" w:lineRule="auto"/>
        <w:ind w:right="-147" w:rightChars="-70" w:firstLine="84"/>
        <w:rPr>
          <w:rFonts w:ascii="Arial" w:hAnsi="宋体" w:cs="Arial"/>
          <w:color w:val="000000"/>
          <w:sz w:val="24"/>
        </w:rPr>
      </w:pPr>
      <w:r>
        <w:rPr>
          <w:rFonts w:ascii="Arial" w:hAnsi="宋体" w:cs="Arial"/>
          <w:color w:val="000000"/>
          <w:sz w:val="24"/>
        </w:rPr>
        <w:t>卖方保证在接到用户电话(传真)后</w:t>
      </w:r>
      <w:r>
        <w:rPr>
          <w:rFonts w:hint="eastAsia" w:ascii="Arial" w:hAnsi="宋体" w:cs="Arial"/>
          <w:color w:val="000000"/>
          <w:sz w:val="24"/>
        </w:rPr>
        <w:t>8</w:t>
      </w:r>
      <w:r>
        <w:rPr>
          <w:rFonts w:ascii="Arial" w:hAnsi="宋体" w:cs="Arial"/>
          <w:color w:val="000000"/>
          <w:sz w:val="24"/>
        </w:rPr>
        <w:t>小时内对用户提出的问题予以答复</w:t>
      </w:r>
      <w:r>
        <w:rPr>
          <w:rFonts w:hint="eastAsia" w:ascii="Arial" w:hAnsi="宋体" w:cs="Arial"/>
          <w:color w:val="000000"/>
          <w:sz w:val="24"/>
        </w:rPr>
        <w:t>或24小时</w:t>
      </w:r>
      <w:r>
        <w:rPr>
          <w:rFonts w:ascii="Arial" w:hAnsi="宋体" w:cs="Arial"/>
          <w:color w:val="000000"/>
          <w:sz w:val="24"/>
        </w:rPr>
        <w:t>直接去现场解决。</w:t>
      </w:r>
    </w:p>
    <w:p>
      <w:pPr>
        <w:numPr>
          <w:ilvl w:val="0"/>
          <w:numId w:val="2"/>
        </w:numPr>
        <w:spacing w:line="360" w:lineRule="auto"/>
        <w:ind w:right="-147" w:rightChars="-70" w:firstLine="84"/>
        <w:rPr>
          <w:rFonts w:ascii="Arial" w:hAnsi="宋体" w:cs="Arial"/>
          <w:color w:val="000000"/>
          <w:sz w:val="24"/>
        </w:rPr>
      </w:pPr>
      <w:r>
        <w:rPr>
          <w:rFonts w:ascii="Arial" w:hAnsi="宋体" w:cs="Arial"/>
          <w:color w:val="000000"/>
          <w:sz w:val="24"/>
        </w:rPr>
        <w:t>买方装置开工期时，买方提前48小时通知卖方，卖方应派人到买方现场提供</w:t>
      </w:r>
      <w:r>
        <w:rPr>
          <w:rFonts w:hint="eastAsia" w:ascii="Arial" w:hAnsi="宋体" w:cs="Arial"/>
          <w:color w:val="000000"/>
          <w:sz w:val="24"/>
        </w:rPr>
        <w:t>采样</w:t>
      </w:r>
      <w:r>
        <w:rPr>
          <w:rFonts w:ascii="Arial" w:hAnsi="宋体" w:cs="Arial"/>
          <w:color w:val="000000"/>
          <w:sz w:val="24"/>
        </w:rPr>
        <w:t>器操作和维修技术支持，直到买方装置产品合格为止。</w:t>
      </w:r>
    </w:p>
    <w:p>
      <w:pPr>
        <w:keepNext/>
        <w:keepLines/>
        <w:spacing w:line="360" w:lineRule="auto"/>
        <w:outlineLvl w:val="0"/>
        <w:rPr>
          <w:rFonts w:ascii="宋体" w:hAnsi="宋体" w:cs="Times New Roman"/>
          <w:b/>
          <w:bCs/>
          <w:color w:val="000000"/>
          <w:kern w:val="44"/>
          <w:sz w:val="28"/>
          <w:szCs w:val="28"/>
        </w:rPr>
      </w:pPr>
      <w:bookmarkStart w:id="16" w:name="_Toc302546135"/>
      <w:r>
        <w:rPr>
          <w:rFonts w:hint="eastAsia" w:ascii="宋体" w:hAnsi="宋体" w:cs="Times New Roman"/>
          <w:b/>
          <w:bCs/>
          <w:color w:val="000000"/>
          <w:kern w:val="44"/>
          <w:sz w:val="28"/>
          <w:szCs w:val="28"/>
        </w:rPr>
        <w:t>10性能保证</w:t>
      </w:r>
      <w:bookmarkEnd w:id="16"/>
    </w:p>
    <w:p>
      <w:pPr>
        <w:spacing w:line="360" w:lineRule="auto"/>
        <w:ind w:firstLine="480" w:firstLineChars="200"/>
        <w:rPr>
          <w:rFonts w:ascii="Arial" w:hAnsi="宋体" w:cs="Arial"/>
          <w:color w:val="000000"/>
          <w:sz w:val="24"/>
        </w:rPr>
      </w:pPr>
      <w:r>
        <w:rPr>
          <w:rFonts w:hint="eastAsia" w:ascii="Arial" w:hAnsi="宋体" w:cs="Arial"/>
          <w:color w:val="000000"/>
          <w:sz w:val="24"/>
        </w:rPr>
        <w:t>卖方保证其产品在质保期内（质保期为：货到现场18个月或投用12个月，以先到为准）没有材质和工艺上的瑕疵，所提供的设备、接头、阀门无泄漏，冷却系统、保温系统符合工艺要求，出现质量问题由卖方负责免费更换。</w:t>
      </w:r>
    </w:p>
    <w:p>
      <w:pPr>
        <w:keepNext/>
        <w:keepLines/>
        <w:spacing w:line="360" w:lineRule="auto"/>
        <w:outlineLvl w:val="0"/>
        <w:rPr>
          <w:rFonts w:ascii="宋体" w:hAnsi="宋体" w:cs="Times New Roman"/>
          <w:b/>
          <w:bCs/>
          <w:color w:val="000000"/>
          <w:kern w:val="44"/>
          <w:sz w:val="28"/>
          <w:szCs w:val="28"/>
        </w:rPr>
      </w:pPr>
      <w:r>
        <w:rPr>
          <w:rFonts w:ascii="宋体" w:hAnsi="宋体" w:cs="Times New Roman"/>
          <w:b/>
          <w:bCs/>
          <w:color w:val="000000"/>
          <w:kern w:val="44"/>
          <w:sz w:val="28"/>
          <w:szCs w:val="28"/>
        </w:rPr>
        <w:t>1</w:t>
      </w:r>
      <w:r>
        <w:rPr>
          <w:rFonts w:hint="eastAsia" w:ascii="宋体" w:hAnsi="宋体" w:cs="Times New Roman"/>
          <w:b/>
          <w:bCs/>
          <w:color w:val="000000"/>
          <w:kern w:val="44"/>
          <w:sz w:val="28"/>
          <w:szCs w:val="28"/>
        </w:rPr>
        <w:t>1技术资料交付</w:t>
      </w:r>
    </w:p>
    <w:p>
      <w:pPr>
        <w:spacing w:line="360" w:lineRule="auto"/>
        <w:ind w:firstLine="480" w:firstLineChars="200"/>
        <w:rPr>
          <w:rFonts w:ascii="Times New Roman" w:hAnsi="Times New Roman" w:cs="Times New Roman"/>
          <w:color w:val="000000"/>
          <w:sz w:val="24"/>
          <w:szCs w:val="24"/>
        </w:rPr>
      </w:pPr>
      <w:r>
        <w:rPr>
          <w:rFonts w:hint="eastAsia"/>
          <w:color w:val="000000"/>
          <w:sz w:val="24"/>
          <w:szCs w:val="24"/>
        </w:rPr>
        <w:t>供货商的所有文件，包括数据表、图纸等，中标后两周内提供安装尺寸图，货到的终版资料包含检测报告，操作说明(中文,英文版)，原产地证明，商品合格证明等。</w:t>
      </w:r>
    </w:p>
    <w:p>
      <w:pPr>
        <w:spacing w:line="360" w:lineRule="auto"/>
        <w:rPr>
          <w:rFonts w:ascii="宋体" w:hAnsi="宋体" w:cs="Times New Roman"/>
          <w:color w:val="000000"/>
          <w:sz w:val="24"/>
          <w:szCs w:val="24"/>
        </w:rPr>
      </w:pPr>
      <w:r>
        <w:rPr>
          <w:rFonts w:hint="eastAsia" w:ascii="宋体" w:hAnsi="宋体" w:cs="Times New Roman"/>
          <w:color w:val="000000"/>
          <w:sz w:val="24"/>
          <w:szCs w:val="24"/>
        </w:rPr>
        <w:t>11.1中间资料</w:t>
      </w:r>
    </w:p>
    <w:p>
      <w:pPr>
        <w:adjustRightInd w:val="0"/>
        <w:snapToGrid w:val="0"/>
        <w:spacing w:line="360" w:lineRule="auto"/>
        <w:ind w:firstLine="480" w:firstLineChars="200"/>
        <w:rPr>
          <w:rFonts w:ascii="Times New Roman" w:hAnsi="Times New Roman" w:cs="Times New Roman"/>
          <w:color w:val="000000"/>
          <w:sz w:val="24"/>
          <w:szCs w:val="24"/>
        </w:rPr>
      </w:pPr>
      <w:r>
        <w:rPr>
          <w:rFonts w:hint="eastAsia" w:ascii="Times New Roman" w:hAnsi="Times New Roman" w:cs="Times New Roman"/>
          <w:color w:val="000000"/>
          <w:sz w:val="24"/>
          <w:szCs w:val="24"/>
        </w:rPr>
        <w:t>投标方收到中标通知后7天内向招标方和设计方提供中标设备图纸（外形尺寸）一份（电子版），招标方和设计方收到图纸后七天内返回修改意见。</w:t>
      </w:r>
    </w:p>
    <w:p>
      <w:pPr>
        <w:spacing w:line="360" w:lineRule="auto"/>
        <w:rPr>
          <w:rFonts w:ascii="宋体" w:hAnsi="宋体" w:cs="Times New Roman"/>
          <w:color w:val="000000"/>
          <w:sz w:val="24"/>
          <w:szCs w:val="24"/>
        </w:rPr>
      </w:pPr>
      <w:r>
        <w:rPr>
          <w:rFonts w:hint="eastAsia" w:ascii="宋体" w:hAnsi="宋体" w:cs="Times New Roman"/>
          <w:color w:val="000000"/>
          <w:sz w:val="24"/>
          <w:szCs w:val="24"/>
        </w:rPr>
        <w:t>11.2随机资料</w:t>
      </w:r>
    </w:p>
    <w:p>
      <w:pPr>
        <w:adjustRightInd w:val="0"/>
        <w:snapToGrid w:val="0"/>
        <w:spacing w:line="360" w:lineRule="auto"/>
        <w:ind w:firstLine="480" w:firstLineChars="200"/>
        <w:rPr>
          <w:rFonts w:ascii="Times New Roman" w:hAnsi="Times New Roman" w:cs="Times New Roman"/>
          <w:color w:val="000000"/>
          <w:sz w:val="24"/>
          <w:szCs w:val="24"/>
        </w:rPr>
      </w:pPr>
      <w:r>
        <w:rPr>
          <w:rFonts w:hint="eastAsia" w:ascii="Times New Roman" w:hAnsi="Times New Roman" w:cs="Times New Roman"/>
          <w:color w:val="000000"/>
          <w:sz w:val="24"/>
          <w:szCs w:val="24"/>
        </w:rPr>
        <w:t>提供设备资料名称、数量和提交时间见下表</w:t>
      </w:r>
    </w:p>
    <w:tbl>
      <w:tblPr>
        <w:tblStyle w:val="8"/>
        <w:tblW w:w="922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430"/>
        <w:gridCol w:w="1623"/>
        <w:gridCol w:w="1271"/>
        <w:gridCol w:w="30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restart"/>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序号</w:t>
            </w:r>
          </w:p>
        </w:tc>
        <w:tc>
          <w:tcPr>
            <w:tcW w:w="2430" w:type="dxa"/>
            <w:vMerge w:val="restart"/>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资料名称</w:t>
            </w:r>
          </w:p>
        </w:tc>
        <w:tc>
          <w:tcPr>
            <w:tcW w:w="2894" w:type="dxa"/>
            <w:gridSpan w:val="2"/>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最终版</w:t>
            </w:r>
          </w:p>
        </w:tc>
        <w:tc>
          <w:tcPr>
            <w:tcW w:w="3077"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adjustRightInd w:val="0"/>
              <w:snapToGrid w:val="0"/>
              <w:jc w:val="center"/>
              <w:rPr>
                <w:rFonts w:ascii="黑体" w:hAnsi="黑体" w:eastAsia="黑体" w:cs="黑体"/>
                <w:color w:val="000000"/>
                <w:szCs w:val="24"/>
              </w:rPr>
            </w:pPr>
          </w:p>
        </w:tc>
        <w:tc>
          <w:tcPr>
            <w:tcW w:w="2430" w:type="dxa"/>
            <w:vMerge w:val="continue"/>
            <w:vAlign w:val="center"/>
          </w:tcPr>
          <w:p>
            <w:pPr>
              <w:adjustRightInd w:val="0"/>
              <w:snapToGrid w:val="0"/>
              <w:jc w:val="center"/>
              <w:rPr>
                <w:rFonts w:ascii="黑体" w:hAnsi="黑体" w:eastAsia="黑体" w:cs="黑体"/>
                <w:color w:val="000000"/>
                <w:szCs w:val="24"/>
              </w:rPr>
            </w:pPr>
          </w:p>
        </w:tc>
        <w:tc>
          <w:tcPr>
            <w:tcW w:w="1623"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交付时间</w:t>
            </w:r>
          </w:p>
        </w:tc>
        <w:tc>
          <w:tcPr>
            <w:tcW w:w="1271"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份数</w:t>
            </w:r>
          </w:p>
        </w:tc>
        <w:tc>
          <w:tcPr>
            <w:tcW w:w="3077" w:type="dxa"/>
            <w:vAlign w:val="center"/>
          </w:tcPr>
          <w:p>
            <w:pPr>
              <w:adjustRightInd w:val="0"/>
              <w:snapToGrid w:val="0"/>
              <w:jc w:val="center"/>
              <w:rPr>
                <w:rFonts w:ascii="黑体" w:hAnsi="黑体" w:eastAsia="黑体" w:cs="黑体"/>
                <w:color w:val="000000"/>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1</w:t>
            </w:r>
          </w:p>
        </w:tc>
        <w:tc>
          <w:tcPr>
            <w:tcW w:w="2430"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安装图</w:t>
            </w:r>
          </w:p>
        </w:tc>
        <w:tc>
          <w:tcPr>
            <w:tcW w:w="1623"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随设备提交</w:t>
            </w:r>
          </w:p>
        </w:tc>
        <w:tc>
          <w:tcPr>
            <w:tcW w:w="1271"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6P+1E</w:t>
            </w:r>
          </w:p>
        </w:tc>
        <w:tc>
          <w:tcPr>
            <w:tcW w:w="3077"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中文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2</w:t>
            </w:r>
          </w:p>
        </w:tc>
        <w:tc>
          <w:tcPr>
            <w:tcW w:w="2430"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竣工图</w:t>
            </w:r>
          </w:p>
        </w:tc>
        <w:tc>
          <w:tcPr>
            <w:tcW w:w="1623"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随设备提交</w:t>
            </w:r>
          </w:p>
        </w:tc>
        <w:tc>
          <w:tcPr>
            <w:tcW w:w="1271" w:type="dxa"/>
            <w:vAlign w:val="center"/>
          </w:tcPr>
          <w:p>
            <w:pPr>
              <w:jc w:val="center"/>
              <w:rPr>
                <w:rFonts w:ascii="黑体" w:hAnsi="黑体" w:eastAsia="黑体" w:cs="黑体"/>
                <w:color w:val="000000"/>
                <w:szCs w:val="24"/>
              </w:rPr>
            </w:pPr>
            <w:r>
              <w:rPr>
                <w:rFonts w:hint="eastAsia" w:ascii="黑体" w:hAnsi="黑体" w:eastAsia="黑体" w:cs="黑体"/>
                <w:color w:val="000000"/>
                <w:szCs w:val="24"/>
              </w:rPr>
              <w:t>6P+1E</w:t>
            </w:r>
          </w:p>
        </w:tc>
        <w:tc>
          <w:tcPr>
            <w:tcW w:w="3077"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中文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3</w:t>
            </w:r>
          </w:p>
        </w:tc>
        <w:tc>
          <w:tcPr>
            <w:tcW w:w="2430"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检验、试验报告</w:t>
            </w:r>
          </w:p>
        </w:tc>
        <w:tc>
          <w:tcPr>
            <w:tcW w:w="1623"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随设备提交</w:t>
            </w:r>
          </w:p>
        </w:tc>
        <w:tc>
          <w:tcPr>
            <w:tcW w:w="1271" w:type="dxa"/>
            <w:vAlign w:val="center"/>
          </w:tcPr>
          <w:p>
            <w:pPr>
              <w:jc w:val="center"/>
              <w:rPr>
                <w:rFonts w:ascii="黑体" w:hAnsi="黑体" w:eastAsia="黑体" w:cs="黑体"/>
                <w:color w:val="000000"/>
                <w:szCs w:val="24"/>
              </w:rPr>
            </w:pPr>
            <w:r>
              <w:rPr>
                <w:rFonts w:hint="eastAsia" w:ascii="黑体" w:hAnsi="黑体" w:eastAsia="黑体" w:cs="黑体"/>
                <w:color w:val="000000"/>
                <w:szCs w:val="24"/>
              </w:rPr>
              <w:t>6P+1E</w:t>
            </w:r>
          </w:p>
        </w:tc>
        <w:tc>
          <w:tcPr>
            <w:tcW w:w="3077"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英文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4</w:t>
            </w:r>
          </w:p>
        </w:tc>
        <w:tc>
          <w:tcPr>
            <w:tcW w:w="2430"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主要材料质量证书</w:t>
            </w:r>
          </w:p>
        </w:tc>
        <w:tc>
          <w:tcPr>
            <w:tcW w:w="1623"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随设备提交</w:t>
            </w:r>
          </w:p>
        </w:tc>
        <w:tc>
          <w:tcPr>
            <w:tcW w:w="1271" w:type="dxa"/>
            <w:vAlign w:val="center"/>
          </w:tcPr>
          <w:p>
            <w:pPr>
              <w:jc w:val="center"/>
              <w:rPr>
                <w:rFonts w:ascii="黑体" w:hAnsi="黑体" w:eastAsia="黑体" w:cs="黑体"/>
                <w:color w:val="000000"/>
                <w:szCs w:val="24"/>
              </w:rPr>
            </w:pPr>
            <w:r>
              <w:rPr>
                <w:rFonts w:hint="eastAsia" w:ascii="黑体" w:hAnsi="黑体" w:eastAsia="黑体" w:cs="黑体"/>
                <w:color w:val="000000"/>
                <w:szCs w:val="24"/>
              </w:rPr>
              <w:t>6P+1E</w:t>
            </w:r>
          </w:p>
        </w:tc>
        <w:tc>
          <w:tcPr>
            <w:tcW w:w="3077" w:type="dxa"/>
            <w:vAlign w:val="center"/>
          </w:tcPr>
          <w:p>
            <w:pPr>
              <w:jc w:val="center"/>
              <w:rPr>
                <w:rFonts w:ascii="黑体" w:hAnsi="黑体" w:eastAsia="黑体" w:cs="黑体"/>
                <w:color w:val="000000"/>
                <w:szCs w:val="24"/>
              </w:rPr>
            </w:pPr>
            <w:r>
              <w:rPr>
                <w:rFonts w:hint="eastAsia" w:ascii="黑体" w:hAnsi="黑体" w:eastAsia="黑体" w:cs="黑体"/>
                <w:color w:val="000000"/>
                <w:szCs w:val="24"/>
              </w:rPr>
              <w:t>英文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5</w:t>
            </w:r>
          </w:p>
        </w:tc>
        <w:tc>
          <w:tcPr>
            <w:tcW w:w="2430"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产品合格证</w:t>
            </w:r>
          </w:p>
        </w:tc>
        <w:tc>
          <w:tcPr>
            <w:tcW w:w="1623"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随设备提交</w:t>
            </w:r>
          </w:p>
        </w:tc>
        <w:tc>
          <w:tcPr>
            <w:tcW w:w="1271" w:type="dxa"/>
            <w:vAlign w:val="center"/>
          </w:tcPr>
          <w:p>
            <w:pPr>
              <w:jc w:val="center"/>
              <w:rPr>
                <w:rFonts w:ascii="黑体" w:hAnsi="黑体" w:eastAsia="黑体" w:cs="黑体"/>
                <w:color w:val="000000"/>
                <w:szCs w:val="24"/>
              </w:rPr>
            </w:pPr>
            <w:r>
              <w:rPr>
                <w:rFonts w:hint="eastAsia" w:ascii="黑体" w:hAnsi="黑体" w:eastAsia="黑体" w:cs="黑体"/>
                <w:color w:val="000000"/>
                <w:szCs w:val="24"/>
              </w:rPr>
              <w:t>6P+1E</w:t>
            </w:r>
          </w:p>
        </w:tc>
        <w:tc>
          <w:tcPr>
            <w:tcW w:w="3077"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中文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6</w:t>
            </w:r>
          </w:p>
        </w:tc>
        <w:tc>
          <w:tcPr>
            <w:tcW w:w="2430"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装箱清单</w:t>
            </w:r>
          </w:p>
        </w:tc>
        <w:tc>
          <w:tcPr>
            <w:tcW w:w="1623"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随设备提交</w:t>
            </w:r>
          </w:p>
        </w:tc>
        <w:tc>
          <w:tcPr>
            <w:tcW w:w="1271" w:type="dxa"/>
            <w:vAlign w:val="center"/>
          </w:tcPr>
          <w:p>
            <w:pPr>
              <w:jc w:val="center"/>
              <w:rPr>
                <w:rFonts w:ascii="黑体" w:hAnsi="黑体" w:eastAsia="黑体" w:cs="黑体"/>
                <w:color w:val="000000"/>
                <w:szCs w:val="24"/>
              </w:rPr>
            </w:pPr>
            <w:r>
              <w:rPr>
                <w:rFonts w:hint="eastAsia" w:ascii="黑体" w:hAnsi="黑体" w:eastAsia="黑体" w:cs="黑体"/>
                <w:color w:val="000000"/>
                <w:szCs w:val="24"/>
              </w:rPr>
              <w:t>6P+1E</w:t>
            </w:r>
          </w:p>
        </w:tc>
        <w:tc>
          <w:tcPr>
            <w:tcW w:w="3077"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中文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7</w:t>
            </w:r>
          </w:p>
        </w:tc>
        <w:tc>
          <w:tcPr>
            <w:tcW w:w="2430"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操作手册</w:t>
            </w:r>
          </w:p>
        </w:tc>
        <w:tc>
          <w:tcPr>
            <w:tcW w:w="1623"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随设备提交</w:t>
            </w:r>
          </w:p>
        </w:tc>
        <w:tc>
          <w:tcPr>
            <w:tcW w:w="1271" w:type="dxa"/>
            <w:vAlign w:val="center"/>
          </w:tcPr>
          <w:p>
            <w:pPr>
              <w:jc w:val="center"/>
              <w:rPr>
                <w:rFonts w:ascii="黑体" w:hAnsi="黑体" w:eastAsia="黑体" w:cs="黑体"/>
                <w:color w:val="000000"/>
                <w:szCs w:val="24"/>
              </w:rPr>
            </w:pPr>
            <w:r>
              <w:rPr>
                <w:rFonts w:hint="eastAsia" w:ascii="黑体" w:hAnsi="黑体" w:eastAsia="黑体" w:cs="黑体"/>
                <w:color w:val="000000"/>
                <w:szCs w:val="24"/>
              </w:rPr>
              <w:t>6P+1E</w:t>
            </w:r>
          </w:p>
        </w:tc>
        <w:tc>
          <w:tcPr>
            <w:tcW w:w="3077"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中文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8</w:t>
            </w:r>
          </w:p>
        </w:tc>
        <w:tc>
          <w:tcPr>
            <w:tcW w:w="2430"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其它全部出厂文件</w:t>
            </w:r>
          </w:p>
        </w:tc>
        <w:tc>
          <w:tcPr>
            <w:tcW w:w="1623"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随设备提交</w:t>
            </w:r>
          </w:p>
        </w:tc>
        <w:tc>
          <w:tcPr>
            <w:tcW w:w="1271" w:type="dxa"/>
            <w:vAlign w:val="center"/>
          </w:tcPr>
          <w:p>
            <w:pPr>
              <w:jc w:val="center"/>
              <w:rPr>
                <w:rFonts w:ascii="黑体" w:hAnsi="黑体" w:eastAsia="黑体" w:cs="黑体"/>
                <w:color w:val="000000"/>
                <w:szCs w:val="24"/>
              </w:rPr>
            </w:pPr>
            <w:r>
              <w:rPr>
                <w:rFonts w:hint="eastAsia" w:ascii="黑体" w:hAnsi="黑体" w:eastAsia="黑体" w:cs="黑体"/>
                <w:color w:val="000000"/>
                <w:szCs w:val="24"/>
              </w:rPr>
              <w:t>6P+1E</w:t>
            </w:r>
          </w:p>
        </w:tc>
        <w:tc>
          <w:tcPr>
            <w:tcW w:w="3077" w:type="dxa"/>
            <w:vAlign w:val="center"/>
          </w:tcPr>
          <w:p>
            <w:pPr>
              <w:adjustRightInd w:val="0"/>
              <w:snapToGrid w:val="0"/>
              <w:jc w:val="center"/>
              <w:rPr>
                <w:rFonts w:ascii="黑体" w:hAnsi="黑体" w:eastAsia="黑体" w:cs="黑体"/>
                <w:color w:val="000000"/>
                <w:szCs w:val="24"/>
              </w:rPr>
            </w:pPr>
            <w:r>
              <w:rPr>
                <w:rFonts w:hint="eastAsia" w:ascii="黑体" w:hAnsi="黑体" w:eastAsia="黑体" w:cs="黑体"/>
                <w:color w:val="000000"/>
                <w:szCs w:val="24"/>
              </w:rPr>
              <w:t>中文</w:t>
            </w:r>
          </w:p>
        </w:tc>
      </w:tr>
    </w:tbl>
    <w:p>
      <w:pPr>
        <w:adjustRightInd w:val="0"/>
        <w:snapToGrid w:val="0"/>
        <w:jc w:val="left"/>
        <w:rPr>
          <w:rFonts w:ascii="黑体" w:hAnsi="黑体" w:eastAsia="黑体" w:cs="黑体"/>
          <w:color w:val="000000"/>
          <w:szCs w:val="24"/>
        </w:rPr>
      </w:pPr>
      <w:r>
        <w:rPr>
          <w:rFonts w:hint="eastAsia" w:ascii="黑体" w:hAnsi="黑体" w:eastAsia="黑体" w:cs="黑体"/>
          <w:color w:val="000000"/>
          <w:szCs w:val="24"/>
        </w:rPr>
        <w:t>注：P-纸版，E-电子版（光盘）。</w:t>
      </w:r>
    </w:p>
    <w:p>
      <w:pPr>
        <w:rPr>
          <w:rFonts w:ascii="宋体" w:hAnsi="宋体" w:cs="Times New Roman"/>
          <w:color w:val="000000"/>
          <w:sz w:val="24"/>
          <w:szCs w:val="24"/>
        </w:rPr>
      </w:pPr>
      <w:r>
        <w:rPr>
          <w:rFonts w:hint="eastAsia" w:ascii="宋体" w:hAnsi="宋体" w:cs="Times New Roman"/>
          <w:color w:val="000000"/>
          <w:sz w:val="24"/>
          <w:szCs w:val="24"/>
        </w:rPr>
        <w:br w:type="page"/>
      </w:r>
    </w:p>
    <w:p>
      <w:pPr>
        <w:pStyle w:val="3"/>
        <w:sectPr>
          <w:footerReference r:id="rId4" w:type="default"/>
          <w:footerReference r:id="rId5" w:type="even"/>
          <w:pgSz w:w="11906" w:h="16838"/>
          <w:pgMar w:top="1418" w:right="1474" w:bottom="1304" w:left="1531" w:header="851" w:footer="992" w:gutter="0"/>
          <w:cols w:space="720" w:num="1"/>
          <w:docGrid w:linePitch="312" w:charSpace="0"/>
        </w:sectPr>
      </w:pPr>
    </w:p>
    <w:p>
      <w:pPr>
        <w:pStyle w:val="3"/>
      </w:pPr>
      <w:r>
        <w:rPr>
          <w:rFonts w:hint="eastAsia"/>
        </w:rPr>
        <w:t>附件：</w:t>
      </w:r>
    </w:p>
    <w:p>
      <w:pPr>
        <w:pStyle w:val="3"/>
      </w:pPr>
      <w:r>
        <w:rPr>
          <w:rFonts w:ascii="Calibri" w:hAnsi="Calibri" w:eastAsia="宋体" w:cs="宋体"/>
          <w:kern w:val="2"/>
          <w:sz w:val="21"/>
          <w:szCs w:val="21"/>
          <w:lang w:val="en-US" w:eastAsia="zh-CN" w:bidi="ar-SA"/>
        </w:rPr>
        <w:pict>
          <v:shape id="图片 5" o:spid="_x0000_s1029" type="#_x0000_t75" style="height:418.35pt;width:688.5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pStyle w:val="3"/>
        <w:ind w:left="0" w:leftChars="0"/>
      </w:pPr>
      <w:r>
        <w:rPr>
          <w:rFonts w:ascii="Calibri" w:hAnsi="Calibri" w:eastAsia="宋体" w:cs="宋体"/>
          <w:kern w:val="2"/>
          <w:sz w:val="21"/>
          <w:szCs w:val="21"/>
          <w:lang w:val="en-US" w:eastAsia="zh-CN" w:bidi="ar-SA"/>
        </w:rPr>
        <w:pict>
          <v:shape id="图片 6" o:spid="_x0000_s1030" type="#_x0000_t75" style="height:436.1pt;width:690.4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pStyle w:val="3"/>
        <w:ind w:left="0" w:leftChars="0"/>
      </w:pPr>
      <w:r>
        <w:rPr>
          <w:rFonts w:ascii="Calibri" w:hAnsi="Calibri" w:eastAsia="宋体" w:cs="宋体"/>
          <w:kern w:val="2"/>
          <w:sz w:val="21"/>
          <w:szCs w:val="21"/>
          <w:lang w:val="en-US" w:eastAsia="zh-CN" w:bidi="ar-SA"/>
        </w:rPr>
        <w:pict>
          <v:shape id="图片 7" o:spid="_x0000_s1031" type="#_x0000_t75" style="height:447.95pt;width:684.4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pStyle w:val="3"/>
        <w:ind w:left="0" w:leftChars="0"/>
      </w:pPr>
    </w:p>
    <w:p>
      <w:pPr>
        <w:pStyle w:val="3"/>
        <w:ind w:left="0" w:leftChars="0"/>
      </w:pPr>
      <w:r>
        <w:rPr>
          <w:rFonts w:ascii="Calibri" w:hAnsi="Calibri" w:eastAsia="宋体" w:cs="宋体"/>
          <w:kern w:val="2"/>
          <w:sz w:val="21"/>
          <w:szCs w:val="21"/>
          <w:lang w:val="en-US" w:eastAsia="zh-CN" w:bidi="ar-SA"/>
        </w:rPr>
        <w:pict>
          <v:shape id="图片 8" o:spid="_x0000_s1032" type="#_x0000_t75" style="height:413.3pt;width:663.5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r>
        <w:rPr>
          <w:rFonts w:ascii="Calibri" w:hAnsi="Calibri" w:eastAsia="宋体" w:cs="宋体"/>
          <w:kern w:val="2"/>
          <w:sz w:val="21"/>
          <w:szCs w:val="21"/>
          <w:lang w:val="en-US" w:eastAsia="zh-CN" w:bidi="ar-SA"/>
        </w:rPr>
        <w:pict>
          <v:shape id="图片 9" o:spid="_x0000_s1033" type="#_x0000_t75" style="height:313.95pt;width:444.3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pStyle w:val="3"/>
        <w:ind w:firstLine="2741" w:firstLineChars="1300"/>
        <w:rPr>
          <w:b/>
          <w:bCs/>
        </w:rPr>
      </w:pPr>
      <w:r>
        <w:rPr>
          <w:rFonts w:hint="eastAsia"/>
          <w:b/>
          <w:bCs/>
        </w:rPr>
        <w:t>（此图为气化炉合成气密闭钢瓶取样参考）</w:t>
      </w:r>
    </w:p>
    <w:p>
      <w:pPr>
        <w:pStyle w:val="3"/>
      </w:pPr>
    </w:p>
    <w:p>
      <w:pPr>
        <w:pStyle w:val="3"/>
      </w:pPr>
    </w:p>
    <w:p>
      <w:pPr>
        <w:pStyle w:val="3"/>
      </w:pPr>
    </w:p>
    <w:p>
      <w:pPr>
        <w:pStyle w:val="3"/>
      </w:pPr>
    </w:p>
    <w:p>
      <w:pPr>
        <w:pStyle w:val="3"/>
      </w:pPr>
    </w:p>
    <w:p>
      <w:pPr>
        <w:pStyle w:val="3"/>
      </w:pPr>
    </w:p>
    <w:p>
      <w:pPr>
        <w:pStyle w:val="3"/>
      </w:pPr>
      <w:r>
        <w:rPr>
          <w:rFonts w:ascii="Calibri" w:hAnsi="Calibri" w:eastAsia="宋体" w:cs="宋体"/>
          <w:kern w:val="2"/>
          <w:sz w:val="21"/>
          <w:szCs w:val="21"/>
          <w:lang w:val="en-US" w:eastAsia="zh-CN" w:bidi="ar-SA"/>
        </w:rPr>
        <w:pict>
          <v:shape id="图片 10" o:spid="_x0000_s1034" type="#_x0000_t75" style="height:313.95pt;width:444.3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tabs>
          <w:tab w:val="left" w:pos="4115"/>
        </w:tabs>
        <w:jc w:val="left"/>
        <w:rPr>
          <w:b/>
          <w:bCs/>
        </w:rPr>
      </w:pPr>
      <w:r>
        <w:rPr>
          <w:rFonts w:hint="eastAsia"/>
        </w:rPr>
        <w:tab/>
      </w:r>
      <w:r>
        <w:rPr>
          <w:rFonts w:hint="eastAsia"/>
          <w:b/>
          <w:bCs/>
        </w:rPr>
        <w:t>（此图为气化炉合成气密闭钢瓶取样参考、气液分离）</w:t>
      </w:r>
    </w:p>
    <w:p/>
    <w:p/>
    <w:p/>
    <w:p/>
    <w:p/>
    <w:p>
      <w:pPr>
        <w:tabs>
          <w:tab w:val="left" w:pos="9020"/>
        </w:tabs>
        <w:jc w:val="left"/>
      </w:pPr>
      <w:r>
        <w:rPr>
          <w:rFonts w:hint="eastAsia"/>
        </w:rPr>
        <w:tab/>
      </w:r>
    </w:p>
    <w:p>
      <w:pPr>
        <w:pStyle w:val="3"/>
      </w:pPr>
    </w:p>
    <w:p>
      <w:pPr>
        <w:pStyle w:val="3"/>
      </w:pPr>
    </w:p>
    <w:p>
      <w:pPr>
        <w:pStyle w:val="3"/>
      </w:pPr>
    </w:p>
    <w:p>
      <w:pPr>
        <w:pStyle w:val="3"/>
      </w:pPr>
    </w:p>
    <w:p>
      <w:pPr>
        <w:pStyle w:val="3"/>
      </w:pPr>
      <w:r>
        <w:rPr>
          <w:rFonts w:ascii="Calibri" w:hAnsi="Calibri" w:eastAsia="宋体" w:cs="宋体"/>
          <w:kern w:val="2"/>
          <w:sz w:val="21"/>
          <w:szCs w:val="21"/>
          <w:lang w:val="en-US" w:eastAsia="zh-CN" w:bidi="ar-SA"/>
        </w:rPr>
        <w:pict>
          <v:shape id="图片 11" o:spid="_x0000_s1035" type="#_x0000_t75" style="height:360.45pt;width:499.9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
      <w:pPr>
        <w:tabs>
          <w:tab w:val="left" w:pos="1835"/>
        </w:tabs>
        <w:jc w:val="left"/>
      </w:pPr>
      <w:r>
        <w:rPr>
          <w:rFonts w:hint="eastAsia"/>
        </w:rPr>
        <w:tab/>
      </w:r>
      <w:r>
        <w:rPr>
          <w:rFonts w:hint="eastAsia"/>
        </w:rPr>
        <w:t xml:space="preserve">    </w:t>
      </w:r>
      <w:r>
        <w:rPr>
          <w:rFonts w:hint="eastAsia"/>
          <w:b/>
          <w:bCs/>
        </w:rPr>
        <w:t>（此图为气化黑水、高温热水罐的取样冷却器参考图）</w:t>
      </w:r>
    </w:p>
    <w:sectPr>
      <w:pgSz w:w="16838" w:h="11906" w:orient="landscape"/>
      <w:pgMar w:top="1531" w:right="1418" w:bottom="1474" w:left="1304"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 w:name="MS PGothic">
    <w:panose1 w:val="020B0600070205080204"/>
    <w:charset w:val="80"/>
    <w:family w:val="auto"/>
    <w:pitch w:val="default"/>
    <w:sig w:usb0="E00002FF" w:usb1="6AC7FDFB" w:usb2="08000012" w:usb3="00000000" w:csb0="4002009F" w:csb1="DFD70000"/>
  </w:font>
  <w:font w:name="Verdana">
    <w:panose1 w:val="020B0604030504040204"/>
    <w:charset w:val="00"/>
    <w:family w:val="auto"/>
    <w:pitch w:val="default"/>
    <w:sig w:usb0="A00006FF" w:usb1="4000205B" w:usb2="00000010"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方正宋黑简体">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
      <w:framePr w:wrap="around" w:vAnchor="text" w:hAnchor="margin" w:xAlign="outside" w:y="1"/>
      <w:rPr>
        <w:rStyle w:val="7"/>
        <w:rFonts w:ascii="宋体" w:hAnsi="宋体"/>
        <w:sz w:val="28"/>
        <w:szCs w:val="28"/>
      </w:rPr>
    </w:pPr>
    <w:r>
      <w:rPr>
        <w:rStyle w:val="7"/>
        <w:rFonts w:hint="eastAsia" w:ascii="宋体" w:hAnsi="宋体"/>
        <w:sz w:val="28"/>
        <w:szCs w:val="28"/>
      </w:rPr>
      <w:t>—</w:t>
    </w:r>
    <w:r>
      <w:rPr>
        <w:rFonts w:ascii="宋体" w:hAnsi="宋体"/>
        <w:sz w:val="28"/>
        <w:szCs w:val="28"/>
      </w:rPr>
      <w:fldChar w:fldCharType="begin"/>
    </w:r>
    <w:r>
      <w:rPr>
        <w:rStyle w:val="7"/>
        <w:rFonts w:ascii="宋体" w:hAnsi="宋体"/>
        <w:sz w:val="28"/>
        <w:szCs w:val="28"/>
      </w:rPr>
      <w:instrText xml:space="preserve">PAGE  </w:instrText>
    </w:r>
    <w:r>
      <w:rPr>
        <w:rFonts w:ascii="宋体" w:hAnsi="宋体"/>
        <w:sz w:val="28"/>
        <w:szCs w:val="28"/>
      </w:rPr>
      <w:fldChar w:fldCharType="separate"/>
    </w:r>
    <w:r>
      <w:rPr>
        <w:rStyle w:val="7"/>
        <w:rFonts w:ascii="宋体" w:hAnsi="宋体"/>
        <w:sz w:val="28"/>
        <w:szCs w:val="28"/>
      </w:rPr>
      <w:t>10</w:t>
    </w:r>
    <w:r>
      <w:rPr>
        <w:rFonts w:ascii="宋体" w:hAnsi="宋体"/>
        <w:sz w:val="28"/>
        <w:szCs w:val="28"/>
      </w:rPr>
      <w:fldChar w:fldCharType="end"/>
    </w:r>
    <w:r>
      <w:rPr>
        <w:rStyle w:val="7"/>
        <w:rFonts w:hint="eastAsia" w:ascii="宋体" w:hAnsi="宋体"/>
        <w:sz w:val="28"/>
        <w:szCs w:val="28"/>
      </w:rPr>
      <w:t>—</w:t>
    </w:r>
  </w:p>
  <w:p>
    <w:pPr>
      <w:pStyle w:val="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
      <w:framePr w:wrap="around" w:vAnchor="text" w:hAnchor="margin" w:xAlign="outside" w:y="1"/>
      <w:rPr>
        <w:rStyle w:val="7"/>
      </w:rPr>
    </w:pPr>
    <w:r>
      <w:fldChar w:fldCharType="begin"/>
    </w:r>
    <w:r>
      <w:rPr>
        <w:rStyle w:val="7"/>
      </w:rPr>
      <w:instrText xml:space="preserve">PAGE  </w:instrText>
    </w:r>
    <w:r>
      <w:fldChar w:fldCharType="separate"/>
    </w:r>
    <w:r>
      <w:fldChar w:fldCharType="end"/>
    </w:r>
  </w:p>
  <w:p>
    <w:pPr>
      <w:pStyle w:val="4"/>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400574143">
    <w:nsid w:val="17E046BF"/>
    <w:multiLevelType w:val="singleLevel"/>
    <w:tmpl w:val="17E046BF"/>
    <w:lvl w:ilvl="0" w:tentative="1">
      <w:start w:val="1"/>
      <w:numFmt w:val="decimal"/>
      <w:suff w:val="space"/>
      <w:lvlText w:val="%1)"/>
      <w:lvlJc w:val="left"/>
    </w:lvl>
  </w:abstractNum>
  <w:abstractNum w:abstractNumId="539054494">
    <w:nsid w:val="2021519E"/>
    <w:multiLevelType w:val="multilevel"/>
    <w:tmpl w:val="2021519E"/>
    <w:lvl w:ilvl="0" w:tentative="1">
      <w:start w:val="1"/>
      <w:numFmt w:val="bullet"/>
      <w:lvlText w:val=""/>
      <w:lvlJc w:val="left"/>
      <w:pPr>
        <w:tabs>
          <w:tab w:val="left" w:pos="420"/>
        </w:tabs>
        <w:ind w:left="420" w:hanging="420"/>
      </w:pPr>
      <w:rPr>
        <w:rFonts w:hint="default" w:ascii="Wingdings" w:hAnsi="Wingdings"/>
      </w:rPr>
    </w:lvl>
    <w:lvl w:ilvl="1" w:tentative="1">
      <w:start w:val="1"/>
      <w:numFmt w:val="bullet"/>
      <w:lvlText w:val=""/>
      <w:lvlJc w:val="left"/>
      <w:pPr>
        <w:tabs>
          <w:tab w:val="left" w:pos="840"/>
        </w:tabs>
        <w:ind w:left="840" w:hanging="420"/>
      </w:pPr>
      <w:rPr>
        <w:rFonts w:hint="default" w:ascii="Wingdings" w:hAnsi="Wingdings"/>
      </w:rPr>
    </w:lvl>
    <w:lvl w:ilvl="2" w:tentative="1">
      <w:start w:val="1"/>
      <w:numFmt w:val="bullet"/>
      <w:lvlText w:val=""/>
      <w:lvlJc w:val="left"/>
      <w:pPr>
        <w:tabs>
          <w:tab w:val="left" w:pos="1260"/>
        </w:tabs>
        <w:ind w:left="1260" w:hanging="420"/>
      </w:pPr>
      <w:rPr>
        <w:rFonts w:hint="default" w:ascii="Wingdings" w:hAnsi="Wingdings"/>
      </w:rPr>
    </w:lvl>
    <w:lvl w:ilvl="3" w:tentative="1">
      <w:start w:val="1"/>
      <w:numFmt w:val="bullet"/>
      <w:lvlText w:val=""/>
      <w:lvlJc w:val="left"/>
      <w:pPr>
        <w:tabs>
          <w:tab w:val="left" w:pos="1680"/>
        </w:tabs>
        <w:ind w:left="1680" w:hanging="420"/>
      </w:pPr>
      <w:rPr>
        <w:rFonts w:hint="default" w:ascii="Wingdings" w:hAnsi="Wingdings"/>
      </w:rPr>
    </w:lvl>
    <w:lvl w:ilvl="4" w:tentative="1">
      <w:start w:val="1"/>
      <w:numFmt w:val="bullet"/>
      <w:lvlText w:val=""/>
      <w:lvlJc w:val="left"/>
      <w:pPr>
        <w:tabs>
          <w:tab w:val="left" w:pos="2100"/>
        </w:tabs>
        <w:ind w:left="2100" w:hanging="420"/>
      </w:pPr>
      <w:rPr>
        <w:rFonts w:hint="default" w:ascii="Wingdings" w:hAnsi="Wingdings"/>
      </w:rPr>
    </w:lvl>
    <w:lvl w:ilvl="5" w:tentative="1">
      <w:start w:val="1"/>
      <w:numFmt w:val="bullet"/>
      <w:lvlText w:val=""/>
      <w:lvlJc w:val="left"/>
      <w:pPr>
        <w:tabs>
          <w:tab w:val="left" w:pos="2520"/>
        </w:tabs>
        <w:ind w:left="2520" w:hanging="420"/>
      </w:pPr>
      <w:rPr>
        <w:rFonts w:hint="default" w:ascii="Wingdings" w:hAnsi="Wingdings"/>
      </w:rPr>
    </w:lvl>
    <w:lvl w:ilvl="6" w:tentative="1">
      <w:start w:val="1"/>
      <w:numFmt w:val="bullet"/>
      <w:lvlText w:val=""/>
      <w:lvlJc w:val="left"/>
      <w:pPr>
        <w:tabs>
          <w:tab w:val="left" w:pos="2940"/>
        </w:tabs>
        <w:ind w:left="2940" w:hanging="420"/>
      </w:pPr>
      <w:rPr>
        <w:rFonts w:hint="default" w:ascii="Wingdings" w:hAnsi="Wingdings"/>
      </w:rPr>
    </w:lvl>
    <w:lvl w:ilvl="7" w:tentative="1">
      <w:start w:val="1"/>
      <w:numFmt w:val="bullet"/>
      <w:lvlText w:val=""/>
      <w:lvlJc w:val="left"/>
      <w:pPr>
        <w:tabs>
          <w:tab w:val="left" w:pos="3360"/>
        </w:tabs>
        <w:ind w:left="3360" w:hanging="420"/>
      </w:pPr>
      <w:rPr>
        <w:rFonts w:hint="default" w:ascii="Wingdings" w:hAnsi="Wingdings"/>
      </w:rPr>
    </w:lvl>
    <w:lvl w:ilvl="8" w:tentative="1">
      <w:start w:val="1"/>
      <w:numFmt w:val="bullet"/>
      <w:lvlText w:val=""/>
      <w:lvlJc w:val="left"/>
      <w:pPr>
        <w:tabs>
          <w:tab w:val="left" w:pos="3780"/>
        </w:tabs>
        <w:ind w:left="3780" w:hanging="420"/>
      </w:pPr>
      <w:rPr>
        <w:rFonts w:hint="default" w:ascii="Wingdings" w:hAnsi="Wingdings"/>
      </w:rPr>
    </w:lvl>
  </w:abstractNum>
  <w:num w:numId="1">
    <w:abstractNumId w:val="400574143"/>
  </w:num>
  <w:num w:numId="2">
    <w:abstractNumId w:val="53905449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docVars>
    <w:docVar w:name="commondata" w:val="eyJoZGlkIjoiY2Q2ZWU1N2M4ZTI0ZGZhNmRkNWM0ZjBjOWIyYmE2ZjIifQ=="/>
  </w:docVars>
  <w:rsids>
    <w:rsidRoot w:val="51683A7B"/>
    <w:rsid w:val="0027455A"/>
    <w:rsid w:val="00C856D3"/>
    <w:rsid w:val="00E81FA5"/>
    <w:rsid w:val="08237C9D"/>
    <w:rsid w:val="09C064CA"/>
    <w:rsid w:val="09C54911"/>
    <w:rsid w:val="0EE5673A"/>
    <w:rsid w:val="0F013E8E"/>
    <w:rsid w:val="15323397"/>
    <w:rsid w:val="1768156B"/>
    <w:rsid w:val="186662F2"/>
    <w:rsid w:val="18FC6EC5"/>
    <w:rsid w:val="1B4B4899"/>
    <w:rsid w:val="1C10407F"/>
    <w:rsid w:val="1DB00010"/>
    <w:rsid w:val="1EB37E5F"/>
    <w:rsid w:val="20592D03"/>
    <w:rsid w:val="22CE6933"/>
    <w:rsid w:val="23782B5E"/>
    <w:rsid w:val="24FA2252"/>
    <w:rsid w:val="273B026F"/>
    <w:rsid w:val="27683749"/>
    <w:rsid w:val="27F45939"/>
    <w:rsid w:val="28226027"/>
    <w:rsid w:val="2A1369C6"/>
    <w:rsid w:val="2D5E35E4"/>
    <w:rsid w:val="305A5F8C"/>
    <w:rsid w:val="30971C16"/>
    <w:rsid w:val="340A394C"/>
    <w:rsid w:val="34FD2B55"/>
    <w:rsid w:val="355E1781"/>
    <w:rsid w:val="35A233C2"/>
    <w:rsid w:val="3B7536EF"/>
    <w:rsid w:val="3BDC4A00"/>
    <w:rsid w:val="3CFD5C5C"/>
    <w:rsid w:val="3DC1230A"/>
    <w:rsid w:val="40961E82"/>
    <w:rsid w:val="40BF6E01"/>
    <w:rsid w:val="41911DF0"/>
    <w:rsid w:val="41F8595E"/>
    <w:rsid w:val="42BD3FA1"/>
    <w:rsid w:val="440647F1"/>
    <w:rsid w:val="446233FB"/>
    <w:rsid w:val="45836A55"/>
    <w:rsid w:val="466116F2"/>
    <w:rsid w:val="472272EE"/>
    <w:rsid w:val="477737C9"/>
    <w:rsid w:val="4A6525FB"/>
    <w:rsid w:val="4ACB52DA"/>
    <w:rsid w:val="4B2C3BC0"/>
    <w:rsid w:val="4CBB6F40"/>
    <w:rsid w:val="4CCC1EC1"/>
    <w:rsid w:val="4D996AEF"/>
    <w:rsid w:val="4FC54DFF"/>
    <w:rsid w:val="4FD811FC"/>
    <w:rsid w:val="4FE37013"/>
    <w:rsid w:val="51683A7B"/>
    <w:rsid w:val="5335321D"/>
    <w:rsid w:val="54927D67"/>
    <w:rsid w:val="5647451B"/>
    <w:rsid w:val="5E88325B"/>
    <w:rsid w:val="626314A2"/>
    <w:rsid w:val="657D3E79"/>
    <w:rsid w:val="6A380A9A"/>
    <w:rsid w:val="70503187"/>
    <w:rsid w:val="70A7762A"/>
    <w:rsid w:val="712D08D1"/>
    <w:rsid w:val="73BB2902"/>
    <w:rsid w:val="7B15783D"/>
    <w:rsid w:val="7B963516"/>
    <w:rsid w:val="7D987BB4"/>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1"/>
      <w:lang w:val="en-US" w:eastAsia="zh-CN" w:bidi="ar-SA"/>
    </w:rPr>
  </w:style>
  <w:style w:type="paragraph" w:styleId="2">
    <w:name w:val="heading 2"/>
    <w:basedOn w:val="1"/>
    <w:next w:val="1"/>
    <w:qFormat/>
    <w:uiPriority w:val="0"/>
    <w:pPr>
      <w:keepNext/>
      <w:outlineLvl w:val="1"/>
    </w:pPr>
    <w:rPr>
      <w:rFonts w:ascii="Arial" w:hAnsi="Arial" w:eastAsia="MS PGothic" w:cs="Arial"/>
      <w:b/>
      <w:bCs/>
      <w:szCs w:val="22"/>
      <w:lang w:eastAsia="ja-JP"/>
    </w:rPr>
  </w:style>
  <w:style w:type="character" w:default="1" w:styleId="6">
    <w:name w:val="Default Paragraph Font"/>
    <w:unhideWhenUsed/>
    <w:uiPriority w:val="1"/>
  </w:style>
  <w:style w:type="table" w:default="1" w:styleId="8">
    <w:name w:val="Normal Table"/>
    <w:unhideWhenUsed/>
    <w:qFormat/>
    <w:uiPriority w:val="99"/>
    <w:tblPr>
      <w:tblStyle w:val="8"/>
      <w:tblLayout w:type="fixed"/>
      <w:tblCellMar>
        <w:top w:w="0" w:type="dxa"/>
        <w:left w:w="108" w:type="dxa"/>
        <w:bottom w:w="0" w:type="dxa"/>
        <w:right w:w="108" w:type="dxa"/>
      </w:tblCellMar>
    </w:tblPr>
    <w:tcPr>
      <w:textDirection w:val="lrTb"/>
    </w:tcPr>
  </w:style>
  <w:style w:type="paragraph" w:styleId="3">
    <w:name w:val="Body Text Indent"/>
    <w:basedOn w:val="1"/>
    <w:qFormat/>
    <w:uiPriority w:val="0"/>
    <w:pPr>
      <w:spacing w:after="120"/>
      <w:ind w:left="420" w:leftChars="200"/>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7">
    <w:name w:val="page number"/>
    <w:basedOn w:val="6"/>
    <w:qFormat/>
    <w:uiPriority w:val="0"/>
    <w:rPr/>
  </w:style>
  <w:style w:type="table" w:styleId="9">
    <w:name w:val="Table Grid"/>
    <w:basedOn w:val="8"/>
    <w:qFormat/>
    <w:uiPriority w:val="0"/>
    <w:pPr>
      <w:widowControl w:val="0"/>
      <w:jc w:val="both"/>
    </w:pPr>
    <w:tblPr>
      <w:tblStyle w:val="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paragraph" w:customStyle="1" w:styleId="10">
    <w:name w:val="Char Char Char Char Char Char Char Char"/>
    <w:basedOn w:val="1"/>
    <w:qFormat/>
    <w:uiPriority w:val="0"/>
    <w:pPr>
      <w:widowControl/>
      <w:spacing w:after="160" w:line="240" w:lineRule="exact"/>
      <w:jc w:val="left"/>
    </w:pPr>
    <w:rPr>
      <w:rFonts w:ascii="Verdana" w:hAnsi="Verdana"/>
      <w:kern w:val="0"/>
      <w:sz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file:///C:\Users\shw\AppData\Roaming\Tencent\Users\69036014\QQ\WinTemp\RichOle\(%257dCRQGP2XOYL%255d%257bN3DG%255b@O2I.png" TargetMode="Externa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settings" Target="settings.xml"/><Relationship Id="rId2" Type="http://schemas.openxmlformats.org/officeDocument/2006/relationships/styles" Target="style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6882</Words>
  <Characters>8310</Characters>
  <Lines>64</Lines>
  <Paragraphs>18</Paragraphs>
  <ScaleCrop>false</ScaleCrop>
  <LinksUpToDate>false</LinksUpToDate>
  <CharactersWithSpaces>0</CharactersWithSpaces>
  <Application>WPS Office 专业版_9.1.0.5026_F1E327BC-269C-435d-A152-05C5408002CA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2022-07-05T23:52:00Z</dcterms:created>
  <dc:creator>Congratulations</dc:creator>
  <cp:lastModifiedBy>束奕奕</cp:lastModifiedBy>
  <dcterms:modified xsi:type="dcterms:W3CDTF">2023-01-31T05:43:47Z</dcterms:modified>
  <dc:title>江苏索普化工股份有限公司</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2052-9.1.0.5026</vt:lpwstr>
  </property>
  <property fmtid="{D5CDD505-2E9C-101B-9397-08002B2CF9AE}" pid="3" name="ICV">
    <vt:lpwstr>4823901BB43443409F22B49F4CB8B547</vt:lpwstr>
  </property>
</Properties>
</file>